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B0D86" w:rsidRDefault="00D63792">
      <w:pPr>
        <w:pStyle w:val="Standardowytekst"/>
        <w:jc w:val="center"/>
        <w:rPr>
          <w:b/>
          <w:sz w:val="28"/>
        </w:rPr>
      </w:pPr>
      <w:r>
        <w:rPr>
          <w:sz w:val="28"/>
        </w:rPr>
        <w:t>SZCZEGÓŁOWA SPECYFIKACJA</w:t>
      </w:r>
      <w:r w:rsidR="00C363E2">
        <w:rPr>
          <w:sz w:val="28"/>
        </w:rPr>
        <w:t xml:space="preserve"> TECHNICZN</w:t>
      </w:r>
      <w:r>
        <w:rPr>
          <w:sz w:val="28"/>
        </w:rPr>
        <w:t>A</w:t>
      </w:r>
    </w:p>
    <w:p w:rsidR="00CB0D86" w:rsidRDefault="00CB0D86">
      <w:pPr>
        <w:pStyle w:val="Standardowytekst"/>
        <w:jc w:val="center"/>
        <w:rPr>
          <w:b/>
          <w:sz w:val="28"/>
        </w:rPr>
      </w:pPr>
    </w:p>
    <w:p w:rsidR="00CB0D86" w:rsidRDefault="00C363E2">
      <w:pPr>
        <w:pStyle w:val="Standardowytekst"/>
        <w:jc w:val="center"/>
        <w:rPr>
          <w:b/>
          <w:sz w:val="28"/>
        </w:rPr>
      </w:pPr>
      <w:r>
        <w:rPr>
          <w:b/>
          <w:sz w:val="28"/>
        </w:rPr>
        <w:t>D-04.04.02</w:t>
      </w:r>
    </w:p>
    <w:p w:rsidR="00CB0D86" w:rsidRDefault="00CB0D86">
      <w:pPr>
        <w:pStyle w:val="Standardowytekst"/>
        <w:jc w:val="center"/>
        <w:rPr>
          <w:b/>
          <w:sz w:val="28"/>
        </w:rPr>
      </w:pPr>
    </w:p>
    <w:p w:rsidR="00CB0D86" w:rsidRDefault="00C363E2">
      <w:pPr>
        <w:pStyle w:val="Standardowytekst"/>
        <w:jc w:val="center"/>
        <w:rPr>
          <w:b/>
          <w:sz w:val="28"/>
        </w:rPr>
      </w:pPr>
      <w:r>
        <w:rPr>
          <w:b/>
          <w:sz w:val="28"/>
        </w:rPr>
        <w:t>PODBUDOWA  Z  KRUSZYWA  ŁAMANEGO</w:t>
      </w:r>
    </w:p>
    <w:p w:rsidR="00CB0D86" w:rsidRDefault="00C363E2">
      <w:pPr>
        <w:pStyle w:val="Standardowytekst"/>
        <w:jc w:val="center"/>
        <w:rPr>
          <w:b/>
          <w:sz w:val="28"/>
        </w:rPr>
      </w:pPr>
      <w:r>
        <w:rPr>
          <w:b/>
          <w:sz w:val="28"/>
        </w:rPr>
        <w:t>STABILIZOWANEGO  MECHANICZNIE</w:t>
      </w:r>
    </w:p>
    <w:p w:rsidR="00CB0D86" w:rsidRDefault="00CB0D86">
      <w:pPr>
        <w:pStyle w:val="Standardowytekst"/>
        <w:jc w:val="center"/>
        <w:rPr>
          <w:b/>
          <w:sz w:val="28"/>
        </w:rPr>
      </w:pPr>
    </w:p>
    <w:p w:rsidR="00CB0D86" w:rsidRDefault="00CB0D86">
      <w:pPr>
        <w:pStyle w:val="Standardowytekst"/>
        <w:jc w:val="center"/>
        <w:rPr>
          <w:b/>
          <w:sz w:val="28"/>
        </w:rPr>
      </w:pPr>
    </w:p>
    <w:p w:rsidR="00CB0D86" w:rsidRDefault="00C363E2">
      <w:pPr>
        <w:pStyle w:val="Nagwek1"/>
      </w:pPr>
      <w:r>
        <w:t>1. WSTĘP</w:t>
      </w:r>
    </w:p>
    <w:p w:rsidR="00CB0D86" w:rsidRDefault="00C363E2">
      <w:pPr>
        <w:pStyle w:val="Nagwek2"/>
      </w:pPr>
      <w:r>
        <w:t>1.1. Przedmiot</w:t>
      </w:r>
      <w:r w:rsidR="007C0192">
        <w:t xml:space="preserve"> SST</w:t>
      </w:r>
    </w:p>
    <w:p w:rsidR="00CB0D86" w:rsidRDefault="00C363E2">
      <w:r>
        <w:tab/>
        <w:t xml:space="preserve">Przedmiotem niniejszej </w:t>
      </w:r>
      <w:r w:rsidR="007C0192">
        <w:t xml:space="preserve">szczegółowej </w:t>
      </w:r>
      <w:r>
        <w:t>specyfikacji technicznej (</w:t>
      </w:r>
      <w:r w:rsidR="007C0192">
        <w:t>S</w:t>
      </w:r>
      <w:r>
        <w:t xml:space="preserve">ST) są wymagania </w:t>
      </w:r>
      <w:r w:rsidR="007C0192">
        <w:t>szczegółowe</w:t>
      </w:r>
      <w:r>
        <w:t xml:space="preserve"> dotyczące wykonania i odbioru robót związanych z wykonywaniem podbudow</w:t>
      </w:r>
      <w:r w:rsidR="007C0192">
        <w:t xml:space="preserve">y </w:t>
      </w:r>
      <w:r>
        <w:t>z kruszywa łamanego stabilizowanego mechanicznie</w:t>
      </w:r>
      <w:r w:rsidR="007C0192" w:rsidRPr="007C0192">
        <w:t xml:space="preserve"> </w:t>
      </w:r>
      <w:r w:rsidR="007C0192">
        <w:t xml:space="preserve">w ramach </w:t>
      </w:r>
      <w:r w:rsidR="00D95866" w:rsidRPr="00D95866">
        <w:rPr>
          <w:b/>
          <w:bCs/>
          <w:color w:val="000000"/>
          <w:szCs w:val="28"/>
        </w:rPr>
        <w:t xml:space="preserve">„Rozbudowa dróg gminnych nr 250630W i 250632W w </w:t>
      </w:r>
      <w:proofErr w:type="spellStart"/>
      <w:r w:rsidR="00D95866" w:rsidRPr="00D95866">
        <w:rPr>
          <w:b/>
          <w:bCs/>
          <w:color w:val="000000"/>
          <w:szCs w:val="28"/>
        </w:rPr>
        <w:t>msc</w:t>
      </w:r>
      <w:proofErr w:type="spellEnd"/>
      <w:r w:rsidR="00D95866" w:rsidRPr="00D95866">
        <w:rPr>
          <w:b/>
          <w:bCs/>
          <w:color w:val="000000"/>
          <w:szCs w:val="28"/>
        </w:rPr>
        <w:t>. Białobiel wraz z budową łącznika”</w:t>
      </w:r>
    </w:p>
    <w:p w:rsidR="00CB0D86" w:rsidRDefault="00C363E2">
      <w:pPr>
        <w:pStyle w:val="Nagwek2"/>
      </w:pPr>
      <w:r>
        <w:t>1.2. Zakres stosowania</w:t>
      </w:r>
      <w:r w:rsidR="007C0192">
        <w:t xml:space="preserve"> SST</w:t>
      </w:r>
    </w:p>
    <w:p w:rsidR="00CB0D86" w:rsidRDefault="00C363E2" w:rsidP="007C0192">
      <w:r>
        <w:tab/>
      </w:r>
      <w:r w:rsidR="007C0192">
        <w:t xml:space="preserve"> Z</w:t>
      </w:r>
      <w:r w:rsidR="007C0192" w:rsidRPr="00EE52BF">
        <w:t>akres Stosowania niniejszej SST jest zgodny z ustaleniami zawartymi w SST-D-M-00.00.00 Wymagania ogólne pkt. 1,2.</w:t>
      </w:r>
    </w:p>
    <w:p w:rsidR="00CB0D86" w:rsidRDefault="00C363E2">
      <w:pPr>
        <w:pStyle w:val="Nagwek2"/>
      </w:pPr>
      <w:r>
        <w:t>1.3. Zakres robót objętych</w:t>
      </w:r>
      <w:r w:rsidR="007C0192">
        <w:t xml:space="preserve"> SST</w:t>
      </w:r>
    </w:p>
    <w:p w:rsidR="00CB0D86" w:rsidRDefault="00C363E2">
      <w:r>
        <w:tab/>
        <w:t>Ustalenia zawarte w niniejszej specyfikacji dotyczą zasad prowadzenia robót związanych z wykonywaniem podbudowy z kruszywa łamanego stabilizowanego mechanicznie</w:t>
      </w:r>
      <w:r w:rsidR="003A1931">
        <w:t>.</w:t>
      </w:r>
      <w:r>
        <w:tab/>
      </w:r>
    </w:p>
    <w:p w:rsidR="00CB0D86" w:rsidRDefault="00C363E2">
      <w:pPr>
        <w:pStyle w:val="Nagwek2"/>
      </w:pPr>
      <w:r>
        <w:t>1.4. Określenia podstawowe</w:t>
      </w:r>
    </w:p>
    <w:p w:rsidR="00CB0D86" w:rsidRDefault="00C363E2">
      <w:r>
        <w:rPr>
          <w:b/>
        </w:rPr>
        <w:t xml:space="preserve">1.4.1. </w:t>
      </w:r>
      <w:r>
        <w:t>Podbudowa z kruszywa łamanego stabilizowanego mechanicznie - jedna lub więcej warstw zagęszczonej mieszanki, która stanowi warstwę nośną nawierzchni drogowej.</w:t>
      </w:r>
    </w:p>
    <w:p w:rsidR="00D63792" w:rsidRDefault="00D63792" w:rsidP="00D63792">
      <w:r>
        <w:rPr>
          <w:b/>
        </w:rPr>
        <w:t xml:space="preserve">1.4.2. </w:t>
      </w:r>
      <w:r>
        <w:t>Stabilizacja mechaniczna - proces technologiczny, polegający na odpowiednim zagęszczeniu w optymalnej wilgotności kruszywa o właściwie dobranym uziarnieniu.</w:t>
      </w:r>
    </w:p>
    <w:p w:rsidR="00CB0D86" w:rsidRDefault="00C363E2">
      <w:pPr>
        <w:pStyle w:val="Nagwek2"/>
      </w:pPr>
      <w:r>
        <w:t>1.5. Ogólne wymagania dotyczące robót</w:t>
      </w:r>
    </w:p>
    <w:p w:rsidR="00D63792" w:rsidRDefault="00C363E2" w:rsidP="00D63792">
      <w:pPr>
        <w:pStyle w:val="tekstost"/>
      </w:pPr>
      <w:r>
        <w:tab/>
      </w:r>
      <w:r w:rsidR="00D63792">
        <w:t>Ogólne wymagania dotyczące robót podano w</w:t>
      </w:r>
      <w:r w:rsidR="007C0192">
        <w:t xml:space="preserve"> SST</w:t>
      </w:r>
      <w:r w:rsidR="00D63792">
        <w:t xml:space="preserve"> D-M-00.00.00 „Wymagania ogólne” pkt 1.5.</w:t>
      </w:r>
    </w:p>
    <w:p w:rsidR="00CB0D86" w:rsidRDefault="00C363E2">
      <w:pPr>
        <w:pStyle w:val="Nagwek1"/>
      </w:pPr>
      <w:r>
        <w:t>2. materiały</w:t>
      </w:r>
    </w:p>
    <w:p w:rsidR="00D63792" w:rsidRDefault="00D63792" w:rsidP="00D63792">
      <w:pPr>
        <w:pStyle w:val="Nagwek2"/>
      </w:pPr>
      <w:r>
        <w:t>2.1. Ogólne wymagania dotyczące materiałów</w:t>
      </w:r>
    </w:p>
    <w:p w:rsidR="00D63792" w:rsidRDefault="00D63792" w:rsidP="00D63792">
      <w:r>
        <w:tab/>
        <w:t>Ogólne wymagania dotyczące materiałów, ich pozyskiwania i składowania, podano w</w:t>
      </w:r>
      <w:r w:rsidR="007C0192">
        <w:t xml:space="preserve"> SST</w:t>
      </w:r>
      <w:r>
        <w:t xml:space="preserve"> D-M-00.00.00 „Wymagania ogólne” pkt 2.</w:t>
      </w:r>
    </w:p>
    <w:p w:rsidR="00D63792" w:rsidRDefault="00D63792" w:rsidP="00D63792">
      <w:pPr>
        <w:pStyle w:val="Nagwek2"/>
      </w:pPr>
      <w:r>
        <w:t>2.2. Rodzaje materiałów</w:t>
      </w:r>
    </w:p>
    <w:p w:rsidR="00D63792" w:rsidRDefault="00D63792" w:rsidP="00D63792">
      <w:pPr>
        <w:pStyle w:val="tekstost"/>
      </w:pPr>
      <w:r>
        <w:tab/>
        <w:t xml:space="preserve">Materiałem do wykonania podbudowy z kruszyw łamanych stabilizowanych mechanicznie powinno być kruszywo łamane, uzyskane w wyniku </w:t>
      </w:r>
      <w:proofErr w:type="spellStart"/>
      <w:r>
        <w:t>przekruszenia</w:t>
      </w:r>
      <w:proofErr w:type="spellEnd"/>
      <w:r w:rsidR="007C0192">
        <w:t xml:space="preserve"> </w:t>
      </w:r>
      <w:r>
        <w:t>surowca skalnego lub kamieni narzutowych i otoczaków albo ziar</w:t>
      </w:r>
      <w:r w:rsidR="007C0192">
        <w:t>e</w:t>
      </w:r>
      <w:r>
        <w:t xml:space="preserve">n żwiru większych od 8 mm.  </w:t>
      </w:r>
    </w:p>
    <w:p w:rsidR="00D63792" w:rsidRDefault="00D63792" w:rsidP="00D63792">
      <w:pPr>
        <w:pStyle w:val="tekstost"/>
      </w:pPr>
      <w:r>
        <w:tab/>
        <w:t>Kruszywo powinno być jednorodne bez zanieczyszczeń obcych i bez domieszek gliny.</w:t>
      </w:r>
    </w:p>
    <w:p w:rsidR="00D63792" w:rsidRDefault="00D63792" w:rsidP="00D63792">
      <w:pPr>
        <w:pStyle w:val="Nagwek2"/>
      </w:pPr>
      <w:r>
        <w:t>2.3. Wymagania dla materiałów</w:t>
      </w:r>
    </w:p>
    <w:p w:rsidR="00D63792" w:rsidRDefault="00D63792" w:rsidP="00D63792">
      <w:r>
        <w:rPr>
          <w:b/>
        </w:rPr>
        <w:t xml:space="preserve">2.3.1. </w:t>
      </w:r>
      <w:r>
        <w:t>Uziarnienie kruszywa</w:t>
      </w:r>
      <w:bookmarkStart w:id="0" w:name="_GoBack"/>
      <w:bookmarkEnd w:id="0"/>
    </w:p>
    <w:p w:rsidR="00D63792" w:rsidRDefault="00D63792" w:rsidP="00D63792">
      <w:pPr>
        <w:framePr w:hSpace="141" w:wrap="around" w:vAnchor="text" w:hAnchor="page" w:x="2409" w:y="756"/>
      </w:pPr>
      <w:r>
        <w:rPr>
          <w:noProof/>
        </w:rPr>
        <w:lastRenderedPageBreak/>
        <w:drawing>
          <wp:inline distT="0" distB="0" distL="0" distR="0">
            <wp:extent cx="4714875" cy="3124200"/>
            <wp:effectExtent l="19050" t="0" r="9525"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4714875" cy="3124200"/>
                    </a:xfrm>
                    <a:prstGeom prst="rect">
                      <a:avLst/>
                    </a:prstGeom>
                    <a:noFill/>
                    <a:ln w="9525">
                      <a:noFill/>
                      <a:miter lim="800000"/>
                      <a:headEnd/>
                      <a:tailEnd/>
                    </a:ln>
                  </pic:spPr>
                </pic:pic>
              </a:graphicData>
            </a:graphic>
          </wp:inline>
        </w:drawing>
      </w:r>
    </w:p>
    <w:p w:rsidR="00D63792" w:rsidRDefault="00D63792" w:rsidP="00D63792">
      <w:pPr>
        <w:spacing w:before="120"/>
      </w:pPr>
      <w:r>
        <w:tab/>
        <w:t>Krzywa uziarnienia kruszywa, określona według PN-B-06714-15 [3] powinna leżeć między krzywymi granicznymi pól dobrego uziarnienia podanymi na rysunku 1.</w:t>
      </w:r>
    </w:p>
    <w:p w:rsidR="00D63792" w:rsidRDefault="00D63792" w:rsidP="00D63792">
      <w:pPr>
        <w:spacing w:before="120"/>
      </w:pPr>
      <w:r>
        <w:t>Rysunek 1. Pole dobrego uziarnienia kruszyw przeznaczonych na podbudowy</w:t>
      </w:r>
    </w:p>
    <w:p w:rsidR="00D63792" w:rsidRDefault="00D63792" w:rsidP="00D63792">
      <w:r>
        <w:tab/>
        <w:t xml:space="preserve">     wykonywane metodą stabilizacji mechanicznej</w:t>
      </w:r>
    </w:p>
    <w:p w:rsidR="00D63792" w:rsidRDefault="00D63792" w:rsidP="00D63792">
      <w:r>
        <w:t>1-2  kruszywo na podbudowę zasadniczą (górną warstwę) lub podbudowę jednowarstwową</w:t>
      </w:r>
    </w:p>
    <w:p w:rsidR="00D63792" w:rsidRDefault="00D63792" w:rsidP="00D63792">
      <w:r>
        <w:tab/>
        <w:t>Krzywa uziarnienia kruszywa powinna być ciągła i nie może przebiegać od dolnej krzywej granicznej uziarnienia do górnej krzywej granicznej uziarnienia na sąsiednich sitach. Wymiar największego ziarna kruszywa nie może przekraczać 2/3 grubości warstwy układanej jednorazowo.</w:t>
      </w:r>
    </w:p>
    <w:p w:rsidR="00D63792" w:rsidRDefault="00D63792" w:rsidP="00D63792">
      <w:pPr>
        <w:spacing w:before="120"/>
      </w:pPr>
      <w:r>
        <w:rPr>
          <w:b/>
        </w:rPr>
        <w:t xml:space="preserve">2.3.2. </w:t>
      </w:r>
      <w:r>
        <w:t>Właściwości kruszywa</w:t>
      </w:r>
    </w:p>
    <w:p w:rsidR="00D63792" w:rsidRDefault="00D63792" w:rsidP="00D63792">
      <w:pPr>
        <w:spacing w:before="60" w:after="60"/>
      </w:pPr>
      <w:r>
        <w:tab/>
        <w:t>Kruszywa powinny spełniać wymagania określone w tablicy 1.</w:t>
      </w:r>
    </w:p>
    <w:p w:rsidR="00D63792" w:rsidRDefault="00D63792" w:rsidP="00D63792">
      <w:r>
        <w:t>Tablica 1.</w:t>
      </w:r>
    </w:p>
    <w:tbl>
      <w:tblPr>
        <w:tblW w:w="0" w:type="auto"/>
        <w:tblLayout w:type="fixed"/>
        <w:tblCellMar>
          <w:left w:w="70" w:type="dxa"/>
          <w:right w:w="70" w:type="dxa"/>
        </w:tblCellMar>
        <w:tblLook w:val="0000" w:firstRow="0" w:lastRow="0" w:firstColumn="0" w:lastColumn="0" w:noHBand="0" w:noVBand="0"/>
      </w:tblPr>
      <w:tblGrid>
        <w:gridCol w:w="496"/>
        <w:gridCol w:w="2126"/>
        <w:gridCol w:w="2268"/>
        <w:gridCol w:w="2551"/>
      </w:tblGrid>
      <w:tr w:rsidR="00DC1002" w:rsidTr="00DC1002">
        <w:tc>
          <w:tcPr>
            <w:tcW w:w="496" w:type="dxa"/>
            <w:tcBorders>
              <w:top w:val="single" w:sz="6" w:space="0" w:color="auto"/>
              <w:left w:val="single" w:sz="6" w:space="0" w:color="auto"/>
              <w:right w:val="single" w:sz="6" w:space="0" w:color="auto"/>
            </w:tcBorders>
          </w:tcPr>
          <w:p w:rsidR="00DC1002" w:rsidRDefault="00DC1002" w:rsidP="00D63792">
            <w:pPr>
              <w:jc w:val="center"/>
              <w:rPr>
                <w:sz w:val="16"/>
              </w:rPr>
            </w:pPr>
          </w:p>
        </w:tc>
        <w:tc>
          <w:tcPr>
            <w:tcW w:w="2126" w:type="dxa"/>
            <w:tcBorders>
              <w:top w:val="single" w:sz="6" w:space="0" w:color="auto"/>
              <w:left w:val="nil"/>
            </w:tcBorders>
          </w:tcPr>
          <w:p w:rsidR="00DC1002" w:rsidRDefault="00DC1002" w:rsidP="00D63792">
            <w:pPr>
              <w:rPr>
                <w:sz w:val="16"/>
              </w:rPr>
            </w:pPr>
          </w:p>
        </w:tc>
        <w:tc>
          <w:tcPr>
            <w:tcW w:w="2268" w:type="dxa"/>
            <w:tcBorders>
              <w:top w:val="single" w:sz="6" w:space="0" w:color="auto"/>
              <w:left w:val="single" w:sz="6" w:space="0" w:color="auto"/>
              <w:bottom w:val="double" w:sz="4" w:space="0" w:color="auto"/>
            </w:tcBorders>
          </w:tcPr>
          <w:p w:rsidR="00DC1002" w:rsidRDefault="00DC1002" w:rsidP="00D63792">
            <w:pPr>
              <w:jc w:val="center"/>
              <w:rPr>
                <w:sz w:val="16"/>
              </w:rPr>
            </w:pPr>
            <w:r>
              <w:t>Wymagania</w:t>
            </w:r>
          </w:p>
        </w:tc>
        <w:tc>
          <w:tcPr>
            <w:tcW w:w="2551" w:type="dxa"/>
            <w:tcBorders>
              <w:top w:val="single" w:sz="6" w:space="0" w:color="auto"/>
              <w:left w:val="single" w:sz="6" w:space="0" w:color="auto"/>
              <w:right w:val="single" w:sz="6" w:space="0" w:color="auto"/>
            </w:tcBorders>
          </w:tcPr>
          <w:p w:rsidR="00DC1002" w:rsidRDefault="00DC1002" w:rsidP="00D63792">
            <w:pPr>
              <w:jc w:val="center"/>
              <w:rPr>
                <w:sz w:val="16"/>
              </w:rPr>
            </w:pPr>
          </w:p>
        </w:tc>
      </w:tr>
      <w:tr w:rsidR="00DC1002" w:rsidTr="00DC1002">
        <w:tc>
          <w:tcPr>
            <w:tcW w:w="496" w:type="dxa"/>
            <w:tcBorders>
              <w:left w:val="single" w:sz="6" w:space="0" w:color="auto"/>
              <w:right w:val="single" w:sz="6" w:space="0" w:color="auto"/>
            </w:tcBorders>
          </w:tcPr>
          <w:p w:rsidR="00DC1002" w:rsidRDefault="00DC1002" w:rsidP="00D63792">
            <w:pPr>
              <w:jc w:val="center"/>
            </w:pPr>
          </w:p>
          <w:p w:rsidR="00DC1002" w:rsidRDefault="00DC1002" w:rsidP="00D63792">
            <w:pPr>
              <w:jc w:val="center"/>
            </w:pPr>
            <w:r>
              <w:t>Lp.</w:t>
            </w:r>
          </w:p>
        </w:tc>
        <w:tc>
          <w:tcPr>
            <w:tcW w:w="2126" w:type="dxa"/>
            <w:tcBorders>
              <w:left w:val="nil"/>
              <w:right w:val="double" w:sz="4" w:space="0" w:color="auto"/>
            </w:tcBorders>
          </w:tcPr>
          <w:p w:rsidR="00DC1002" w:rsidRDefault="00DC1002" w:rsidP="00D63792">
            <w:pPr>
              <w:jc w:val="center"/>
            </w:pPr>
          </w:p>
          <w:p w:rsidR="00DC1002" w:rsidRDefault="00DC1002" w:rsidP="00D63792">
            <w:pPr>
              <w:jc w:val="center"/>
            </w:pPr>
            <w:r>
              <w:t>Wyszczególnienie</w:t>
            </w:r>
          </w:p>
        </w:tc>
        <w:tc>
          <w:tcPr>
            <w:tcW w:w="2268" w:type="dxa"/>
            <w:tcBorders>
              <w:top w:val="double" w:sz="4" w:space="0" w:color="auto"/>
              <w:left w:val="double" w:sz="4" w:space="0" w:color="auto"/>
              <w:bottom w:val="double" w:sz="4" w:space="0" w:color="auto"/>
              <w:right w:val="double" w:sz="4" w:space="0" w:color="auto"/>
            </w:tcBorders>
          </w:tcPr>
          <w:p w:rsidR="00DC1002" w:rsidRPr="00DC1002" w:rsidRDefault="00DC1002" w:rsidP="00D63792">
            <w:pPr>
              <w:spacing w:before="60"/>
              <w:jc w:val="center"/>
            </w:pPr>
            <w:r w:rsidRPr="00DC1002">
              <w:t>Kruszywa łamane</w:t>
            </w:r>
          </w:p>
        </w:tc>
        <w:tc>
          <w:tcPr>
            <w:tcW w:w="2551" w:type="dxa"/>
            <w:tcBorders>
              <w:left w:val="double" w:sz="4" w:space="0" w:color="auto"/>
              <w:right w:val="single" w:sz="6" w:space="0" w:color="auto"/>
            </w:tcBorders>
          </w:tcPr>
          <w:p w:rsidR="00DC1002" w:rsidRDefault="00DC1002" w:rsidP="00D63792">
            <w:pPr>
              <w:jc w:val="center"/>
              <w:rPr>
                <w:sz w:val="16"/>
              </w:rPr>
            </w:pPr>
          </w:p>
          <w:p w:rsidR="00DC1002" w:rsidRDefault="00DC1002" w:rsidP="00D63792">
            <w:pPr>
              <w:spacing w:before="60"/>
              <w:jc w:val="center"/>
              <w:rPr>
                <w:sz w:val="16"/>
              </w:rPr>
            </w:pPr>
            <w:r>
              <w:t>Badania</w:t>
            </w:r>
          </w:p>
        </w:tc>
      </w:tr>
      <w:tr w:rsidR="00DC1002" w:rsidTr="00DC1002">
        <w:tc>
          <w:tcPr>
            <w:tcW w:w="496" w:type="dxa"/>
            <w:tcBorders>
              <w:left w:val="single" w:sz="6" w:space="0" w:color="auto"/>
              <w:right w:val="single" w:sz="6" w:space="0" w:color="auto"/>
            </w:tcBorders>
          </w:tcPr>
          <w:p w:rsidR="00DC1002" w:rsidRDefault="00DC1002" w:rsidP="00D63792">
            <w:pPr>
              <w:jc w:val="center"/>
              <w:rPr>
                <w:sz w:val="16"/>
              </w:rPr>
            </w:pPr>
          </w:p>
        </w:tc>
        <w:tc>
          <w:tcPr>
            <w:tcW w:w="2126" w:type="dxa"/>
            <w:tcBorders>
              <w:left w:val="nil"/>
            </w:tcBorders>
          </w:tcPr>
          <w:p w:rsidR="00DC1002" w:rsidRDefault="00DC1002" w:rsidP="00D63792">
            <w:pPr>
              <w:jc w:val="center"/>
              <w:rPr>
                <w:sz w:val="16"/>
              </w:rPr>
            </w:pPr>
            <w:r>
              <w:t>właściwości</w:t>
            </w:r>
          </w:p>
        </w:tc>
        <w:tc>
          <w:tcPr>
            <w:tcW w:w="2268" w:type="dxa"/>
            <w:vMerge w:val="restart"/>
            <w:tcBorders>
              <w:top w:val="double" w:sz="4" w:space="0" w:color="auto"/>
              <w:left w:val="single" w:sz="6" w:space="0" w:color="auto"/>
              <w:right w:val="single" w:sz="6" w:space="0" w:color="auto"/>
            </w:tcBorders>
          </w:tcPr>
          <w:p w:rsidR="00DC1002" w:rsidRPr="00DC1002" w:rsidRDefault="00DC1002" w:rsidP="00D63792">
            <w:pPr>
              <w:jc w:val="center"/>
            </w:pPr>
            <w:r w:rsidRPr="00DC1002">
              <w:t>Podbudowa</w:t>
            </w:r>
          </w:p>
          <w:p w:rsidR="00DC1002" w:rsidRPr="00DC1002" w:rsidRDefault="00DC1002" w:rsidP="00D63792">
            <w:pPr>
              <w:jc w:val="center"/>
            </w:pPr>
            <w:r w:rsidRPr="00DC1002">
              <w:t>zasadnicza</w:t>
            </w:r>
          </w:p>
        </w:tc>
        <w:tc>
          <w:tcPr>
            <w:tcW w:w="2551" w:type="dxa"/>
            <w:tcBorders>
              <w:left w:val="nil"/>
              <w:right w:val="single" w:sz="6" w:space="0" w:color="auto"/>
            </w:tcBorders>
          </w:tcPr>
          <w:p w:rsidR="00DC1002" w:rsidRDefault="00DC1002" w:rsidP="00D63792">
            <w:pPr>
              <w:jc w:val="center"/>
              <w:rPr>
                <w:sz w:val="16"/>
              </w:rPr>
            </w:pPr>
            <w:r>
              <w:t>według</w:t>
            </w:r>
          </w:p>
        </w:tc>
      </w:tr>
      <w:tr w:rsidR="00DC1002" w:rsidTr="00DC1002">
        <w:tc>
          <w:tcPr>
            <w:tcW w:w="496" w:type="dxa"/>
            <w:tcBorders>
              <w:left w:val="single" w:sz="6" w:space="0" w:color="auto"/>
              <w:bottom w:val="double" w:sz="6" w:space="0" w:color="auto"/>
              <w:right w:val="single" w:sz="6" w:space="0" w:color="auto"/>
            </w:tcBorders>
          </w:tcPr>
          <w:p w:rsidR="00DC1002" w:rsidRDefault="00DC1002" w:rsidP="00D63792">
            <w:pPr>
              <w:jc w:val="center"/>
              <w:rPr>
                <w:sz w:val="16"/>
              </w:rPr>
            </w:pPr>
          </w:p>
        </w:tc>
        <w:tc>
          <w:tcPr>
            <w:tcW w:w="2126" w:type="dxa"/>
            <w:tcBorders>
              <w:left w:val="nil"/>
              <w:bottom w:val="double" w:sz="6" w:space="0" w:color="auto"/>
            </w:tcBorders>
          </w:tcPr>
          <w:p w:rsidR="00DC1002" w:rsidRDefault="00DC1002" w:rsidP="00D63792">
            <w:pPr>
              <w:rPr>
                <w:sz w:val="16"/>
              </w:rPr>
            </w:pPr>
          </w:p>
        </w:tc>
        <w:tc>
          <w:tcPr>
            <w:tcW w:w="2268" w:type="dxa"/>
            <w:vMerge/>
            <w:tcBorders>
              <w:left w:val="single" w:sz="6" w:space="0" w:color="auto"/>
              <w:bottom w:val="double" w:sz="6" w:space="0" w:color="auto"/>
              <w:right w:val="single" w:sz="6" w:space="0" w:color="auto"/>
            </w:tcBorders>
          </w:tcPr>
          <w:p w:rsidR="00DC1002" w:rsidRDefault="00DC1002" w:rsidP="00D63792">
            <w:pPr>
              <w:jc w:val="center"/>
              <w:rPr>
                <w:sz w:val="16"/>
              </w:rPr>
            </w:pPr>
          </w:p>
        </w:tc>
        <w:tc>
          <w:tcPr>
            <w:tcW w:w="2551" w:type="dxa"/>
            <w:tcBorders>
              <w:left w:val="nil"/>
              <w:bottom w:val="double" w:sz="6" w:space="0" w:color="auto"/>
              <w:right w:val="single" w:sz="6" w:space="0" w:color="auto"/>
            </w:tcBorders>
          </w:tcPr>
          <w:p w:rsidR="00DC1002" w:rsidRDefault="00DC1002" w:rsidP="00D63792">
            <w:pPr>
              <w:jc w:val="center"/>
              <w:rPr>
                <w:sz w:val="16"/>
              </w:rPr>
            </w:pPr>
          </w:p>
        </w:tc>
      </w:tr>
      <w:tr w:rsidR="00DC1002" w:rsidTr="00DC1002">
        <w:tc>
          <w:tcPr>
            <w:tcW w:w="496" w:type="dxa"/>
            <w:tcBorders>
              <w:left w:val="single" w:sz="6" w:space="0" w:color="auto"/>
              <w:bottom w:val="single" w:sz="6" w:space="0" w:color="auto"/>
              <w:right w:val="single" w:sz="6" w:space="0" w:color="auto"/>
            </w:tcBorders>
          </w:tcPr>
          <w:p w:rsidR="00DC1002" w:rsidRDefault="00DC1002" w:rsidP="00D63792">
            <w:pPr>
              <w:jc w:val="center"/>
              <w:rPr>
                <w:sz w:val="16"/>
              </w:rPr>
            </w:pPr>
            <w:r>
              <w:rPr>
                <w:sz w:val="16"/>
              </w:rPr>
              <w:t>1</w:t>
            </w:r>
          </w:p>
        </w:tc>
        <w:tc>
          <w:tcPr>
            <w:tcW w:w="2126" w:type="dxa"/>
            <w:tcBorders>
              <w:left w:val="single" w:sz="6" w:space="0" w:color="auto"/>
              <w:bottom w:val="single" w:sz="6" w:space="0" w:color="auto"/>
              <w:right w:val="single" w:sz="6" w:space="0" w:color="auto"/>
            </w:tcBorders>
          </w:tcPr>
          <w:p w:rsidR="00DC1002" w:rsidRDefault="00DC1002" w:rsidP="00D63792">
            <w:pPr>
              <w:rPr>
                <w:sz w:val="16"/>
              </w:rPr>
            </w:pPr>
            <w:r>
              <w:rPr>
                <w:sz w:val="16"/>
              </w:rPr>
              <w:t xml:space="preserve">Zawartość </w:t>
            </w:r>
            <w:proofErr w:type="spellStart"/>
            <w:r>
              <w:rPr>
                <w:sz w:val="16"/>
              </w:rPr>
              <w:t>ziarn</w:t>
            </w:r>
            <w:proofErr w:type="spellEnd"/>
            <w:r>
              <w:rPr>
                <w:sz w:val="16"/>
              </w:rPr>
              <w:t xml:space="preserve"> mniejszych niż 0,075 mm, % (m/m)</w:t>
            </w:r>
          </w:p>
        </w:tc>
        <w:tc>
          <w:tcPr>
            <w:tcW w:w="2268" w:type="dxa"/>
            <w:tcBorders>
              <w:left w:val="single" w:sz="6" w:space="0" w:color="auto"/>
              <w:bottom w:val="single" w:sz="6" w:space="0" w:color="auto"/>
              <w:right w:val="single" w:sz="6" w:space="0" w:color="auto"/>
            </w:tcBorders>
          </w:tcPr>
          <w:p w:rsidR="00DC1002" w:rsidRDefault="00DC1002" w:rsidP="00D63792">
            <w:pPr>
              <w:jc w:val="center"/>
              <w:rPr>
                <w:sz w:val="16"/>
              </w:rPr>
            </w:pPr>
            <w:r>
              <w:rPr>
                <w:sz w:val="16"/>
              </w:rPr>
              <w:t>od 2 do 10</w:t>
            </w:r>
          </w:p>
        </w:tc>
        <w:tc>
          <w:tcPr>
            <w:tcW w:w="2551" w:type="dxa"/>
            <w:tcBorders>
              <w:left w:val="single" w:sz="6" w:space="0" w:color="auto"/>
              <w:bottom w:val="single" w:sz="6" w:space="0" w:color="auto"/>
              <w:right w:val="single" w:sz="6" w:space="0" w:color="auto"/>
            </w:tcBorders>
          </w:tcPr>
          <w:p w:rsidR="00DC1002" w:rsidRDefault="00DC1002" w:rsidP="00DC1002">
            <w:pPr>
              <w:jc w:val="center"/>
              <w:rPr>
                <w:sz w:val="16"/>
              </w:rPr>
            </w:pPr>
            <w:r>
              <w:rPr>
                <w:sz w:val="16"/>
              </w:rPr>
              <w:t>PN-B-06714-15 [3]</w:t>
            </w:r>
          </w:p>
        </w:tc>
      </w:tr>
      <w:tr w:rsidR="00DC1002" w:rsidTr="00DC1002">
        <w:tc>
          <w:tcPr>
            <w:tcW w:w="496" w:type="dxa"/>
            <w:tcBorders>
              <w:top w:val="single" w:sz="6" w:space="0" w:color="auto"/>
              <w:left w:val="single" w:sz="6" w:space="0" w:color="auto"/>
              <w:bottom w:val="single" w:sz="6" w:space="0" w:color="auto"/>
              <w:right w:val="single" w:sz="6" w:space="0" w:color="auto"/>
            </w:tcBorders>
          </w:tcPr>
          <w:p w:rsidR="00DC1002" w:rsidRDefault="00DC1002" w:rsidP="00D63792">
            <w:pPr>
              <w:jc w:val="center"/>
              <w:rPr>
                <w:sz w:val="16"/>
              </w:rPr>
            </w:pPr>
            <w:r>
              <w:rPr>
                <w:sz w:val="16"/>
              </w:rPr>
              <w:t>2</w:t>
            </w:r>
          </w:p>
        </w:tc>
        <w:tc>
          <w:tcPr>
            <w:tcW w:w="2126" w:type="dxa"/>
            <w:tcBorders>
              <w:top w:val="single" w:sz="6" w:space="0" w:color="auto"/>
              <w:left w:val="single" w:sz="6" w:space="0" w:color="auto"/>
              <w:bottom w:val="single" w:sz="6" w:space="0" w:color="auto"/>
              <w:right w:val="single" w:sz="6" w:space="0" w:color="auto"/>
            </w:tcBorders>
          </w:tcPr>
          <w:p w:rsidR="00DC1002" w:rsidRDefault="00DC1002" w:rsidP="00D63792">
            <w:pPr>
              <w:jc w:val="left"/>
              <w:rPr>
                <w:sz w:val="16"/>
              </w:rPr>
            </w:pPr>
            <w:r>
              <w:rPr>
                <w:sz w:val="16"/>
              </w:rPr>
              <w:t>Zawartość nadziarna,                 % (m/m), nie więcej niż</w:t>
            </w:r>
          </w:p>
        </w:tc>
        <w:tc>
          <w:tcPr>
            <w:tcW w:w="2268" w:type="dxa"/>
            <w:tcBorders>
              <w:top w:val="single" w:sz="6" w:space="0" w:color="auto"/>
              <w:left w:val="single" w:sz="6" w:space="0" w:color="auto"/>
              <w:bottom w:val="single" w:sz="6" w:space="0" w:color="auto"/>
              <w:right w:val="single" w:sz="6" w:space="0" w:color="auto"/>
            </w:tcBorders>
          </w:tcPr>
          <w:p w:rsidR="00DC1002" w:rsidRDefault="00DC1002" w:rsidP="00D63792">
            <w:pPr>
              <w:spacing w:before="120"/>
              <w:jc w:val="center"/>
              <w:rPr>
                <w:sz w:val="16"/>
              </w:rPr>
            </w:pPr>
            <w:r>
              <w:rPr>
                <w:sz w:val="16"/>
              </w:rPr>
              <w:t>5</w:t>
            </w:r>
          </w:p>
        </w:tc>
        <w:tc>
          <w:tcPr>
            <w:tcW w:w="2551" w:type="dxa"/>
            <w:tcBorders>
              <w:top w:val="single" w:sz="6" w:space="0" w:color="auto"/>
              <w:left w:val="single" w:sz="6" w:space="0" w:color="auto"/>
              <w:bottom w:val="single" w:sz="6" w:space="0" w:color="auto"/>
              <w:right w:val="single" w:sz="6" w:space="0" w:color="auto"/>
            </w:tcBorders>
          </w:tcPr>
          <w:p w:rsidR="00DC1002" w:rsidRDefault="00DC1002" w:rsidP="00DC1002">
            <w:pPr>
              <w:jc w:val="center"/>
              <w:rPr>
                <w:sz w:val="16"/>
              </w:rPr>
            </w:pPr>
            <w:r>
              <w:rPr>
                <w:sz w:val="16"/>
              </w:rPr>
              <w:t>PN-B-06714-15 [3]</w:t>
            </w:r>
          </w:p>
        </w:tc>
      </w:tr>
      <w:tr w:rsidR="00DC1002" w:rsidTr="00DC1002">
        <w:tc>
          <w:tcPr>
            <w:tcW w:w="496" w:type="dxa"/>
            <w:tcBorders>
              <w:top w:val="single" w:sz="6" w:space="0" w:color="auto"/>
              <w:left w:val="single" w:sz="6" w:space="0" w:color="auto"/>
              <w:bottom w:val="single" w:sz="6" w:space="0" w:color="auto"/>
              <w:right w:val="single" w:sz="6" w:space="0" w:color="auto"/>
            </w:tcBorders>
          </w:tcPr>
          <w:p w:rsidR="00DC1002" w:rsidRDefault="00DC1002" w:rsidP="00D63792">
            <w:pPr>
              <w:jc w:val="center"/>
              <w:rPr>
                <w:sz w:val="16"/>
              </w:rPr>
            </w:pPr>
            <w:r>
              <w:rPr>
                <w:sz w:val="16"/>
              </w:rPr>
              <w:t>3</w:t>
            </w:r>
          </w:p>
        </w:tc>
        <w:tc>
          <w:tcPr>
            <w:tcW w:w="2126" w:type="dxa"/>
            <w:tcBorders>
              <w:top w:val="single" w:sz="6" w:space="0" w:color="auto"/>
              <w:left w:val="single" w:sz="6" w:space="0" w:color="auto"/>
              <w:bottom w:val="single" w:sz="6" w:space="0" w:color="auto"/>
              <w:right w:val="single" w:sz="6" w:space="0" w:color="auto"/>
            </w:tcBorders>
          </w:tcPr>
          <w:p w:rsidR="00DC1002" w:rsidRDefault="00DC1002" w:rsidP="00D63792">
            <w:pPr>
              <w:rPr>
                <w:sz w:val="16"/>
              </w:rPr>
            </w:pPr>
            <w:r>
              <w:rPr>
                <w:sz w:val="16"/>
              </w:rPr>
              <w:t xml:space="preserve">Zawartość </w:t>
            </w:r>
            <w:proofErr w:type="spellStart"/>
            <w:r>
              <w:rPr>
                <w:sz w:val="16"/>
              </w:rPr>
              <w:t>ziarn</w:t>
            </w:r>
            <w:proofErr w:type="spellEnd"/>
            <w:r>
              <w:rPr>
                <w:sz w:val="16"/>
              </w:rPr>
              <w:t xml:space="preserve"> nieforemnych</w:t>
            </w:r>
          </w:p>
          <w:p w:rsidR="00DC1002" w:rsidRDefault="00DC1002" w:rsidP="00D63792">
            <w:pPr>
              <w:rPr>
                <w:sz w:val="16"/>
              </w:rPr>
            </w:pPr>
            <w:r>
              <w:rPr>
                <w:sz w:val="16"/>
              </w:rPr>
              <w:t>%(m/m), nie więcej niż</w:t>
            </w:r>
          </w:p>
        </w:tc>
        <w:tc>
          <w:tcPr>
            <w:tcW w:w="2268" w:type="dxa"/>
            <w:tcBorders>
              <w:top w:val="single" w:sz="6" w:space="0" w:color="auto"/>
              <w:left w:val="single" w:sz="6" w:space="0" w:color="auto"/>
              <w:bottom w:val="single" w:sz="6" w:space="0" w:color="auto"/>
              <w:right w:val="single" w:sz="6" w:space="0" w:color="auto"/>
            </w:tcBorders>
          </w:tcPr>
          <w:p w:rsidR="00DC1002" w:rsidRDefault="00DC1002" w:rsidP="00D63792">
            <w:pPr>
              <w:spacing w:before="120"/>
              <w:jc w:val="center"/>
              <w:rPr>
                <w:sz w:val="16"/>
              </w:rPr>
            </w:pPr>
            <w:r>
              <w:rPr>
                <w:sz w:val="16"/>
              </w:rPr>
              <w:t>35</w:t>
            </w:r>
          </w:p>
        </w:tc>
        <w:tc>
          <w:tcPr>
            <w:tcW w:w="2551" w:type="dxa"/>
            <w:tcBorders>
              <w:top w:val="single" w:sz="6" w:space="0" w:color="auto"/>
              <w:left w:val="single" w:sz="6" w:space="0" w:color="auto"/>
              <w:bottom w:val="single" w:sz="6" w:space="0" w:color="auto"/>
              <w:right w:val="single" w:sz="6" w:space="0" w:color="auto"/>
            </w:tcBorders>
          </w:tcPr>
          <w:p w:rsidR="00DC1002" w:rsidRDefault="00DC1002" w:rsidP="00DC1002">
            <w:pPr>
              <w:jc w:val="center"/>
              <w:rPr>
                <w:sz w:val="16"/>
              </w:rPr>
            </w:pPr>
            <w:r>
              <w:rPr>
                <w:sz w:val="16"/>
              </w:rPr>
              <w:t>PN-B-06714-16 [4]</w:t>
            </w:r>
          </w:p>
        </w:tc>
      </w:tr>
      <w:tr w:rsidR="00DC1002" w:rsidTr="00DC1002">
        <w:tc>
          <w:tcPr>
            <w:tcW w:w="496" w:type="dxa"/>
            <w:tcBorders>
              <w:top w:val="single" w:sz="6" w:space="0" w:color="auto"/>
              <w:left w:val="single" w:sz="6" w:space="0" w:color="auto"/>
              <w:bottom w:val="single" w:sz="6" w:space="0" w:color="auto"/>
              <w:right w:val="single" w:sz="6" w:space="0" w:color="auto"/>
            </w:tcBorders>
          </w:tcPr>
          <w:p w:rsidR="00DC1002" w:rsidRDefault="00DC1002" w:rsidP="00D63792">
            <w:pPr>
              <w:jc w:val="center"/>
              <w:rPr>
                <w:sz w:val="16"/>
              </w:rPr>
            </w:pPr>
            <w:r>
              <w:rPr>
                <w:sz w:val="16"/>
              </w:rPr>
              <w:t>4</w:t>
            </w:r>
          </w:p>
        </w:tc>
        <w:tc>
          <w:tcPr>
            <w:tcW w:w="2126" w:type="dxa"/>
            <w:tcBorders>
              <w:top w:val="single" w:sz="6" w:space="0" w:color="auto"/>
              <w:left w:val="single" w:sz="6" w:space="0" w:color="auto"/>
              <w:bottom w:val="single" w:sz="6" w:space="0" w:color="auto"/>
              <w:right w:val="single" w:sz="6" w:space="0" w:color="auto"/>
            </w:tcBorders>
          </w:tcPr>
          <w:p w:rsidR="00DC1002" w:rsidRDefault="00DC1002" w:rsidP="00D63792">
            <w:pPr>
              <w:jc w:val="left"/>
              <w:rPr>
                <w:sz w:val="16"/>
              </w:rPr>
            </w:pPr>
            <w:r>
              <w:rPr>
                <w:sz w:val="16"/>
              </w:rPr>
              <w:t>Zawartość zanieczyszczeń organicznych, %(m/m), nie więcej niż</w:t>
            </w:r>
          </w:p>
        </w:tc>
        <w:tc>
          <w:tcPr>
            <w:tcW w:w="2268" w:type="dxa"/>
            <w:tcBorders>
              <w:top w:val="single" w:sz="6" w:space="0" w:color="auto"/>
              <w:left w:val="single" w:sz="6" w:space="0" w:color="auto"/>
              <w:bottom w:val="single" w:sz="6" w:space="0" w:color="auto"/>
              <w:right w:val="single" w:sz="6" w:space="0" w:color="auto"/>
            </w:tcBorders>
          </w:tcPr>
          <w:p w:rsidR="00DC1002" w:rsidRDefault="00DC1002" w:rsidP="00D63792">
            <w:pPr>
              <w:jc w:val="center"/>
              <w:rPr>
                <w:sz w:val="16"/>
              </w:rPr>
            </w:pPr>
          </w:p>
          <w:p w:rsidR="00DC1002" w:rsidRDefault="00DC1002" w:rsidP="00D63792">
            <w:pPr>
              <w:jc w:val="center"/>
              <w:rPr>
                <w:sz w:val="16"/>
              </w:rPr>
            </w:pPr>
            <w:r>
              <w:rPr>
                <w:sz w:val="16"/>
              </w:rPr>
              <w:t>1</w:t>
            </w:r>
          </w:p>
        </w:tc>
        <w:tc>
          <w:tcPr>
            <w:tcW w:w="2551" w:type="dxa"/>
            <w:tcBorders>
              <w:top w:val="single" w:sz="6" w:space="0" w:color="auto"/>
              <w:left w:val="single" w:sz="6" w:space="0" w:color="auto"/>
              <w:bottom w:val="single" w:sz="6" w:space="0" w:color="auto"/>
              <w:right w:val="single" w:sz="6" w:space="0" w:color="auto"/>
            </w:tcBorders>
          </w:tcPr>
          <w:p w:rsidR="00DC1002" w:rsidRDefault="00DC1002" w:rsidP="00D63792">
            <w:pPr>
              <w:spacing w:before="120"/>
              <w:jc w:val="center"/>
              <w:rPr>
                <w:sz w:val="16"/>
              </w:rPr>
            </w:pPr>
            <w:r>
              <w:rPr>
                <w:sz w:val="16"/>
              </w:rPr>
              <w:t>PN-B-04481 [1]</w:t>
            </w:r>
          </w:p>
        </w:tc>
      </w:tr>
      <w:tr w:rsidR="00DC1002" w:rsidTr="00DC1002">
        <w:tc>
          <w:tcPr>
            <w:tcW w:w="496" w:type="dxa"/>
            <w:tcBorders>
              <w:top w:val="single" w:sz="6" w:space="0" w:color="auto"/>
              <w:left w:val="single" w:sz="6" w:space="0" w:color="auto"/>
              <w:bottom w:val="single" w:sz="6" w:space="0" w:color="auto"/>
              <w:right w:val="single" w:sz="6" w:space="0" w:color="auto"/>
            </w:tcBorders>
          </w:tcPr>
          <w:p w:rsidR="00DC1002" w:rsidRDefault="00DC1002" w:rsidP="00D63792">
            <w:pPr>
              <w:jc w:val="center"/>
              <w:rPr>
                <w:sz w:val="16"/>
              </w:rPr>
            </w:pPr>
            <w:r>
              <w:rPr>
                <w:sz w:val="16"/>
              </w:rPr>
              <w:t>5</w:t>
            </w:r>
          </w:p>
        </w:tc>
        <w:tc>
          <w:tcPr>
            <w:tcW w:w="2126" w:type="dxa"/>
            <w:tcBorders>
              <w:top w:val="single" w:sz="6" w:space="0" w:color="auto"/>
              <w:left w:val="single" w:sz="6" w:space="0" w:color="auto"/>
              <w:bottom w:val="single" w:sz="6" w:space="0" w:color="auto"/>
              <w:right w:val="single" w:sz="6" w:space="0" w:color="auto"/>
            </w:tcBorders>
          </w:tcPr>
          <w:p w:rsidR="00DC1002" w:rsidRDefault="00DC1002" w:rsidP="00D63792">
            <w:pPr>
              <w:rPr>
                <w:sz w:val="16"/>
              </w:rPr>
            </w:pPr>
            <w:r>
              <w:rPr>
                <w:sz w:val="16"/>
              </w:rPr>
              <w:t>Wskaźnik piaskowy po pięcio-krotnym zagęszczeniu metodą I lub II wg PN-B-04481, %</w:t>
            </w:r>
          </w:p>
        </w:tc>
        <w:tc>
          <w:tcPr>
            <w:tcW w:w="2268" w:type="dxa"/>
            <w:tcBorders>
              <w:top w:val="single" w:sz="6" w:space="0" w:color="auto"/>
              <w:left w:val="single" w:sz="6" w:space="0" w:color="auto"/>
              <w:bottom w:val="single" w:sz="6" w:space="0" w:color="auto"/>
              <w:right w:val="single" w:sz="6" w:space="0" w:color="auto"/>
            </w:tcBorders>
          </w:tcPr>
          <w:p w:rsidR="00DC1002" w:rsidRDefault="00DC1002" w:rsidP="00D63792">
            <w:pPr>
              <w:spacing w:before="120"/>
              <w:jc w:val="center"/>
              <w:rPr>
                <w:sz w:val="16"/>
              </w:rPr>
            </w:pPr>
            <w:r>
              <w:rPr>
                <w:sz w:val="16"/>
              </w:rPr>
              <w:t>od 30 do 70</w:t>
            </w:r>
          </w:p>
        </w:tc>
        <w:tc>
          <w:tcPr>
            <w:tcW w:w="2551" w:type="dxa"/>
            <w:tcBorders>
              <w:top w:val="single" w:sz="6" w:space="0" w:color="auto"/>
              <w:left w:val="single" w:sz="6" w:space="0" w:color="auto"/>
              <w:bottom w:val="single" w:sz="6" w:space="0" w:color="auto"/>
              <w:right w:val="single" w:sz="6" w:space="0" w:color="auto"/>
            </w:tcBorders>
          </w:tcPr>
          <w:p w:rsidR="00DC1002" w:rsidRDefault="00DC1002" w:rsidP="00DC1002">
            <w:pPr>
              <w:spacing w:before="120"/>
              <w:jc w:val="center"/>
              <w:rPr>
                <w:sz w:val="16"/>
              </w:rPr>
            </w:pPr>
            <w:r>
              <w:rPr>
                <w:sz w:val="16"/>
              </w:rPr>
              <w:t>BN-64/8931-01 [26]</w:t>
            </w:r>
          </w:p>
        </w:tc>
      </w:tr>
      <w:tr w:rsidR="00DC1002" w:rsidTr="00DC1002">
        <w:tc>
          <w:tcPr>
            <w:tcW w:w="496" w:type="dxa"/>
            <w:tcBorders>
              <w:top w:val="single" w:sz="6" w:space="0" w:color="auto"/>
              <w:left w:val="single" w:sz="6" w:space="0" w:color="auto"/>
              <w:bottom w:val="single" w:sz="6" w:space="0" w:color="auto"/>
              <w:right w:val="single" w:sz="6" w:space="0" w:color="auto"/>
            </w:tcBorders>
          </w:tcPr>
          <w:p w:rsidR="00DC1002" w:rsidRDefault="00DC1002" w:rsidP="00D63792">
            <w:pPr>
              <w:jc w:val="center"/>
              <w:rPr>
                <w:sz w:val="16"/>
              </w:rPr>
            </w:pPr>
            <w:r>
              <w:rPr>
                <w:sz w:val="16"/>
              </w:rPr>
              <w:t>6</w:t>
            </w:r>
          </w:p>
        </w:tc>
        <w:tc>
          <w:tcPr>
            <w:tcW w:w="2126" w:type="dxa"/>
            <w:tcBorders>
              <w:top w:val="single" w:sz="6" w:space="0" w:color="auto"/>
              <w:left w:val="single" w:sz="6" w:space="0" w:color="auto"/>
              <w:bottom w:val="single" w:sz="6" w:space="0" w:color="auto"/>
              <w:right w:val="single" w:sz="6" w:space="0" w:color="auto"/>
            </w:tcBorders>
          </w:tcPr>
          <w:p w:rsidR="00DC1002" w:rsidRDefault="00DC1002" w:rsidP="00D63792">
            <w:pPr>
              <w:rPr>
                <w:sz w:val="16"/>
              </w:rPr>
            </w:pPr>
            <w:r>
              <w:rPr>
                <w:sz w:val="16"/>
              </w:rPr>
              <w:t>Ścieralność w bębnie Los Angeles</w:t>
            </w:r>
          </w:p>
          <w:p w:rsidR="00DC1002" w:rsidRDefault="00DC1002" w:rsidP="00D63792">
            <w:pPr>
              <w:rPr>
                <w:sz w:val="16"/>
              </w:rPr>
            </w:pPr>
            <w:r>
              <w:rPr>
                <w:sz w:val="16"/>
              </w:rPr>
              <w:t>a) ścieralność całkowita po pełnej liczbie obrotów, nie więcej niż</w:t>
            </w:r>
          </w:p>
          <w:p w:rsidR="00DC1002" w:rsidRDefault="00DC1002" w:rsidP="00D63792">
            <w:pPr>
              <w:rPr>
                <w:sz w:val="16"/>
              </w:rPr>
            </w:pPr>
            <w:r>
              <w:rPr>
                <w:sz w:val="16"/>
              </w:rPr>
              <w:t>b) ścieralność częściowa po 1/5 pełnej liczby obrotów, nie więcej niż</w:t>
            </w:r>
          </w:p>
        </w:tc>
        <w:tc>
          <w:tcPr>
            <w:tcW w:w="2268" w:type="dxa"/>
            <w:tcBorders>
              <w:top w:val="single" w:sz="6" w:space="0" w:color="auto"/>
              <w:left w:val="single" w:sz="6" w:space="0" w:color="auto"/>
              <w:bottom w:val="single" w:sz="6" w:space="0" w:color="auto"/>
              <w:right w:val="single" w:sz="6" w:space="0" w:color="auto"/>
            </w:tcBorders>
          </w:tcPr>
          <w:p w:rsidR="00DC1002" w:rsidRDefault="00DC1002" w:rsidP="00D63792">
            <w:pPr>
              <w:jc w:val="center"/>
              <w:rPr>
                <w:sz w:val="16"/>
              </w:rPr>
            </w:pPr>
          </w:p>
          <w:p w:rsidR="00DC1002" w:rsidRDefault="00DC1002" w:rsidP="00D63792">
            <w:pPr>
              <w:jc w:val="center"/>
              <w:rPr>
                <w:sz w:val="16"/>
              </w:rPr>
            </w:pPr>
          </w:p>
          <w:p w:rsidR="00DC1002" w:rsidRDefault="00DC1002" w:rsidP="00D63792">
            <w:pPr>
              <w:jc w:val="center"/>
              <w:rPr>
                <w:sz w:val="16"/>
              </w:rPr>
            </w:pPr>
          </w:p>
          <w:p w:rsidR="00DC1002" w:rsidRDefault="00DC1002" w:rsidP="00D63792">
            <w:pPr>
              <w:jc w:val="center"/>
              <w:rPr>
                <w:sz w:val="16"/>
              </w:rPr>
            </w:pPr>
          </w:p>
          <w:p w:rsidR="00DC1002" w:rsidRDefault="00DC1002" w:rsidP="00D63792">
            <w:pPr>
              <w:jc w:val="center"/>
              <w:rPr>
                <w:sz w:val="16"/>
              </w:rPr>
            </w:pPr>
            <w:r>
              <w:rPr>
                <w:sz w:val="16"/>
              </w:rPr>
              <w:t>35</w:t>
            </w:r>
          </w:p>
          <w:p w:rsidR="00DC1002" w:rsidRDefault="00DC1002" w:rsidP="00D63792">
            <w:pPr>
              <w:jc w:val="center"/>
              <w:rPr>
                <w:sz w:val="16"/>
              </w:rPr>
            </w:pPr>
          </w:p>
          <w:p w:rsidR="00DC1002" w:rsidRDefault="00DC1002" w:rsidP="00D63792">
            <w:pPr>
              <w:jc w:val="center"/>
              <w:rPr>
                <w:sz w:val="16"/>
              </w:rPr>
            </w:pPr>
          </w:p>
          <w:p w:rsidR="00DC1002" w:rsidRDefault="00DC1002" w:rsidP="00D63792">
            <w:pPr>
              <w:jc w:val="center"/>
              <w:rPr>
                <w:sz w:val="16"/>
              </w:rPr>
            </w:pPr>
            <w:r>
              <w:rPr>
                <w:sz w:val="16"/>
              </w:rPr>
              <w:t>30</w:t>
            </w:r>
          </w:p>
        </w:tc>
        <w:tc>
          <w:tcPr>
            <w:tcW w:w="2551" w:type="dxa"/>
            <w:tcBorders>
              <w:top w:val="single" w:sz="6" w:space="0" w:color="auto"/>
              <w:left w:val="single" w:sz="6" w:space="0" w:color="auto"/>
              <w:bottom w:val="single" w:sz="6" w:space="0" w:color="auto"/>
              <w:right w:val="single" w:sz="6" w:space="0" w:color="auto"/>
            </w:tcBorders>
          </w:tcPr>
          <w:p w:rsidR="00DC1002" w:rsidRDefault="00DC1002" w:rsidP="00D63792">
            <w:pPr>
              <w:jc w:val="center"/>
              <w:rPr>
                <w:sz w:val="16"/>
              </w:rPr>
            </w:pPr>
          </w:p>
          <w:p w:rsidR="00DC1002" w:rsidRDefault="00DC1002" w:rsidP="00D63792">
            <w:pPr>
              <w:jc w:val="center"/>
              <w:rPr>
                <w:sz w:val="16"/>
              </w:rPr>
            </w:pPr>
          </w:p>
          <w:p w:rsidR="00DC1002" w:rsidRDefault="00DC1002" w:rsidP="00D63792">
            <w:pPr>
              <w:jc w:val="center"/>
              <w:rPr>
                <w:sz w:val="16"/>
              </w:rPr>
            </w:pPr>
          </w:p>
          <w:p w:rsidR="00DC1002" w:rsidRDefault="00DC1002" w:rsidP="00D63792">
            <w:pPr>
              <w:jc w:val="center"/>
              <w:rPr>
                <w:sz w:val="16"/>
              </w:rPr>
            </w:pPr>
          </w:p>
          <w:p w:rsidR="00DC1002" w:rsidRDefault="00DC1002" w:rsidP="00D63792">
            <w:pPr>
              <w:jc w:val="center"/>
              <w:rPr>
                <w:sz w:val="16"/>
              </w:rPr>
            </w:pPr>
          </w:p>
          <w:p w:rsidR="00DC1002" w:rsidRDefault="00DC1002" w:rsidP="00DC1002">
            <w:pPr>
              <w:jc w:val="center"/>
              <w:rPr>
                <w:sz w:val="16"/>
              </w:rPr>
            </w:pPr>
            <w:r>
              <w:rPr>
                <w:sz w:val="16"/>
              </w:rPr>
              <w:t>PN-B-06714-42 [12]</w:t>
            </w:r>
          </w:p>
        </w:tc>
      </w:tr>
      <w:tr w:rsidR="00DC1002" w:rsidTr="00DC1002">
        <w:tc>
          <w:tcPr>
            <w:tcW w:w="496" w:type="dxa"/>
            <w:tcBorders>
              <w:top w:val="single" w:sz="6" w:space="0" w:color="auto"/>
              <w:left w:val="single" w:sz="6" w:space="0" w:color="auto"/>
              <w:bottom w:val="single" w:sz="6" w:space="0" w:color="auto"/>
              <w:right w:val="single" w:sz="6" w:space="0" w:color="auto"/>
            </w:tcBorders>
          </w:tcPr>
          <w:p w:rsidR="00DC1002" w:rsidRDefault="00DC1002" w:rsidP="00D63792">
            <w:pPr>
              <w:jc w:val="center"/>
              <w:rPr>
                <w:sz w:val="16"/>
              </w:rPr>
            </w:pPr>
            <w:r>
              <w:rPr>
                <w:sz w:val="16"/>
              </w:rPr>
              <w:t>7</w:t>
            </w:r>
          </w:p>
        </w:tc>
        <w:tc>
          <w:tcPr>
            <w:tcW w:w="2126" w:type="dxa"/>
            <w:tcBorders>
              <w:top w:val="single" w:sz="6" w:space="0" w:color="auto"/>
              <w:left w:val="single" w:sz="6" w:space="0" w:color="auto"/>
              <w:bottom w:val="single" w:sz="6" w:space="0" w:color="auto"/>
              <w:right w:val="single" w:sz="6" w:space="0" w:color="auto"/>
            </w:tcBorders>
          </w:tcPr>
          <w:p w:rsidR="00DC1002" w:rsidRDefault="00DC1002" w:rsidP="00D63792">
            <w:pPr>
              <w:rPr>
                <w:sz w:val="16"/>
              </w:rPr>
            </w:pPr>
            <w:r>
              <w:rPr>
                <w:sz w:val="16"/>
              </w:rPr>
              <w:t>Nasiąkliwość, %(m/m), nie więcej niż</w:t>
            </w:r>
          </w:p>
        </w:tc>
        <w:tc>
          <w:tcPr>
            <w:tcW w:w="2268" w:type="dxa"/>
            <w:tcBorders>
              <w:top w:val="single" w:sz="6" w:space="0" w:color="auto"/>
              <w:left w:val="single" w:sz="6" w:space="0" w:color="auto"/>
              <w:bottom w:val="single" w:sz="6" w:space="0" w:color="auto"/>
              <w:right w:val="single" w:sz="6" w:space="0" w:color="auto"/>
            </w:tcBorders>
          </w:tcPr>
          <w:p w:rsidR="00DC1002" w:rsidRDefault="00DC1002" w:rsidP="00D63792">
            <w:pPr>
              <w:spacing w:before="120"/>
              <w:jc w:val="center"/>
              <w:rPr>
                <w:sz w:val="16"/>
              </w:rPr>
            </w:pPr>
            <w:r>
              <w:rPr>
                <w:sz w:val="16"/>
              </w:rPr>
              <w:t>3</w:t>
            </w:r>
          </w:p>
        </w:tc>
        <w:tc>
          <w:tcPr>
            <w:tcW w:w="2551" w:type="dxa"/>
            <w:tcBorders>
              <w:top w:val="single" w:sz="6" w:space="0" w:color="auto"/>
              <w:left w:val="single" w:sz="6" w:space="0" w:color="auto"/>
              <w:bottom w:val="single" w:sz="6" w:space="0" w:color="auto"/>
              <w:right w:val="single" w:sz="6" w:space="0" w:color="auto"/>
            </w:tcBorders>
          </w:tcPr>
          <w:p w:rsidR="00DC1002" w:rsidRDefault="00DC1002" w:rsidP="00DC1002">
            <w:pPr>
              <w:jc w:val="center"/>
              <w:rPr>
                <w:sz w:val="16"/>
              </w:rPr>
            </w:pPr>
            <w:r>
              <w:rPr>
                <w:sz w:val="16"/>
              </w:rPr>
              <w:t>PN-B-06714-18 [6]</w:t>
            </w:r>
          </w:p>
        </w:tc>
      </w:tr>
      <w:tr w:rsidR="00DC1002" w:rsidTr="00DC1002">
        <w:tc>
          <w:tcPr>
            <w:tcW w:w="496" w:type="dxa"/>
            <w:tcBorders>
              <w:top w:val="single" w:sz="6" w:space="0" w:color="auto"/>
              <w:left w:val="single" w:sz="6" w:space="0" w:color="auto"/>
              <w:bottom w:val="single" w:sz="6" w:space="0" w:color="auto"/>
              <w:right w:val="single" w:sz="6" w:space="0" w:color="auto"/>
            </w:tcBorders>
          </w:tcPr>
          <w:p w:rsidR="00DC1002" w:rsidRDefault="00DC1002" w:rsidP="00D63792">
            <w:pPr>
              <w:jc w:val="center"/>
              <w:rPr>
                <w:sz w:val="16"/>
              </w:rPr>
            </w:pPr>
            <w:r>
              <w:rPr>
                <w:sz w:val="16"/>
              </w:rPr>
              <w:t>8</w:t>
            </w:r>
          </w:p>
        </w:tc>
        <w:tc>
          <w:tcPr>
            <w:tcW w:w="2126" w:type="dxa"/>
            <w:tcBorders>
              <w:top w:val="single" w:sz="6" w:space="0" w:color="auto"/>
              <w:left w:val="single" w:sz="6" w:space="0" w:color="auto"/>
              <w:bottom w:val="single" w:sz="6" w:space="0" w:color="auto"/>
              <w:right w:val="single" w:sz="6" w:space="0" w:color="auto"/>
            </w:tcBorders>
          </w:tcPr>
          <w:p w:rsidR="00DC1002" w:rsidRDefault="00DC1002" w:rsidP="00D63792">
            <w:pPr>
              <w:jc w:val="left"/>
              <w:rPr>
                <w:sz w:val="16"/>
              </w:rPr>
            </w:pPr>
            <w:r>
              <w:rPr>
                <w:sz w:val="16"/>
              </w:rPr>
              <w:t>Mrozoodporność, ubytek masy po 25 cyklach zamraża-</w:t>
            </w:r>
          </w:p>
          <w:p w:rsidR="00DC1002" w:rsidRDefault="00DC1002" w:rsidP="00D63792">
            <w:pPr>
              <w:jc w:val="left"/>
              <w:rPr>
                <w:sz w:val="16"/>
              </w:rPr>
            </w:pPr>
            <w:proofErr w:type="spellStart"/>
            <w:r>
              <w:rPr>
                <w:sz w:val="16"/>
              </w:rPr>
              <w:t>nia</w:t>
            </w:r>
            <w:proofErr w:type="spellEnd"/>
            <w:r>
              <w:rPr>
                <w:sz w:val="16"/>
              </w:rPr>
              <w:t>, %(m/m), nie więcej niż</w:t>
            </w:r>
          </w:p>
        </w:tc>
        <w:tc>
          <w:tcPr>
            <w:tcW w:w="2268" w:type="dxa"/>
            <w:tcBorders>
              <w:top w:val="single" w:sz="6" w:space="0" w:color="auto"/>
              <w:left w:val="single" w:sz="6" w:space="0" w:color="auto"/>
              <w:bottom w:val="single" w:sz="6" w:space="0" w:color="auto"/>
              <w:right w:val="single" w:sz="6" w:space="0" w:color="auto"/>
            </w:tcBorders>
          </w:tcPr>
          <w:p w:rsidR="00DC1002" w:rsidRDefault="00DC1002" w:rsidP="00D63792">
            <w:pPr>
              <w:jc w:val="center"/>
              <w:rPr>
                <w:sz w:val="16"/>
              </w:rPr>
            </w:pPr>
          </w:p>
          <w:p w:rsidR="00DC1002" w:rsidRDefault="00DC1002" w:rsidP="00D63792">
            <w:pPr>
              <w:jc w:val="center"/>
              <w:rPr>
                <w:sz w:val="16"/>
              </w:rPr>
            </w:pPr>
            <w:r>
              <w:rPr>
                <w:sz w:val="16"/>
              </w:rPr>
              <w:t>5</w:t>
            </w:r>
          </w:p>
        </w:tc>
        <w:tc>
          <w:tcPr>
            <w:tcW w:w="2551" w:type="dxa"/>
            <w:tcBorders>
              <w:top w:val="single" w:sz="6" w:space="0" w:color="auto"/>
              <w:left w:val="single" w:sz="6" w:space="0" w:color="auto"/>
              <w:bottom w:val="single" w:sz="6" w:space="0" w:color="auto"/>
              <w:right w:val="single" w:sz="6" w:space="0" w:color="auto"/>
            </w:tcBorders>
          </w:tcPr>
          <w:p w:rsidR="00DC1002" w:rsidRDefault="00DC1002" w:rsidP="00DC1002">
            <w:pPr>
              <w:jc w:val="center"/>
              <w:rPr>
                <w:sz w:val="16"/>
              </w:rPr>
            </w:pPr>
            <w:r>
              <w:rPr>
                <w:sz w:val="16"/>
              </w:rPr>
              <w:t>PN-B-06714-19 [7]</w:t>
            </w:r>
          </w:p>
        </w:tc>
      </w:tr>
      <w:tr w:rsidR="00DC1002" w:rsidTr="00DC1002">
        <w:tc>
          <w:tcPr>
            <w:tcW w:w="496" w:type="dxa"/>
            <w:tcBorders>
              <w:top w:val="single" w:sz="6" w:space="0" w:color="auto"/>
              <w:left w:val="single" w:sz="6" w:space="0" w:color="auto"/>
              <w:bottom w:val="single" w:sz="6" w:space="0" w:color="auto"/>
              <w:right w:val="single" w:sz="6" w:space="0" w:color="auto"/>
            </w:tcBorders>
          </w:tcPr>
          <w:p w:rsidR="00DC1002" w:rsidRDefault="00DC1002" w:rsidP="00D63792">
            <w:pPr>
              <w:jc w:val="center"/>
              <w:rPr>
                <w:sz w:val="16"/>
              </w:rPr>
            </w:pPr>
            <w:r>
              <w:rPr>
                <w:sz w:val="16"/>
              </w:rPr>
              <w:lastRenderedPageBreak/>
              <w:t>9</w:t>
            </w:r>
          </w:p>
        </w:tc>
        <w:tc>
          <w:tcPr>
            <w:tcW w:w="2126" w:type="dxa"/>
            <w:tcBorders>
              <w:top w:val="single" w:sz="6" w:space="0" w:color="auto"/>
              <w:left w:val="single" w:sz="6" w:space="0" w:color="auto"/>
              <w:bottom w:val="single" w:sz="6" w:space="0" w:color="auto"/>
              <w:right w:val="single" w:sz="6" w:space="0" w:color="auto"/>
            </w:tcBorders>
          </w:tcPr>
          <w:p w:rsidR="00DC1002" w:rsidRDefault="00DC1002" w:rsidP="00D63792">
            <w:pPr>
              <w:spacing w:before="120"/>
              <w:rPr>
                <w:sz w:val="16"/>
              </w:rPr>
            </w:pPr>
            <w:r>
              <w:rPr>
                <w:sz w:val="16"/>
              </w:rPr>
              <w:t xml:space="preserve">Rozpad krzemianowy i </w:t>
            </w:r>
            <w:proofErr w:type="spellStart"/>
            <w:r>
              <w:rPr>
                <w:sz w:val="16"/>
              </w:rPr>
              <w:t>żela</w:t>
            </w:r>
            <w:proofErr w:type="spellEnd"/>
            <w:r>
              <w:rPr>
                <w:sz w:val="16"/>
              </w:rPr>
              <w:t>-</w:t>
            </w:r>
          </w:p>
          <w:p w:rsidR="00DC1002" w:rsidRDefault="00DC1002" w:rsidP="00D63792">
            <w:pPr>
              <w:rPr>
                <w:sz w:val="16"/>
              </w:rPr>
            </w:pPr>
            <w:proofErr w:type="spellStart"/>
            <w:r>
              <w:rPr>
                <w:sz w:val="16"/>
              </w:rPr>
              <w:t>zawy</w:t>
            </w:r>
            <w:proofErr w:type="spellEnd"/>
            <w:r>
              <w:rPr>
                <w:sz w:val="16"/>
              </w:rPr>
              <w:t xml:space="preserve"> łącznie, % (m/m), nie więcej niż</w:t>
            </w:r>
          </w:p>
        </w:tc>
        <w:tc>
          <w:tcPr>
            <w:tcW w:w="2268" w:type="dxa"/>
            <w:tcBorders>
              <w:top w:val="single" w:sz="6" w:space="0" w:color="auto"/>
              <w:left w:val="single" w:sz="6" w:space="0" w:color="auto"/>
              <w:bottom w:val="single" w:sz="6" w:space="0" w:color="auto"/>
              <w:right w:val="single" w:sz="6" w:space="0" w:color="auto"/>
            </w:tcBorders>
          </w:tcPr>
          <w:p w:rsidR="00DC1002" w:rsidRDefault="00DC1002" w:rsidP="00D63792">
            <w:pPr>
              <w:jc w:val="center"/>
              <w:rPr>
                <w:sz w:val="16"/>
              </w:rPr>
            </w:pPr>
          </w:p>
          <w:p w:rsidR="00DC1002" w:rsidRDefault="00DC1002" w:rsidP="00D63792">
            <w:pPr>
              <w:spacing w:before="120"/>
              <w:jc w:val="center"/>
              <w:rPr>
                <w:sz w:val="16"/>
              </w:rPr>
            </w:pPr>
            <w:r>
              <w:rPr>
                <w:sz w:val="16"/>
              </w:rPr>
              <w:t>-</w:t>
            </w:r>
          </w:p>
        </w:tc>
        <w:tc>
          <w:tcPr>
            <w:tcW w:w="2551" w:type="dxa"/>
            <w:tcBorders>
              <w:top w:val="single" w:sz="6" w:space="0" w:color="auto"/>
              <w:left w:val="single" w:sz="6" w:space="0" w:color="auto"/>
              <w:bottom w:val="single" w:sz="6" w:space="0" w:color="auto"/>
              <w:right w:val="single" w:sz="6" w:space="0" w:color="auto"/>
            </w:tcBorders>
          </w:tcPr>
          <w:p w:rsidR="00DC1002" w:rsidRDefault="00DC1002" w:rsidP="00D63792">
            <w:pPr>
              <w:jc w:val="center"/>
              <w:rPr>
                <w:sz w:val="16"/>
              </w:rPr>
            </w:pPr>
            <w:r>
              <w:rPr>
                <w:sz w:val="16"/>
              </w:rPr>
              <w:t>PN-B-06714-37 [10]</w:t>
            </w:r>
          </w:p>
          <w:p w:rsidR="00DC1002" w:rsidRDefault="00DC1002" w:rsidP="00DC1002">
            <w:pPr>
              <w:jc w:val="center"/>
              <w:rPr>
                <w:sz w:val="16"/>
              </w:rPr>
            </w:pPr>
            <w:r>
              <w:rPr>
                <w:sz w:val="16"/>
              </w:rPr>
              <w:t>PN-B-06714-39 [11]</w:t>
            </w:r>
          </w:p>
        </w:tc>
      </w:tr>
      <w:tr w:rsidR="00DC1002" w:rsidTr="00DC1002">
        <w:tc>
          <w:tcPr>
            <w:tcW w:w="496" w:type="dxa"/>
            <w:tcBorders>
              <w:top w:val="single" w:sz="6" w:space="0" w:color="auto"/>
              <w:left w:val="single" w:sz="6" w:space="0" w:color="auto"/>
              <w:bottom w:val="single" w:sz="6" w:space="0" w:color="auto"/>
              <w:right w:val="single" w:sz="6" w:space="0" w:color="auto"/>
            </w:tcBorders>
          </w:tcPr>
          <w:p w:rsidR="00DC1002" w:rsidRDefault="00DC1002" w:rsidP="00D63792">
            <w:pPr>
              <w:jc w:val="center"/>
              <w:rPr>
                <w:sz w:val="16"/>
              </w:rPr>
            </w:pPr>
            <w:r>
              <w:rPr>
                <w:sz w:val="16"/>
              </w:rPr>
              <w:t>10</w:t>
            </w:r>
          </w:p>
        </w:tc>
        <w:tc>
          <w:tcPr>
            <w:tcW w:w="2126" w:type="dxa"/>
            <w:tcBorders>
              <w:top w:val="single" w:sz="6" w:space="0" w:color="auto"/>
              <w:left w:val="single" w:sz="6" w:space="0" w:color="auto"/>
              <w:bottom w:val="single" w:sz="6" w:space="0" w:color="auto"/>
              <w:right w:val="single" w:sz="6" w:space="0" w:color="auto"/>
            </w:tcBorders>
          </w:tcPr>
          <w:p w:rsidR="00DC1002" w:rsidRDefault="00DC1002" w:rsidP="00D63792">
            <w:pPr>
              <w:rPr>
                <w:sz w:val="16"/>
              </w:rPr>
            </w:pPr>
            <w:r>
              <w:rPr>
                <w:sz w:val="16"/>
              </w:rPr>
              <w:t>Zawartość związków siarki w przeliczeniu na SO</w:t>
            </w:r>
            <w:r>
              <w:rPr>
                <w:sz w:val="16"/>
                <w:vertAlign w:val="subscript"/>
              </w:rPr>
              <w:t>3</w:t>
            </w:r>
            <w:r>
              <w:rPr>
                <w:sz w:val="16"/>
              </w:rPr>
              <w:t>, %(m/m), nie więcej niż</w:t>
            </w:r>
          </w:p>
        </w:tc>
        <w:tc>
          <w:tcPr>
            <w:tcW w:w="2268" w:type="dxa"/>
            <w:tcBorders>
              <w:top w:val="single" w:sz="6" w:space="0" w:color="auto"/>
              <w:left w:val="single" w:sz="6" w:space="0" w:color="auto"/>
              <w:bottom w:val="single" w:sz="6" w:space="0" w:color="auto"/>
              <w:right w:val="single" w:sz="6" w:space="0" w:color="auto"/>
            </w:tcBorders>
          </w:tcPr>
          <w:p w:rsidR="00DC1002" w:rsidRDefault="00DC1002" w:rsidP="00D63792">
            <w:pPr>
              <w:jc w:val="center"/>
              <w:rPr>
                <w:sz w:val="16"/>
              </w:rPr>
            </w:pPr>
          </w:p>
          <w:p w:rsidR="00DC1002" w:rsidRDefault="00DC1002" w:rsidP="00D63792">
            <w:pPr>
              <w:jc w:val="center"/>
              <w:rPr>
                <w:sz w:val="16"/>
              </w:rPr>
            </w:pPr>
            <w:r>
              <w:rPr>
                <w:sz w:val="16"/>
              </w:rPr>
              <w:t>1</w:t>
            </w:r>
          </w:p>
        </w:tc>
        <w:tc>
          <w:tcPr>
            <w:tcW w:w="2551" w:type="dxa"/>
            <w:tcBorders>
              <w:top w:val="single" w:sz="6" w:space="0" w:color="auto"/>
              <w:left w:val="single" w:sz="6" w:space="0" w:color="auto"/>
              <w:bottom w:val="single" w:sz="6" w:space="0" w:color="auto"/>
              <w:right w:val="single" w:sz="6" w:space="0" w:color="auto"/>
            </w:tcBorders>
          </w:tcPr>
          <w:p w:rsidR="00DC1002" w:rsidRDefault="00DC1002" w:rsidP="00DC1002">
            <w:pPr>
              <w:spacing w:before="120"/>
              <w:jc w:val="center"/>
              <w:rPr>
                <w:sz w:val="16"/>
              </w:rPr>
            </w:pPr>
            <w:r>
              <w:rPr>
                <w:sz w:val="16"/>
              </w:rPr>
              <w:t>PN-B-06714-28 [9]</w:t>
            </w:r>
          </w:p>
        </w:tc>
      </w:tr>
      <w:tr w:rsidR="00DC1002" w:rsidTr="00DC1002">
        <w:tc>
          <w:tcPr>
            <w:tcW w:w="496" w:type="dxa"/>
            <w:tcBorders>
              <w:top w:val="single" w:sz="6" w:space="0" w:color="auto"/>
              <w:left w:val="single" w:sz="6" w:space="0" w:color="auto"/>
              <w:bottom w:val="single" w:sz="6" w:space="0" w:color="auto"/>
              <w:right w:val="single" w:sz="6" w:space="0" w:color="auto"/>
            </w:tcBorders>
          </w:tcPr>
          <w:p w:rsidR="00DC1002" w:rsidRDefault="00DC1002" w:rsidP="00D63792">
            <w:pPr>
              <w:jc w:val="center"/>
              <w:rPr>
                <w:sz w:val="16"/>
              </w:rPr>
            </w:pPr>
            <w:r>
              <w:rPr>
                <w:sz w:val="16"/>
              </w:rPr>
              <w:t>11</w:t>
            </w:r>
          </w:p>
        </w:tc>
        <w:tc>
          <w:tcPr>
            <w:tcW w:w="2126" w:type="dxa"/>
            <w:tcBorders>
              <w:top w:val="single" w:sz="6" w:space="0" w:color="auto"/>
              <w:left w:val="single" w:sz="6" w:space="0" w:color="auto"/>
              <w:bottom w:val="single" w:sz="6" w:space="0" w:color="auto"/>
              <w:right w:val="single" w:sz="6" w:space="0" w:color="auto"/>
            </w:tcBorders>
          </w:tcPr>
          <w:p w:rsidR="00DC1002" w:rsidRDefault="00DC1002" w:rsidP="00D63792">
            <w:pPr>
              <w:rPr>
                <w:sz w:val="16"/>
              </w:rPr>
            </w:pPr>
            <w:r>
              <w:rPr>
                <w:sz w:val="16"/>
              </w:rPr>
              <w:t>Wskaźnik nośności w</w:t>
            </w:r>
            <w:r>
              <w:rPr>
                <w:sz w:val="16"/>
                <w:vertAlign w:val="subscript"/>
              </w:rPr>
              <w:t>noś</w:t>
            </w:r>
            <w:r>
              <w:rPr>
                <w:sz w:val="16"/>
              </w:rPr>
              <w:t xml:space="preserve"> </w:t>
            </w:r>
            <w:proofErr w:type="spellStart"/>
            <w:r>
              <w:rPr>
                <w:sz w:val="16"/>
              </w:rPr>
              <w:t>mie</w:t>
            </w:r>
            <w:proofErr w:type="spellEnd"/>
            <w:r>
              <w:rPr>
                <w:sz w:val="16"/>
              </w:rPr>
              <w:t>-szanki kruszywa, %, nie mniejszy niż:</w:t>
            </w:r>
          </w:p>
          <w:p w:rsidR="00DC1002" w:rsidRDefault="00DC1002" w:rsidP="00D63792">
            <w:pPr>
              <w:rPr>
                <w:sz w:val="16"/>
              </w:rPr>
            </w:pPr>
            <w:r>
              <w:rPr>
                <w:sz w:val="16"/>
              </w:rPr>
              <w:t>a) przy zagęszczeniu I</w:t>
            </w:r>
            <w:r>
              <w:rPr>
                <w:sz w:val="16"/>
                <w:vertAlign w:val="subscript"/>
              </w:rPr>
              <w:t>S</w:t>
            </w:r>
            <w:r>
              <w:rPr>
                <w:sz w:val="16"/>
              </w:rPr>
              <w:t xml:space="preserve"> </w:t>
            </w:r>
            <w:r>
              <w:rPr>
                <w:sz w:val="16"/>
              </w:rPr>
              <w:sym w:font="Symbol" w:char="F0B3"/>
            </w:r>
            <w:r>
              <w:rPr>
                <w:sz w:val="16"/>
              </w:rPr>
              <w:t xml:space="preserve"> 1,00</w:t>
            </w:r>
          </w:p>
          <w:p w:rsidR="00DC1002" w:rsidRDefault="00DC1002" w:rsidP="00D63792">
            <w:pPr>
              <w:rPr>
                <w:sz w:val="16"/>
              </w:rPr>
            </w:pPr>
            <w:r>
              <w:rPr>
                <w:sz w:val="16"/>
              </w:rPr>
              <w:t>b) przy zagęszczeniu I</w:t>
            </w:r>
            <w:r>
              <w:rPr>
                <w:sz w:val="16"/>
                <w:vertAlign w:val="subscript"/>
              </w:rPr>
              <w:t>S</w:t>
            </w:r>
            <w:r>
              <w:rPr>
                <w:sz w:val="16"/>
              </w:rPr>
              <w:t xml:space="preserve"> </w:t>
            </w:r>
            <w:r>
              <w:rPr>
                <w:sz w:val="16"/>
              </w:rPr>
              <w:sym w:font="Symbol" w:char="F0B3"/>
            </w:r>
            <w:r>
              <w:rPr>
                <w:sz w:val="16"/>
              </w:rPr>
              <w:t xml:space="preserve"> 1,03</w:t>
            </w:r>
          </w:p>
        </w:tc>
        <w:tc>
          <w:tcPr>
            <w:tcW w:w="2268" w:type="dxa"/>
            <w:tcBorders>
              <w:top w:val="single" w:sz="6" w:space="0" w:color="auto"/>
              <w:left w:val="single" w:sz="6" w:space="0" w:color="auto"/>
              <w:bottom w:val="single" w:sz="6" w:space="0" w:color="auto"/>
              <w:right w:val="single" w:sz="6" w:space="0" w:color="auto"/>
            </w:tcBorders>
          </w:tcPr>
          <w:p w:rsidR="00DC1002" w:rsidRDefault="00DC1002" w:rsidP="00D63792">
            <w:pPr>
              <w:jc w:val="center"/>
              <w:rPr>
                <w:sz w:val="16"/>
              </w:rPr>
            </w:pPr>
          </w:p>
          <w:p w:rsidR="00DC1002" w:rsidRDefault="00DC1002" w:rsidP="00D63792">
            <w:pPr>
              <w:jc w:val="center"/>
              <w:rPr>
                <w:sz w:val="16"/>
              </w:rPr>
            </w:pPr>
          </w:p>
          <w:p w:rsidR="00DC1002" w:rsidRDefault="00DC1002" w:rsidP="00D63792">
            <w:pPr>
              <w:jc w:val="center"/>
              <w:rPr>
                <w:sz w:val="16"/>
              </w:rPr>
            </w:pPr>
          </w:p>
          <w:p w:rsidR="00DC1002" w:rsidRDefault="00DC1002" w:rsidP="00D63792">
            <w:pPr>
              <w:jc w:val="center"/>
              <w:rPr>
                <w:sz w:val="16"/>
              </w:rPr>
            </w:pPr>
            <w:r>
              <w:rPr>
                <w:sz w:val="16"/>
              </w:rPr>
              <w:t>80</w:t>
            </w:r>
          </w:p>
          <w:p w:rsidR="00DC1002" w:rsidRDefault="00DC1002" w:rsidP="00D63792">
            <w:pPr>
              <w:jc w:val="center"/>
              <w:rPr>
                <w:sz w:val="16"/>
              </w:rPr>
            </w:pPr>
            <w:r>
              <w:rPr>
                <w:sz w:val="16"/>
              </w:rPr>
              <w:t>120</w:t>
            </w:r>
          </w:p>
        </w:tc>
        <w:tc>
          <w:tcPr>
            <w:tcW w:w="2551" w:type="dxa"/>
            <w:tcBorders>
              <w:top w:val="single" w:sz="6" w:space="0" w:color="auto"/>
              <w:left w:val="single" w:sz="6" w:space="0" w:color="auto"/>
              <w:bottom w:val="single" w:sz="6" w:space="0" w:color="auto"/>
              <w:right w:val="single" w:sz="6" w:space="0" w:color="auto"/>
            </w:tcBorders>
          </w:tcPr>
          <w:p w:rsidR="00DC1002" w:rsidRDefault="00DC1002" w:rsidP="00D63792">
            <w:pPr>
              <w:jc w:val="center"/>
              <w:rPr>
                <w:sz w:val="16"/>
              </w:rPr>
            </w:pPr>
          </w:p>
          <w:p w:rsidR="00DC1002" w:rsidRDefault="00DC1002" w:rsidP="00D63792">
            <w:pPr>
              <w:jc w:val="center"/>
              <w:rPr>
                <w:sz w:val="16"/>
              </w:rPr>
            </w:pPr>
          </w:p>
          <w:p w:rsidR="00DC1002" w:rsidRDefault="00DC1002" w:rsidP="00D63792">
            <w:pPr>
              <w:jc w:val="center"/>
              <w:rPr>
                <w:sz w:val="16"/>
              </w:rPr>
            </w:pPr>
          </w:p>
          <w:p w:rsidR="00DC1002" w:rsidRDefault="00DC1002" w:rsidP="00DC1002">
            <w:pPr>
              <w:jc w:val="center"/>
              <w:rPr>
                <w:sz w:val="16"/>
              </w:rPr>
            </w:pPr>
            <w:r>
              <w:rPr>
                <w:sz w:val="16"/>
              </w:rPr>
              <w:t>PN-S-06102[21]</w:t>
            </w:r>
          </w:p>
        </w:tc>
      </w:tr>
    </w:tbl>
    <w:p w:rsidR="00D63792" w:rsidRDefault="00D63792" w:rsidP="00D63792">
      <w:pPr>
        <w:spacing w:before="120"/>
      </w:pPr>
      <w:r>
        <w:rPr>
          <w:b/>
        </w:rPr>
        <w:t xml:space="preserve">2.3.6. </w:t>
      </w:r>
      <w:r>
        <w:t>Woda</w:t>
      </w:r>
    </w:p>
    <w:p w:rsidR="00D63792" w:rsidRDefault="00D63792" w:rsidP="00D63792">
      <w:pPr>
        <w:spacing w:before="120"/>
      </w:pPr>
      <w:r>
        <w:tab/>
        <w:t>Należy stosować wodę wg PN-B-32250 [20].</w:t>
      </w:r>
    </w:p>
    <w:p w:rsidR="00CB0D86" w:rsidRDefault="00CB0D86"/>
    <w:p w:rsidR="00CB0D86" w:rsidRDefault="00C363E2">
      <w:pPr>
        <w:pStyle w:val="Nagwek1"/>
      </w:pPr>
      <w:r>
        <w:t>3. sprzęt</w:t>
      </w:r>
    </w:p>
    <w:p w:rsidR="00DC1002" w:rsidRDefault="00DC1002" w:rsidP="00DC1002">
      <w:pPr>
        <w:pStyle w:val="Nagwek2"/>
      </w:pPr>
      <w:r>
        <w:t>3.1. Ogólne wymagania dotyczące sprzętu</w:t>
      </w:r>
    </w:p>
    <w:p w:rsidR="00DC1002" w:rsidRDefault="00DC1002" w:rsidP="00DC1002">
      <w:pPr>
        <w:ind w:firstLine="709"/>
      </w:pPr>
      <w:r>
        <w:t>Ogólne wymagania dotyczące sprzętu podano w</w:t>
      </w:r>
      <w:r w:rsidR="007C0192">
        <w:t xml:space="preserve"> SST</w:t>
      </w:r>
      <w:r>
        <w:t xml:space="preserve"> D-M-00.00.00 „Wymagania ogólne” pkt 3.</w:t>
      </w:r>
    </w:p>
    <w:p w:rsidR="00DC1002" w:rsidRDefault="00DC1002" w:rsidP="00DC1002">
      <w:pPr>
        <w:pStyle w:val="Nagwek2"/>
      </w:pPr>
      <w:r>
        <w:t>3.2. Sprzęt do wykonania robót</w:t>
      </w:r>
    </w:p>
    <w:p w:rsidR="00DC1002" w:rsidRDefault="00DC1002" w:rsidP="00DC1002">
      <w:r>
        <w:tab/>
        <w:t>Wykonawca przystępujący do wykonania podbudowy z kruszyw stabilizowanych mechanicznie  powinien wykazać się możliwością korzystania z następującego sprzętu:</w:t>
      </w:r>
    </w:p>
    <w:p w:rsidR="00DC1002" w:rsidRDefault="00DC1002" w:rsidP="00DC1002">
      <w:pPr>
        <w:numPr>
          <w:ilvl w:val="0"/>
          <w:numId w:val="2"/>
        </w:numPr>
      </w:pPr>
      <w:r>
        <w:t>mieszarek do wytwarzania mieszanki, wyposażonych w urządzenia dozujące wodę. Mieszarki powinny zapewnić wytworzenie jednorodnej mieszanki o wilgotności optymalnej,</w:t>
      </w:r>
    </w:p>
    <w:p w:rsidR="00DC1002" w:rsidRDefault="00DC1002" w:rsidP="00DC1002">
      <w:pPr>
        <w:numPr>
          <w:ilvl w:val="0"/>
          <w:numId w:val="2"/>
        </w:numPr>
      </w:pPr>
      <w:r>
        <w:t>równiarek albo układarek do rozkładania mieszanki,</w:t>
      </w:r>
    </w:p>
    <w:p w:rsidR="00DC1002" w:rsidRDefault="00DC1002" w:rsidP="00DC1002">
      <w:pPr>
        <w:numPr>
          <w:ilvl w:val="0"/>
          <w:numId w:val="2"/>
        </w:numPr>
      </w:pPr>
      <w:r>
        <w:t>walców ogumionych i stalowych wibracyjnych lub statycznych do zagęszczania. W miejscach trudno dostępnych powinny być stosowane zagęszczarki płytowe, ubijaki mechaniczne lub małe walce wibracyjne.</w:t>
      </w:r>
    </w:p>
    <w:p w:rsidR="00CB0D86" w:rsidRDefault="00C363E2">
      <w:pPr>
        <w:pStyle w:val="Nagwek1"/>
      </w:pPr>
      <w:r>
        <w:t>4. transport</w:t>
      </w:r>
    </w:p>
    <w:p w:rsidR="00DC1002" w:rsidRDefault="00DC1002" w:rsidP="00DC1002">
      <w:pPr>
        <w:pStyle w:val="Nagwek2"/>
      </w:pPr>
      <w:r>
        <w:t>4.1. Ogólne wymagania dotyczące transportu</w:t>
      </w:r>
    </w:p>
    <w:p w:rsidR="00DC1002" w:rsidRDefault="00DC1002" w:rsidP="00DC1002">
      <w:pPr>
        <w:ind w:firstLine="709"/>
      </w:pPr>
      <w:r>
        <w:t>Ogólne wymagania dotyczące transportu podano w</w:t>
      </w:r>
      <w:r w:rsidR="007C0192">
        <w:t xml:space="preserve"> SST</w:t>
      </w:r>
      <w:r>
        <w:t xml:space="preserve"> D-M-00.00.00 „Wymagania ogólne” pkt 4.</w:t>
      </w:r>
    </w:p>
    <w:p w:rsidR="00DC1002" w:rsidRDefault="00DC1002" w:rsidP="00DC1002">
      <w:pPr>
        <w:pStyle w:val="Nagwek2"/>
      </w:pPr>
      <w:r>
        <w:t>4.2. Transport materiałów</w:t>
      </w:r>
    </w:p>
    <w:p w:rsidR="00DC1002" w:rsidRDefault="00DC1002" w:rsidP="00DC1002">
      <w:r>
        <w:tab/>
        <w:t>Kruszywa można przewozić dowolnymi środkami transportu w warunkach zabezpieczających je przed zanieczyszczeniem, zmieszaniem z innymi materiałami, nadmiernym wysuszeniem i zawilgoceniem.</w:t>
      </w:r>
    </w:p>
    <w:p w:rsidR="00DC1002" w:rsidRDefault="00DC1002" w:rsidP="00DC1002">
      <w:r>
        <w:tab/>
        <w:t>Transport cementu powinien odbywać się zgodnie z BN-88/6731-08 [24].</w:t>
      </w:r>
    </w:p>
    <w:p w:rsidR="00DC1002" w:rsidRDefault="00DC1002" w:rsidP="00DC1002">
      <w:r>
        <w:tab/>
        <w:t>Transport pozostałych materiałów powinien odbywać się zgodnie z wymaganiami norm przedmiotowych.</w:t>
      </w:r>
    </w:p>
    <w:p w:rsidR="00CB0D86" w:rsidRDefault="00C363E2">
      <w:pPr>
        <w:pStyle w:val="Nagwek1"/>
      </w:pPr>
      <w:r>
        <w:t>5. wykonanie robót</w:t>
      </w:r>
    </w:p>
    <w:p w:rsidR="00DC1002" w:rsidRDefault="00DC1002" w:rsidP="00DC1002">
      <w:pPr>
        <w:pStyle w:val="Nagwek2"/>
      </w:pPr>
      <w:r>
        <w:t>5.1. Ogólne zasady wykonania robót</w:t>
      </w:r>
    </w:p>
    <w:p w:rsidR="00DC1002" w:rsidRDefault="00DC1002" w:rsidP="00DC1002">
      <w:r>
        <w:tab/>
        <w:t>Ogólne zasady wykonania robót podano w</w:t>
      </w:r>
      <w:r w:rsidR="007C0192">
        <w:t xml:space="preserve"> SST</w:t>
      </w:r>
      <w:r>
        <w:t xml:space="preserve"> D-M-00.00.00 „Wymagania ogólne” pkt 5.</w:t>
      </w:r>
    </w:p>
    <w:p w:rsidR="00DC1002" w:rsidRDefault="00DC1002" w:rsidP="00DC1002">
      <w:pPr>
        <w:pStyle w:val="Nagwek2"/>
      </w:pPr>
      <w:r>
        <w:t>5.2. Przygotowanie podłoża</w:t>
      </w:r>
    </w:p>
    <w:p w:rsidR="00DC1002" w:rsidRDefault="00DC1002" w:rsidP="00DC1002">
      <w:r>
        <w:tab/>
        <w:t>Podłoże pod podbudowę powinno spełniać wymagania określone w</w:t>
      </w:r>
      <w:r w:rsidR="007C0192">
        <w:t xml:space="preserve"> SST</w:t>
      </w:r>
      <w:r>
        <w:t xml:space="preserve"> D-04.01.01 „Koryto wraz z profilowaniem i zagęszczeniem podłoża” i</w:t>
      </w:r>
      <w:r w:rsidR="007C0192">
        <w:t xml:space="preserve"> SST</w:t>
      </w:r>
      <w:r>
        <w:t xml:space="preserve"> D-02.00.00 „Roboty ziemne”.</w:t>
      </w:r>
    </w:p>
    <w:p w:rsidR="00DC1002" w:rsidRDefault="00DC1002" w:rsidP="00DC1002">
      <w:r>
        <w:tab/>
        <w:t>Podbudowa powinna być ułożona na podłożu zapewniającym nieprzenikanie drobnych cząstek gruntu do podbudowy. Warunek nieprzenikania należy sprawdzić wzorem:</w:t>
      </w:r>
    </w:p>
    <w:p w:rsidR="00DC1002" w:rsidRDefault="00DC1002" w:rsidP="00DC1002">
      <w:r>
        <w:tab/>
      </w:r>
      <w:r>
        <w:tab/>
      </w:r>
      <w:r>
        <w:tab/>
      </w:r>
      <w:r w:rsidRPr="00CB0D86">
        <w:rPr>
          <w:position w:val="-28"/>
        </w:rPr>
        <w:object w:dxaOrig="480" w:dyaOrig="8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75pt;height:41.45pt" o:ole="">
            <v:imagedata r:id="rId8" o:title=""/>
          </v:shape>
          <o:OLEObject Type="Embed" ProgID="Equation.3" ShapeID="_x0000_i1025" DrawAspect="Content" ObjectID="_1621686463" r:id="rId9"/>
        </w:object>
      </w:r>
      <w:r>
        <w:t xml:space="preserve">  </w:t>
      </w:r>
      <w:r>
        <w:sym w:font="Symbol" w:char="F0A3"/>
      </w:r>
      <w:r>
        <w:t xml:space="preserve">  5</w:t>
      </w:r>
      <w:r>
        <w:tab/>
      </w:r>
      <w:r>
        <w:tab/>
        <w:t>(1)</w:t>
      </w:r>
    </w:p>
    <w:p w:rsidR="00DC1002" w:rsidRDefault="00DC1002" w:rsidP="00DC1002">
      <w:r>
        <w:t>w którym:</w:t>
      </w:r>
    </w:p>
    <w:p w:rsidR="00DC1002" w:rsidRDefault="00DC1002" w:rsidP="00DC1002">
      <w:pPr>
        <w:tabs>
          <w:tab w:val="left" w:pos="426"/>
        </w:tabs>
        <w:ind w:left="426" w:hanging="426"/>
      </w:pPr>
      <w:r>
        <w:rPr>
          <w:i/>
        </w:rPr>
        <w:t>D</w:t>
      </w:r>
      <w:r>
        <w:rPr>
          <w:vertAlign w:val="subscript"/>
        </w:rPr>
        <w:t>15</w:t>
      </w:r>
      <w:r>
        <w:t xml:space="preserve"> -</w:t>
      </w:r>
      <w:r>
        <w:tab/>
        <w:t xml:space="preserve">wymiar boku oczka sita, przez które przechodzi 15% </w:t>
      </w:r>
      <w:proofErr w:type="spellStart"/>
      <w:r>
        <w:t>ziarn</w:t>
      </w:r>
      <w:proofErr w:type="spellEnd"/>
      <w:r>
        <w:t xml:space="preserve"> warstwy podbudowy lub warstwy odsączającej, w milimetrach,</w:t>
      </w:r>
    </w:p>
    <w:p w:rsidR="007C0192" w:rsidRDefault="00DC1002" w:rsidP="007C0192">
      <w:pPr>
        <w:tabs>
          <w:tab w:val="left" w:pos="426"/>
        </w:tabs>
        <w:ind w:left="426" w:hanging="426"/>
      </w:pPr>
      <w:r>
        <w:rPr>
          <w:i/>
        </w:rPr>
        <w:t>d</w:t>
      </w:r>
      <w:r>
        <w:rPr>
          <w:vertAlign w:val="subscript"/>
        </w:rPr>
        <w:t>85</w:t>
      </w:r>
      <w:r>
        <w:t xml:space="preserve"> -</w:t>
      </w:r>
      <w:r>
        <w:tab/>
        <w:t xml:space="preserve">wymiar boku oczka sita, przez które przechodzi 85% </w:t>
      </w:r>
      <w:proofErr w:type="spellStart"/>
      <w:r>
        <w:t>ziarn</w:t>
      </w:r>
      <w:proofErr w:type="spellEnd"/>
      <w:r>
        <w:t xml:space="preserve"> gruntu podłoża,</w:t>
      </w:r>
      <w:r w:rsidR="007C0192">
        <w:t xml:space="preserve"> </w:t>
      </w:r>
      <w:r>
        <w:t>w milimetrach.</w:t>
      </w:r>
    </w:p>
    <w:p w:rsidR="007C0192" w:rsidRDefault="007C0192" w:rsidP="007C0192">
      <w:pPr>
        <w:tabs>
          <w:tab w:val="left" w:pos="426"/>
        </w:tabs>
        <w:ind w:left="426" w:hanging="426"/>
      </w:pPr>
    </w:p>
    <w:p w:rsidR="00DC1002" w:rsidRDefault="00DC1002" w:rsidP="007C0192">
      <w:pPr>
        <w:tabs>
          <w:tab w:val="left" w:pos="426"/>
        </w:tabs>
        <w:ind w:left="426" w:hanging="426"/>
      </w:pPr>
      <w:r>
        <w:t>Paliki lub szpilki do prawidłowego ukształtowania podbudowy powinny być wcześniej przygotowane.</w:t>
      </w:r>
    </w:p>
    <w:p w:rsidR="00DC1002" w:rsidRDefault="00DC1002" w:rsidP="00DC1002">
      <w:r>
        <w:lastRenderedPageBreak/>
        <w:tab/>
        <w:t>Paliki lub szpilki powinny być ustawione w osi drogi i w rzędach równoległych do osi drogi, lub w inny sposób zaakceptowany przez</w:t>
      </w:r>
      <w:r w:rsidR="007C0192">
        <w:t xml:space="preserve"> Inspektora Nadzoru</w:t>
      </w:r>
      <w:r>
        <w:t>.</w:t>
      </w:r>
    </w:p>
    <w:p w:rsidR="00DC1002" w:rsidRDefault="00DC1002" w:rsidP="00DC1002">
      <w:r>
        <w:tab/>
        <w:t>Rozmieszczenie palików lub szpilek powinno umożliwiać naciągnięcie sznurków lub linek do wytyczenia robót w odstępach nie większych niż co 10 m.</w:t>
      </w:r>
    </w:p>
    <w:p w:rsidR="00DC1002" w:rsidRDefault="00DC1002" w:rsidP="00DC1002">
      <w:pPr>
        <w:pStyle w:val="Nagwek2"/>
      </w:pPr>
      <w:r>
        <w:t>5.3. Wytwarzanie mieszanki kruszywa</w:t>
      </w:r>
    </w:p>
    <w:p w:rsidR="00DC1002" w:rsidRDefault="00DC1002" w:rsidP="00DC1002">
      <w:r>
        <w:tab/>
        <w:t>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Mieszanka po wyprodukowaniu powinna być od razu transportowana na miejsce wbudowania w taki sposób, aby nie uległa rozsegregowaniu i wysychaniu.</w:t>
      </w:r>
    </w:p>
    <w:p w:rsidR="00DC1002" w:rsidRDefault="00DC1002" w:rsidP="00DC1002">
      <w:pPr>
        <w:pStyle w:val="Nagwek2"/>
      </w:pPr>
      <w:r>
        <w:t>5.4. Wbudowywanie i zagęszczanie mieszanki</w:t>
      </w:r>
    </w:p>
    <w:p w:rsidR="00DC1002" w:rsidRDefault="00DC1002" w:rsidP="00DC1002">
      <w:r>
        <w:tab/>
        <w:t>Mieszanka kruszywa powinna być rozkładana w warstwie o jednakowej grubości, takiej, aby jej ostateczna grubość po zagęszczeniu była równa grubości projektowanej. Grubość pojedynczo układanej warstwy nie może przekraczać 20 cm po zagęszczeniu. Warstwa podbudowy powinna być rozłożona w sposób zapewniający osiągnięcie wymaganych spadków i rzędnych wysokościowych. Jeżeli podbudowa składa się z więcej niż jednej warstwy kruszywa, to każda warstwa powinna być wyprofilowana i zagęszczona z zachowaniem wymaganych spadków i rzędnych wysokościowych. Rozpoczęcie budowy każdej następnej warstwy może nastąpić po odbiorze poprzedniej warstwy przez</w:t>
      </w:r>
      <w:r w:rsidR="007C0192">
        <w:t xml:space="preserve"> Inspektora Nadzoru</w:t>
      </w:r>
      <w:r>
        <w:t>.</w:t>
      </w:r>
    </w:p>
    <w:p w:rsidR="00DC1002" w:rsidRDefault="00DC1002" w:rsidP="00DC1002">
      <w:r>
        <w:tab/>
        <w:t xml:space="preserve">Wilgotność mieszanki kruszywa podczas zagęszczania powinna odpowiadać wilgotności optymalnej, określonej według próby </w:t>
      </w:r>
      <w:proofErr w:type="spellStart"/>
      <w:r>
        <w:t>Proctora</w:t>
      </w:r>
      <w:proofErr w:type="spellEnd"/>
      <w:r>
        <w:t>, zgodnie z PN-B-04481 [1] (metoda II). Materiał nadmiernie nawilgocony, powinien zostać osuszony przez mieszanie i napowietrzanie.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rsidR="00DC1002" w:rsidRDefault="00DC1002" w:rsidP="00DC1002">
      <w:r>
        <w:tab/>
        <w:t>Wskaźnik zagęszczenia podbudowy wg BN-77/8931-12 [29] powinien odpowiadać przyjętemu poziomowi wskaźnika nośności podbudowy wg tablicy 1, lp. 11.</w:t>
      </w:r>
    </w:p>
    <w:p w:rsidR="00DC1002" w:rsidRDefault="00DC1002" w:rsidP="00DC1002">
      <w:pPr>
        <w:pStyle w:val="Nagwek2"/>
      </w:pPr>
      <w:r>
        <w:t>5.5. Odcinek próbny</w:t>
      </w:r>
    </w:p>
    <w:p w:rsidR="00DC1002" w:rsidRDefault="00DC1002" w:rsidP="00DC1002">
      <w:pPr>
        <w:pStyle w:val="tekstost"/>
      </w:pPr>
      <w:r>
        <w:tab/>
        <w:t>Jeżeli w SST przewidziano konieczność wykonania odcinka próbnego, to co najmniej na 3 dni przed rozpoczęciem robót, Wykonawca powinien wykonać odcinek próbny w celu:</w:t>
      </w:r>
    </w:p>
    <w:p w:rsidR="00DC1002" w:rsidRDefault="00DC1002" w:rsidP="00DC1002">
      <w:pPr>
        <w:pStyle w:val="tekstost"/>
        <w:numPr>
          <w:ilvl w:val="0"/>
          <w:numId w:val="3"/>
        </w:numPr>
      </w:pPr>
      <w:r>
        <w:t>stwierdzenia czy sprzęt budowlany do mieszania, rozkładania i zagęszczania kruszywa   jest właściwy,</w:t>
      </w:r>
    </w:p>
    <w:p w:rsidR="00DC1002" w:rsidRDefault="00DC1002" w:rsidP="00DC1002">
      <w:pPr>
        <w:pStyle w:val="tekstost"/>
        <w:numPr>
          <w:ilvl w:val="0"/>
          <w:numId w:val="3"/>
        </w:numPr>
      </w:pPr>
      <w:r>
        <w:t>określenia grubości warstwy materiału w stanie luźnym,  koniecznej do uzyskania wymaganej grubości warstwy po zagęszczeniu,</w:t>
      </w:r>
    </w:p>
    <w:p w:rsidR="00DC1002" w:rsidRDefault="00DC1002" w:rsidP="00DC1002">
      <w:pPr>
        <w:pStyle w:val="tekstost"/>
        <w:numPr>
          <w:ilvl w:val="0"/>
          <w:numId w:val="3"/>
        </w:numPr>
      </w:pPr>
      <w:r>
        <w:t>określenia liczby przejść sprzętu zagęszczającego, potrzebnej do uzyskania wymaganego wskaźnika zagęszczenia.</w:t>
      </w:r>
    </w:p>
    <w:p w:rsidR="00DC1002" w:rsidRDefault="00DC1002" w:rsidP="00DC1002">
      <w:pPr>
        <w:pStyle w:val="tekstost"/>
      </w:pPr>
      <w:r>
        <w:tab/>
        <w:t>Na odcinku próbnym  Wykonawca powinien użyć takich materiałów oraz sprzętu do mieszania, rozkładania i zagęszczania, jakie będą stosowane do wykonywania podbudowy.</w:t>
      </w:r>
    </w:p>
    <w:p w:rsidR="00DC1002" w:rsidRDefault="00DC1002" w:rsidP="00DC1002">
      <w:pPr>
        <w:pStyle w:val="tekstost"/>
      </w:pPr>
      <w:r>
        <w:tab/>
        <w:t>Powierzchnia odcinka próbnego powinna wynosić od 400 do 800 m</w:t>
      </w:r>
      <w:r>
        <w:rPr>
          <w:vertAlign w:val="superscript"/>
        </w:rPr>
        <w:t>2</w:t>
      </w:r>
      <w:r>
        <w:t>.</w:t>
      </w:r>
    </w:p>
    <w:p w:rsidR="00DC1002" w:rsidRDefault="00DC1002" w:rsidP="00DC1002">
      <w:pPr>
        <w:pStyle w:val="tekstost"/>
      </w:pPr>
      <w:r>
        <w:tab/>
        <w:t>Odcinek próbny powinien być zlokalizowany w miejscu wskazanym przez</w:t>
      </w:r>
      <w:r w:rsidR="007C0192">
        <w:t xml:space="preserve"> Inspektora Nadzoru</w:t>
      </w:r>
      <w:r>
        <w:t>.</w:t>
      </w:r>
    </w:p>
    <w:p w:rsidR="00DC1002" w:rsidRDefault="00DC1002" w:rsidP="00DC1002">
      <w:r>
        <w:tab/>
        <w:t>Wykonawca może przystąpić do wykonywania podbudowy po zaakceptowaniu odcinka próbnego przez</w:t>
      </w:r>
      <w:r w:rsidR="007C0192">
        <w:t xml:space="preserve"> Inspektora Nadzoru</w:t>
      </w:r>
      <w:r>
        <w:t>.</w:t>
      </w:r>
      <w:r>
        <w:tab/>
      </w:r>
    </w:p>
    <w:p w:rsidR="00DC1002" w:rsidRDefault="00DC1002" w:rsidP="00DC1002">
      <w:pPr>
        <w:pStyle w:val="Nagwek2"/>
      </w:pPr>
      <w:r>
        <w:t xml:space="preserve">5.6. Utrzymanie podbudowy </w:t>
      </w:r>
    </w:p>
    <w:p w:rsidR="00CB0D86" w:rsidRDefault="00DC1002">
      <w:r>
        <w:tab/>
        <w:t>Podbudowa po wykonaniu, a przed ułożeniem następnej warstwy, powinna być utrzymywana w dobrym stanie.  Jeżeli Wykonawca będzie wykorzystywał, za zgodą</w:t>
      </w:r>
      <w:r w:rsidR="007C0192">
        <w:t xml:space="preserve"> Inspektora Nadzoru</w:t>
      </w:r>
      <w:r>
        <w:t xml:space="preserve">, gotową podbudowę do ruchu budowlanego, to jest obowiązany naprawić wszelkie uszkodzenia podbudowy, spowodowane przez ten ruch. Koszt napraw wynikłych z niewłaściwego utrzymania podbudowy obciąża Wykonawcę robót. </w:t>
      </w:r>
    </w:p>
    <w:p w:rsidR="00CB0D86" w:rsidRDefault="00C363E2">
      <w:pPr>
        <w:pStyle w:val="Nagwek1"/>
      </w:pPr>
      <w:r>
        <w:t>6. kontrola jakości robót</w:t>
      </w:r>
    </w:p>
    <w:p w:rsidR="007C0192" w:rsidRDefault="007C0192" w:rsidP="007C0192">
      <w:pPr>
        <w:pStyle w:val="Nagwek2"/>
      </w:pPr>
      <w:r>
        <w:t xml:space="preserve"> 6.1. Ogólne zasady kontroli jakości robót</w:t>
      </w:r>
    </w:p>
    <w:p w:rsidR="007C0192" w:rsidRDefault="007C0192" w:rsidP="007C0192">
      <w:r>
        <w:tab/>
        <w:t>Ogólne zasady kontroli jakości robót podano w SST D-M-00.00.00 „Wymagania ogólne” pkt 6.</w:t>
      </w:r>
    </w:p>
    <w:p w:rsidR="007C0192" w:rsidRDefault="007C0192" w:rsidP="007C0192">
      <w:pPr>
        <w:pStyle w:val="Nagwek2"/>
      </w:pPr>
      <w:r>
        <w:t>6.2. Badania przed przystąpieniem do robót</w:t>
      </w:r>
    </w:p>
    <w:p w:rsidR="007C0192" w:rsidRDefault="007C0192" w:rsidP="007C0192">
      <w:r>
        <w:tab/>
        <w:t>Przed przystąpieniem do robót Wykonawca powinien wykonać badania kruszyw  przeznaczonych do wykonania robót i przedstawić wyniki tych badań Inspektorowi Nadzoru w celu akceptacji materiałów. Badania te powinny obejmować wszystkie właściwości określone w pkt 2.3 niniejszej SST.</w:t>
      </w:r>
    </w:p>
    <w:p w:rsidR="007C0192" w:rsidRDefault="007C0192" w:rsidP="007C0192">
      <w:pPr>
        <w:pStyle w:val="Nagwek2"/>
      </w:pPr>
      <w:r>
        <w:lastRenderedPageBreak/>
        <w:t>6.3. Badania w czasie robót</w:t>
      </w:r>
    </w:p>
    <w:p w:rsidR="007C0192" w:rsidRDefault="007C0192" w:rsidP="007C0192">
      <w:r>
        <w:rPr>
          <w:b/>
        </w:rPr>
        <w:t xml:space="preserve">6.3.1. </w:t>
      </w:r>
      <w:r>
        <w:t>Częstotliwość oraz zakres badań i pomiarów</w:t>
      </w:r>
    </w:p>
    <w:p w:rsidR="007C0192" w:rsidRDefault="007C0192" w:rsidP="007C0192">
      <w:pPr>
        <w:spacing w:before="120"/>
      </w:pPr>
      <w:r>
        <w:tab/>
        <w:t>Częstotliwość oraz zakres badań  podano w tablicy 2.</w:t>
      </w:r>
    </w:p>
    <w:p w:rsidR="007C0192" w:rsidRDefault="007C0192" w:rsidP="007C0192">
      <w:pPr>
        <w:spacing w:before="120"/>
      </w:pPr>
    </w:p>
    <w:p w:rsidR="007C0192" w:rsidRDefault="007C0192" w:rsidP="007C0192">
      <w:pPr>
        <w:pStyle w:val="tekstost"/>
      </w:pPr>
      <w:r>
        <w:t>Tablica 2. Częstotliwość ora zakres  badań przy budowie podbudowy z kruszyw</w:t>
      </w:r>
    </w:p>
    <w:p w:rsidR="007C0192" w:rsidRDefault="007C0192" w:rsidP="007C0192">
      <w:pPr>
        <w:pStyle w:val="tekstost"/>
        <w:spacing w:after="120"/>
      </w:pPr>
      <w:r>
        <w:tab/>
        <w:t xml:space="preserve">   stabilizowanych mechanicznie</w:t>
      </w:r>
    </w:p>
    <w:tbl>
      <w:tblPr>
        <w:tblW w:w="0" w:type="auto"/>
        <w:tblLayout w:type="fixed"/>
        <w:tblCellMar>
          <w:left w:w="70" w:type="dxa"/>
          <w:right w:w="70" w:type="dxa"/>
        </w:tblCellMar>
        <w:tblLook w:val="0000" w:firstRow="0" w:lastRow="0" w:firstColumn="0" w:lastColumn="0" w:noHBand="0" w:noVBand="0"/>
      </w:tblPr>
      <w:tblGrid>
        <w:gridCol w:w="496"/>
        <w:gridCol w:w="4394"/>
        <w:gridCol w:w="1309"/>
        <w:gridCol w:w="1311"/>
      </w:tblGrid>
      <w:tr w:rsidR="007C0192" w:rsidTr="009777DC">
        <w:tc>
          <w:tcPr>
            <w:tcW w:w="496" w:type="dxa"/>
            <w:tcBorders>
              <w:top w:val="single" w:sz="6" w:space="0" w:color="auto"/>
              <w:left w:val="single" w:sz="6" w:space="0" w:color="auto"/>
            </w:tcBorders>
          </w:tcPr>
          <w:p w:rsidR="007C0192" w:rsidRDefault="007C0192" w:rsidP="009777DC">
            <w:pPr>
              <w:pStyle w:val="tekstost"/>
              <w:jc w:val="center"/>
            </w:pPr>
          </w:p>
        </w:tc>
        <w:tc>
          <w:tcPr>
            <w:tcW w:w="4394" w:type="dxa"/>
            <w:tcBorders>
              <w:top w:val="single" w:sz="6" w:space="0" w:color="auto"/>
              <w:left w:val="single" w:sz="6" w:space="0" w:color="auto"/>
            </w:tcBorders>
          </w:tcPr>
          <w:p w:rsidR="007C0192" w:rsidRDefault="007C0192" w:rsidP="009777DC">
            <w:pPr>
              <w:pStyle w:val="tekstost"/>
              <w:jc w:val="center"/>
            </w:pPr>
          </w:p>
        </w:tc>
        <w:tc>
          <w:tcPr>
            <w:tcW w:w="2620" w:type="dxa"/>
            <w:gridSpan w:val="2"/>
            <w:tcBorders>
              <w:top w:val="single" w:sz="6" w:space="0" w:color="auto"/>
              <w:left w:val="single" w:sz="6" w:space="0" w:color="auto"/>
              <w:bottom w:val="single" w:sz="6" w:space="0" w:color="auto"/>
              <w:right w:val="single" w:sz="6" w:space="0" w:color="auto"/>
            </w:tcBorders>
          </w:tcPr>
          <w:p w:rsidR="007C0192" w:rsidRDefault="007C0192" w:rsidP="009777DC">
            <w:pPr>
              <w:pStyle w:val="tekstost"/>
              <w:jc w:val="center"/>
            </w:pPr>
            <w:r>
              <w:t>Częstotliwość badań</w:t>
            </w:r>
          </w:p>
        </w:tc>
      </w:tr>
      <w:tr w:rsidR="007C0192" w:rsidTr="009777DC">
        <w:tc>
          <w:tcPr>
            <w:tcW w:w="496" w:type="dxa"/>
            <w:tcBorders>
              <w:left w:val="single" w:sz="6" w:space="0" w:color="auto"/>
              <w:bottom w:val="double" w:sz="6" w:space="0" w:color="auto"/>
              <w:right w:val="single" w:sz="6" w:space="0" w:color="auto"/>
            </w:tcBorders>
          </w:tcPr>
          <w:p w:rsidR="007C0192" w:rsidRDefault="007C0192" w:rsidP="009777DC">
            <w:pPr>
              <w:pStyle w:val="tekstost"/>
              <w:jc w:val="center"/>
            </w:pPr>
          </w:p>
          <w:p w:rsidR="007C0192" w:rsidRDefault="007C0192" w:rsidP="009777DC">
            <w:pPr>
              <w:pStyle w:val="tekstost"/>
              <w:spacing w:before="120"/>
              <w:jc w:val="center"/>
            </w:pPr>
            <w:r>
              <w:t>Lp.</w:t>
            </w:r>
          </w:p>
        </w:tc>
        <w:tc>
          <w:tcPr>
            <w:tcW w:w="4394" w:type="dxa"/>
            <w:tcBorders>
              <w:left w:val="nil"/>
              <w:bottom w:val="double" w:sz="6" w:space="0" w:color="auto"/>
            </w:tcBorders>
          </w:tcPr>
          <w:p w:rsidR="007C0192" w:rsidRDefault="007C0192" w:rsidP="009777DC">
            <w:pPr>
              <w:pStyle w:val="tekstost"/>
            </w:pPr>
          </w:p>
          <w:p w:rsidR="007C0192" w:rsidRDefault="007C0192" w:rsidP="009777DC">
            <w:pPr>
              <w:pStyle w:val="tekstost"/>
              <w:spacing w:before="120"/>
              <w:jc w:val="center"/>
            </w:pPr>
            <w:r>
              <w:t>Wyszczególnienie badań</w:t>
            </w:r>
          </w:p>
        </w:tc>
        <w:tc>
          <w:tcPr>
            <w:tcW w:w="1309" w:type="dxa"/>
            <w:tcBorders>
              <w:top w:val="single" w:sz="6" w:space="0" w:color="auto"/>
              <w:left w:val="single" w:sz="6" w:space="0" w:color="auto"/>
              <w:bottom w:val="double" w:sz="6" w:space="0" w:color="auto"/>
              <w:right w:val="single" w:sz="6" w:space="0" w:color="auto"/>
            </w:tcBorders>
          </w:tcPr>
          <w:p w:rsidR="007C0192" w:rsidRDefault="007C0192" w:rsidP="009777DC">
            <w:pPr>
              <w:pStyle w:val="tekstost"/>
              <w:spacing w:before="120"/>
              <w:jc w:val="center"/>
              <w:rPr>
                <w:sz w:val="16"/>
              </w:rPr>
            </w:pPr>
            <w:r>
              <w:rPr>
                <w:sz w:val="16"/>
              </w:rPr>
              <w:t>Minimalna liczba badań na dziennej działce roboczej</w:t>
            </w:r>
          </w:p>
        </w:tc>
        <w:tc>
          <w:tcPr>
            <w:tcW w:w="1309" w:type="dxa"/>
            <w:tcBorders>
              <w:top w:val="single" w:sz="6" w:space="0" w:color="auto"/>
              <w:left w:val="single" w:sz="6" w:space="0" w:color="auto"/>
              <w:bottom w:val="double" w:sz="6" w:space="0" w:color="auto"/>
              <w:right w:val="single" w:sz="6" w:space="0" w:color="auto"/>
            </w:tcBorders>
          </w:tcPr>
          <w:p w:rsidR="007C0192" w:rsidRDefault="007C0192" w:rsidP="009777DC">
            <w:pPr>
              <w:pStyle w:val="tekstost"/>
              <w:jc w:val="left"/>
              <w:rPr>
                <w:sz w:val="16"/>
              </w:rPr>
            </w:pPr>
            <w:r>
              <w:rPr>
                <w:sz w:val="16"/>
              </w:rPr>
              <w:t>Maksymalna powierzchnia podbudowy przy-padająca na jedno badanie (m</w:t>
            </w:r>
            <w:r>
              <w:rPr>
                <w:sz w:val="16"/>
                <w:vertAlign w:val="superscript"/>
              </w:rPr>
              <w:t>2</w:t>
            </w:r>
            <w:r>
              <w:rPr>
                <w:sz w:val="16"/>
              </w:rPr>
              <w:t>)</w:t>
            </w:r>
          </w:p>
        </w:tc>
      </w:tr>
      <w:tr w:rsidR="007C0192" w:rsidTr="009777DC">
        <w:tc>
          <w:tcPr>
            <w:tcW w:w="496" w:type="dxa"/>
            <w:tcBorders>
              <w:left w:val="single" w:sz="6" w:space="0" w:color="auto"/>
              <w:bottom w:val="single" w:sz="6" w:space="0" w:color="auto"/>
              <w:right w:val="single" w:sz="6" w:space="0" w:color="auto"/>
            </w:tcBorders>
          </w:tcPr>
          <w:p w:rsidR="007C0192" w:rsidRDefault="007C0192" w:rsidP="009777DC">
            <w:pPr>
              <w:pStyle w:val="tekstost"/>
              <w:spacing w:before="60" w:after="60"/>
              <w:jc w:val="center"/>
            </w:pPr>
            <w:r>
              <w:t>1</w:t>
            </w:r>
          </w:p>
        </w:tc>
        <w:tc>
          <w:tcPr>
            <w:tcW w:w="4394" w:type="dxa"/>
            <w:tcBorders>
              <w:left w:val="single" w:sz="6" w:space="0" w:color="auto"/>
              <w:bottom w:val="single" w:sz="6" w:space="0" w:color="auto"/>
            </w:tcBorders>
          </w:tcPr>
          <w:p w:rsidR="007C0192" w:rsidRDefault="007C0192" w:rsidP="009777DC">
            <w:pPr>
              <w:pStyle w:val="tekstost"/>
              <w:spacing w:before="60" w:after="60"/>
            </w:pPr>
            <w:r>
              <w:t xml:space="preserve">Uziarnienie mieszanki </w:t>
            </w:r>
          </w:p>
        </w:tc>
        <w:tc>
          <w:tcPr>
            <w:tcW w:w="1309" w:type="dxa"/>
            <w:tcBorders>
              <w:left w:val="single" w:sz="6" w:space="0" w:color="auto"/>
            </w:tcBorders>
          </w:tcPr>
          <w:p w:rsidR="007C0192" w:rsidRDefault="007C0192" w:rsidP="009777DC">
            <w:pPr>
              <w:pStyle w:val="tekstost"/>
              <w:spacing w:before="60" w:after="60"/>
              <w:jc w:val="center"/>
            </w:pPr>
          </w:p>
        </w:tc>
        <w:tc>
          <w:tcPr>
            <w:tcW w:w="1309" w:type="dxa"/>
            <w:tcBorders>
              <w:left w:val="single" w:sz="6" w:space="0" w:color="auto"/>
              <w:right w:val="single" w:sz="6" w:space="0" w:color="auto"/>
            </w:tcBorders>
          </w:tcPr>
          <w:p w:rsidR="007C0192" w:rsidRDefault="007C0192" w:rsidP="009777DC">
            <w:pPr>
              <w:pStyle w:val="tekstost"/>
              <w:jc w:val="center"/>
            </w:pPr>
          </w:p>
        </w:tc>
      </w:tr>
      <w:tr w:rsidR="007C0192" w:rsidTr="009777DC">
        <w:tc>
          <w:tcPr>
            <w:tcW w:w="496" w:type="dxa"/>
            <w:tcBorders>
              <w:top w:val="single" w:sz="6" w:space="0" w:color="auto"/>
              <w:left w:val="single" w:sz="6" w:space="0" w:color="auto"/>
              <w:bottom w:val="single" w:sz="6" w:space="0" w:color="auto"/>
              <w:right w:val="single" w:sz="6" w:space="0" w:color="auto"/>
            </w:tcBorders>
          </w:tcPr>
          <w:p w:rsidR="007C0192" w:rsidRDefault="007C0192" w:rsidP="009777DC">
            <w:pPr>
              <w:pStyle w:val="tekstost"/>
              <w:spacing w:before="60" w:after="60"/>
              <w:jc w:val="center"/>
            </w:pPr>
            <w:r>
              <w:t>2</w:t>
            </w:r>
          </w:p>
        </w:tc>
        <w:tc>
          <w:tcPr>
            <w:tcW w:w="4394" w:type="dxa"/>
            <w:tcBorders>
              <w:top w:val="single" w:sz="6" w:space="0" w:color="auto"/>
              <w:left w:val="single" w:sz="6" w:space="0" w:color="auto"/>
              <w:bottom w:val="single" w:sz="6" w:space="0" w:color="auto"/>
            </w:tcBorders>
          </w:tcPr>
          <w:p w:rsidR="007C0192" w:rsidRDefault="007C0192" w:rsidP="009777DC">
            <w:pPr>
              <w:pStyle w:val="tekstost"/>
              <w:spacing w:before="60" w:after="60"/>
            </w:pPr>
            <w:r>
              <w:t xml:space="preserve">Wilgotność mieszanki </w:t>
            </w:r>
          </w:p>
        </w:tc>
        <w:tc>
          <w:tcPr>
            <w:tcW w:w="1309" w:type="dxa"/>
            <w:tcBorders>
              <w:left w:val="single" w:sz="6" w:space="0" w:color="auto"/>
            </w:tcBorders>
          </w:tcPr>
          <w:p w:rsidR="007C0192" w:rsidRDefault="007C0192" w:rsidP="009777DC">
            <w:pPr>
              <w:pStyle w:val="tekstost"/>
              <w:spacing w:after="60"/>
              <w:jc w:val="center"/>
            </w:pPr>
            <w:r>
              <w:t>2</w:t>
            </w:r>
          </w:p>
        </w:tc>
        <w:tc>
          <w:tcPr>
            <w:tcW w:w="1309" w:type="dxa"/>
            <w:tcBorders>
              <w:left w:val="single" w:sz="6" w:space="0" w:color="auto"/>
              <w:bottom w:val="single" w:sz="6" w:space="0" w:color="auto"/>
              <w:right w:val="single" w:sz="6" w:space="0" w:color="auto"/>
            </w:tcBorders>
          </w:tcPr>
          <w:p w:rsidR="007C0192" w:rsidRDefault="007C0192" w:rsidP="009777DC">
            <w:pPr>
              <w:pStyle w:val="tekstost"/>
              <w:jc w:val="center"/>
            </w:pPr>
            <w:r>
              <w:t>600</w:t>
            </w:r>
          </w:p>
        </w:tc>
      </w:tr>
      <w:tr w:rsidR="007C0192" w:rsidTr="009777DC">
        <w:tc>
          <w:tcPr>
            <w:tcW w:w="496" w:type="dxa"/>
            <w:tcBorders>
              <w:top w:val="single" w:sz="6" w:space="0" w:color="auto"/>
              <w:left w:val="single" w:sz="6" w:space="0" w:color="auto"/>
              <w:bottom w:val="single" w:sz="6" w:space="0" w:color="auto"/>
              <w:right w:val="single" w:sz="6" w:space="0" w:color="auto"/>
            </w:tcBorders>
          </w:tcPr>
          <w:p w:rsidR="007C0192" w:rsidRDefault="007C0192" w:rsidP="009777DC">
            <w:pPr>
              <w:pStyle w:val="tekstost"/>
              <w:spacing w:before="60" w:after="60"/>
              <w:jc w:val="center"/>
            </w:pPr>
            <w:r>
              <w:t>3</w:t>
            </w:r>
          </w:p>
        </w:tc>
        <w:tc>
          <w:tcPr>
            <w:tcW w:w="4394" w:type="dxa"/>
            <w:tcBorders>
              <w:top w:val="single" w:sz="6" w:space="0" w:color="auto"/>
              <w:left w:val="single" w:sz="6" w:space="0" w:color="auto"/>
              <w:bottom w:val="single" w:sz="6" w:space="0" w:color="auto"/>
            </w:tcBorders>
          </w:tcPr>
          <w:p w:rsidR="007C0192" w:rsidRDefault="007C0192" w:rsidP="009777DC">
            <w:pPr>
              <w:pStyle w:val="tekstost"/>
              <w:spacing w:before="60" w:after="60"/>
            </w:pPr>
            <w:r>
              <w:t>Zagęszczenie warstwy</w:t>
            </w:r>
          </w:p>
        </w:tc>
        <w:tc>
          <w:tcPr>
            <w:tcW w:w="1309" w:type="dxa"/>
            <w:tcBorders>
              <w:top w:val="single" w:sz="6" w:space="0" w:color="auto"/>
              <w:left w:val="single" w:sz="6" w:space="0" w:color="auto"/>
              <w:bottom w:val="single" w:sz="6" w:space="0" w:color="auto"/>
            </w:tcBorders>
          </w:tcPr>
          <w:p w:rsidR="007C0192" w:rsidRDefault="007C0192" w:rsidP="009777DC">
            <w:pPr>
              <w:pStyle w:val="tekstost"/>
              <w:spacing w:before="60" w:after="60"/>
              <w:jc w:val="right"/>
            </w:pPr>
            <w:r>
              <w:t>10 próbek</w:t>
            </w:r>
          </w:p>
        </w:tc>
        <w:tc>
          <w:tcPr>
            <w:tcW w:w="1309" w:type="dxa"/>
            <w:tcBorders>
              <w:left w:val="nil"/>
              <w:bottom w:val="single" w:sz="6" w:space="0" w:color="auto"/>
              <w:right w:val="single" w:sz="6" w:space="0" w:color="auto"/>
            </w:tcBorders>
          </w:tcPr>
          <w:p w:rsidR="007C0192" w:rsidRDefault="007C0192" w:rsidP="009777DC">
            <w:pPr>
              <w:pStyle w:val="tekstost"/>
              <w:spacing w:before="60"/>
              <w:jc w:val="left"/>
            </w:pPr>
            <w:r>
              <w:t>na 10000 m</w:t>
            </w:r>
            <w:r>
              <w:rPr>
                <w:vertAlign w:val="superscript"/>
              </w:rPr>
              <w:t>2</w:t>
            </w:r>
          </w:p>
        </w:tc>
      </w:tr>
      <w:tr w:rsidR="007C0192" w:rsidTr="009777DC">
        <w:tc>
          <w:tcPr>
            <w:tcW w:w="496" w:type="dxa"/>
            <w:tcBorders>
              <w:top w:val="single" w:sz="6" w:space="0" w:color="auto"/>
              <w:left w:val="single" w:sz="6" w:space="0" w:color="auto"/>
              <w:bottom w:val="single" w:sz="6" w:space="0" w:color="auto"/>
              <w:right w:val="single" w:sz="6" w:space="0" w:color="auto"/>
            </w:tcBorders>
          </w:tcPr>
          <w:p w:rsidR="007C0192" w:rsidRDefault="007C0192" w:rsidP="009777DC">
            <w:pPr>
              <w:pStyle w:val="tekstost"/>
              <w:spacing w:before="180" w:after="60"/>
              <w:jc w:val="center"/>
            </w:pPr>
            <w:r>
              <w:t>4</w:t>
            </w:r>
          </w:p>
        </w:tc>
        <w:tc>
          <w:tcPr>
            <w:tcW w:w="4394" w:type="dxa"/>
            <w:tcBorders>
              <w:top w:val="single" w:sz="6" w:space="0" w:color="auto"/>
              <w:left w:val="single" w:sz="6" w:space="0" w:color="auto"/>
              <w:bottom w:val="single" w:sz="6" w:space="0" w:color="auto"/>
              <w:right w:val="single" w:sz="6" w:space="0" w:color="auto"/>
            </w:tcBorders>
          </w:tcPr>
          <w:p w:rsidR="007C0192" w:rsidRDefault="007C0192" w:rsidP="009777DC">
            <w:pPr>
              <w:pStyle w:val="tekstost"/>
              <w:spacing w:before="180" w:after="60"/>
            </w:pPr>
            <w:r>
              <w:t>Badanie właściwości kruszywa wg tab. 1, pkt 2.3.2</w:t>
            </w:r>
          </w:p>
        </w:tc>
        <w:tc>
          <w:tcPr>
            <w:tcW w:w="2620" w:type="dxa"/>
            <w:gridSpan w:val="2"/>
            <w:tcBorders>
              <w:top w:val="single" w:sz="6" w:space="0" w:color="auto"/>
              <w:left w:val="single" w:sz="6" w:space="0" w:color="auto"/>
              <w:bottom w:val="single" w:sz="6" w:space="0" w:color="auto"/>
              <w:right w:val="single" w:sz="6" w:space="0" w:color="auto"/>
            </w:tcBorders>
          </w:tcPr>
          <w:p w:rsidR="007C0192" w:rsidRDefault="007C0192" w:rsidP="009777DC">
            <w:pPr>
              <w:pStyle w:val="tekstost"/>
              <w:spacing w:before="60" w:after="60"/>
              <w:jc w:val="center"/>
            </w:pPr>
            <w:r>
              <w:t>dla każdej partii kruszywa i przy każdej zmianie kruszywa</w:t>
            </w:r>
          </w:p>
        </w:tc>
      </w:tr>
    </w:tbl>
    <w:p w:rsidR="007C0192" w:rsidRDefault="007C0192" w:rsidP="007C0192">
      <w:pPr>
        <w:pStyle w:val="tekstost"/>
      </w:pPr>
    </w:p>
    <w:p w:rsidR="007C0192" w:rsidRDefault="007C0192" w:rsidP="007C0192">
      <w:pPr>
        <w:pStyle w:val="tekstost"/>
      </w:pPr>
      <w:r>
        <w:rPr>
          <w:b/>
        </w:rPr>
        <w:t xml:space="preserve">6.3.2. </w:t>
      </w:r>
      <w:r>
        <w:t>Uziarnienie mieszanki</w:t>
      </w:r>
    </w:p>
    <w:p w:rsidR="007C0192" w:rsidRDefault="007C0192" w:rsidP="007C0192">
      <w:pPr>
        <w:pStyle w:val="tekstost"/>
        <w:spacing w:before="120"/>
      </w:pPr>
      <w:r>
        <w:tab/>
        <w:t>Uziarnienie mieszanki powinno być zgodne z wymaganiami podanymi w pkt 2.3. Próbki należy pobierać w sposób losowy, z rozłożonej warstwy, przed jej zagęszczeniem. Wyniki badań powinny być na bieżąco przekazywane Inspektorowi Nadzoru.</w:t>
      </w:r>
    </w:p>
    <w:p w:rsidR="007C0192" w:rsidRDefault="007C0192" w:rsidP="007C0192">
      <w:pPr>
        <w:pStyle w:val="tekstost"/>
        <w:spacing w:before="120"/>
      </w:pPr>
      <w:r>
        <w:rPr>
          <w:b/>
        </w:rPr>
        <w:t xml:space="preserve">6.3.3. </w:t>
      </w:r>
      <w:r>
        <w:t xml:space="preserve">Wilgotność mieszanki </w:t>
      </w:r>
    </w:p>
    <w:p w:rsidR="007C0192" w:rsidRDefault="007C0192" w:rsidP="007C0192">
      <w:pPr>
        <w:pStyle w:val="tekstost"/>
        <w:spacing w:before="120"/>
      </w:pPr>
      <w:r>
        <w:tab/>
        <w:t xml:space="preserve">Wilgotność mieszanki powinna odpowiadać wilgotności optymalnej, określonej według próby </w:t>
      </w:r>
      <w:proofErr w:type="spellStart"/>
      <w:r>
        <w:t>Proctora</w:t>
      </w:r>
      <w:proofErr w:type="spellEnd"/>
      <w:r>
        <w:t>, zgodnie z PN-B-04481 [1] (metoda II), z tolerancją +10% -20%.</w:t>
      </w:r>
    </w:p>
    <w:p w:rsidR="007C0192" w:rsidRDefault="007C0192" w:rsidP="007C0192">
      <w:pPr>
        <w:pStyle w:val="tekstost"/>
      </w:pPr>
      <w:r>
        <w:tab/>
        <w:t>Wilgotność należy określić według PN-B-06714-17 [5].</w:t>
      </w:r>
    </w:p>
    <w:p w:rsidR="007C0192" w:rsidRDefault="007C0192" w:rsidP="007C0192">
      <w:pPr>
        <w:pStyle w:val="tekstost"/>
        <w:spacing w:before="120"/>
      </w:pPr>
      <w:r>
        <w:rPr>
          <w:b/>
        </w:rPr>
        <w:t xml:space="preserve">6.3.4. </w:t>
      </w:r>
      <w:r>
        <w:t>Zagęszczenie podbudowy</w:t>
      </w:r>
    </w:p>
    <w:p w:rsidR="007C0192" w:rsidRDefault="007C0192" w:rsidP="007C0192">
      <w:pPr>
        <w:pStyle w:val="tekstost"/>
        <w:spacing w:before="120"/>
      </w:pPr>
      <w:r>
        <w:tab/>
        <w:t>Zagęszczenie każdej warstwy powinno odbywać się aż do osiągnięcia wymaganego wskaźnika zagęszczenia.</w:t>
      </w:r>
    </w:p>
    <w:p w:rsidR="007C0192" w:rsidRDefault="007C0192" w:rsidP="007C0192">
      <w:pPr>
        <w:pStyle w:val="tekstost"/>
      </w:pPr>
      <w:r>
        <w:tab/>
        <w:t>Zagęszczenie podbudowy należy sprawdzać według BN-77/8931-12 [30]. W przypadku, gdy przeprowadzenie badania jest niemożliwe ze względu na gruboziarniste kruszywo, kontrolę zagęszczenia należy oprzeć na metodzie obciążeń płytowych, wg BN-64/8931-02 [27] i nie rzadziej niż raz na 5000 m</w:t>
      </w:r>
      <w:r>
        <w:rPr>
          <w:vertAlign w:val="superscript"/>
        </w:rPr>
        <w:t>2</w:t>
      </w:r>
      <w:r>
        <w:t>, lub według zaleceń Inspektora Nadzoru.</w:t>
      </w:r>
    </w:p>
    <w:p w:rsidR="007C0192" w:rsidRDefault="007C0192" w:rsidP="007C0192">
      <w:pPr>
        <w:pStyle w:val="tekstost"/>
      </w:pPr>
      <w:r>
        <w:tab/>
        <w:t xml:space="preserve">Zagęszczenie podbudowy stabilizowanej mechanicznie należy uznać za prawidłowe, gdy stosunek wtórnego modułu </w:t>
      </w:r>
      <w:r>
        <w:rPr>
          <w:i/>
        </w:rPr>
        <w:t>E</w:t>
      </w:r>
      <w:r>
        <w:rPr>
          <w:vertAlign w:val="subscript"/>
        </w:rPr>
        <w:t>2</w:t>
      </w:r>
      <w:r>
        <w:t xml:space="preserve"> do pierwotnego modułu odkształcenia </w:t>
      </w:r>
      <w:r>
        <w:rPr>
          <w:i/>
        </w:rPr>
        <w:t>E</w:t>
      </w:r>
      <w:r>
        <w:rPr>
          <w:vertAlign w:val="subscript"/>
        </w:rPr>
        <w:t>1</w:t>
      </w:r>
      <w:r>
        <w:t xml:space="preserve"> jest nie większy od 2,2 dla każdej warstwy konstrukcyjnej podbudowy.</w:t>
      </w:r>
    </w:p>
    <w:p w:rsidR="007C0192" w:rsidRDefault="007C0192" w:rsidP="007C0192">
      <w:pPr>
        <w:pStyle w:val="tekstost"/>
      </w:pPr>
      <w:r>
        <w:tab/>
      </w:r>
      <w:r>
        <w:tab/>
      </w:r>
      <w:r>
        <w:tab/>
      </w:r>
      <w:r>
        <w:tab/>
      </w:r>
      <w:r w:rsidRPr="00CB0D86">
        <w:rPr>
          <w:position w:val="-28"/>
        </w:rPr>
        <w:object w:dxaOrig="340" w:dyaOrig="680">
          <v:shape id="_x0000_i1026" type="#_x0000_t75" style="width:17pt;height:33.95pt" o:ole="">
            <v:imagedata r:id="rId10" o:title=""/>
          </v:shape>
          <o:OLEObject Type="Embed" ProgID="Equation.3" ShapeID="_x0000_i1026" DrawAspect="Content" ObjectID="_1621686464" r:id="rId11"/>
        </w:object>
      </w:r>
      <w:r>
        <w:t xml:space="preserve">  </w:t>
      </w:r>
      <w:r>
        <w:sym w:font="Symbol" w:char="F0A3"/>
      </w:r>
      <w:r>
        <w:t xml:space="preserve">   2,2</w:t>
      </w:r>
    </w:p>
    <w:p w:rsidR="007C0192" w:rsidRDefault="007C0192" w:rsidP="007C0192">
      <w:pPr>
        <w:pStyle w:val="tekstost"/>
      </w:pPr>
      <w:r>
        <w:rPr>
          <w:b/>
        </w:rPr>
        <w:t xml:space="preserve">6.3.5. </w:t>
      </w:r>
      <w:r>
        <w:t>Właściwości kruszywa</w:t>
      </w:r>
    </w:p>
    <w:p w:rsidR="007C0192" w:rsidRDefault="007C0192" w:rsidP="007C0192">
      <w:pPr>
        <w:pStyle w:val="tekstost"/>
        <w:spacing w:before="120"/>
      </w:pPr>
      <w:r>
        <w:tab/>
        <w:t>Badania kruszywa powinny obejmować ocenę wszystkich właściwości określonych w pkt 2.3.2.</w:t>
      </w:r>
    </w:p>
    <w:p w:rsidR="007C0192" w:rsidRDefault="007C0192" w:rsidP="007C0192">
      <w:pPr>
        <w:pStyle w:val="tekstost"/>
      </w:pPr>
      <w:r>
        <w:tab/>
        <w:t>Próbki do badań pełnych powinny być pobierane przez Wykonawcę w sposób losowy w obecności Inspektora Nadzoru.</w:t>
      </w:r>
    </w:p>
    <w:p w:rsidR="007C0192" w:rsidRDefault="007C0192" w:rsidP="007C0192">
      <w:pPr>
        <w:pStyle w:val="Nagwek2"/>
        <w:spacing w:after="0"/>
      </w:pPr>
      <w:r>
        <w:t xml:space="preserve">6.4. Wymagania dotyczące cech geometrycznych podbudowy </w:t>
      </w:r>
    </w:p>
    <w:p w:rsidR="007C0192" w:rsidRDefault="007C0192" w:rsidP="007C0192">
      <w:pPr>
        <w:spacing w:before="120"/>
      </w:pPr>
      <w:r>
        <w:rPr>
          <w:b/>
        </w:rPr>
        <w:t xml:space="preserve">6.4.1. </w:t>
      </w:r>
      <w:r>
        <w:t>Częstotliwość oraz zakres pomiarów</w:t>
      </w:r>
    </w:p>
    <w:p w:rsidR="007C0192" w:rsidRDefault="007C0192" w:rsidP="007C0192">
      <w:pPr>
        <w:spacing w:before="120"/>
      </w:pPr>
      <w:r>
        <w:tab/>
        <w:t xml:space="preserve"> Częstotliwość oraz zakres pomiarów dotyczących cech geometrycznych podbudowy  podano w  tablicy 3.</w:t>
      </w:r>
    </w:p>
    <w:p w:rsidR="003A1931" w:rsidRDefault="003A1931" w:rsidP="007C0192">
      <w:pPr>
        <w:spacing w:before="120"/>
      </w:pPr>
    </w:p>
    <w:p w:rsidR="003A1931" w:rsidRDefault="003A1931" w:rsidP="007C0192">
      <w:pPr>
        <w:spacing w:before="120"/>
      </w:pPr>
    </w:p>
    <w:p w:rsidR="003A1931" w:rsidRDefault="003A1931" w:rsidP="007C0192">
      <w:pPr>
        <w:spacing w:before="120"/>
      </w:pPr>
    </w:p>
    <w:p w:rsidR="003A1931" w:rsidRDefault="003A1931" w:rsidP="007C0192">
      <w:pPr>
        <w:spacing w:before="120"/>
      </w:pPr>
    </w:p>
    <w:p w:rsidR="007C0192" w:rsidRDefault="007C0192" w:rsidP="007C0192">
      <w:pPr>
        <w:spacing w:before="120"/>
      </w:pPr>
      <w:r>
        <w:lastRenderedPageBreak/>
        <w:t>Tablica 3. Częstotliwość oraz zakres pomiarów wykonanej podbudowy z kruszywa</w:t>
      </w:r>
    </w:p>
    <w:p w:rsidR="007C0192" w:rsidRDefault="007C0192" w:rsidP="007C0192">
      <w:pPr>
        <w:spacing w:after="120"/>
      </w:pPr>
      <w:r>
        <w:tab/>
        <w:t xml:space="preserve">    stabilizowanego mechanicznie</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37"/>
        <w:gridCol w:w="3467"/>
        <w:gridCol w:w="3479"/>
      </w:tblGrid>
      <w:tr w:rsidR="007C0192" w:rsidTr="009777DC">
        <w:tc>
          <w:tcPr>
            <w:tcW w:w="637" w:type="dxa"/>
            <w:tcBorders>
              <w:bottom w:val="double" w:sz="6" w:space="0" w:color="auto"/>
            </w:tcBorders>
          </w:tcPr>
          <w:p w:rsidR="007C0192" w:rsidRDefault="007C0192" w:rsidP="009777DC">
            <w:pPr>
              <w:spacing w:before="60" w:after="60"/>
              <w:ind w:right="-11"/>
              <w:jc w:val="center"/>
              <w:rPr>
                <w:b/>
              </w:rPr>
            </w:pPr>
            <w:r>
              <w:t>Lp.</w:t>
            </w:r>
          </w:p>
        </w:tc>
        <w:tc>
          <w:tcPr>
            <w:tcW w:w="3467" w:type="dxa"/>
            <w:tcBorders>
              <w:bottom w:val="double" w:sz="6" w:space="0" w:color="auto"/>
            </w:tcBorders>
          </w:tcPr>
          <w:p w:rsidR="007C0192" w:rsidRDefault="007C0192" w:rsidP="009777DC">
            <w:pPr>
              <w:spacing w:before="60" w:after="60"/>
              <w:ind w:right="-11"/>
              <w:jc w:val="center"/>
              <w:rPr>
                <w:b/>
              </w:rPr>
            </w:pPr>
            <w:r>
              <w:t>Wyszczególnienie badań i pomiarów</w:t>
            </w:r>
          </w:p>
        </w:tc>
        <w:tc>
          <w:tcPr>
            <w:tcW w:w="3479" w:type="dxa"/>
            <w:tcBorders>
              <w:bottom w:val="double" w:sz="6" w:space="0" w:color="auto"/>
            </w:tcBorders>
          </w:tcPr>
          <w:p w:rsidR="007C0192" w:rsidRDefault="007C0192" w:rsidP="009777DC">
            <w:pPr>
              <w:spacing w:before="60" w:after="60"/>
              <w:ind w:right="-11"/>
              <w:jc w:val="center"/>
              <w:rPr>
                <w:b/>
              </w:rPr>
            </w:pPr>
            <w:r>
              <w:t>Minimalna częstotliwość pomiarów</w:t>
            </w:r>
          </w:p>
        </w:tc>
      </w:tr>
      <w:tr w:rsidR="007C0192" w:rsidTr="009777DC">
        <w:tc>
          <w:tcPr>
            <w:tcW w:w="637" w:type="dxa"/>
            <w:tcBorders>
              <w:top w:val="nil"/>
            </w:tcBorders>
          </w:tcPr>
          <w:p w:rsidR="007C0192" w:rsidRDefault="007C0192" w:rsidP="009777DC">
            <w:pPr>
              <w:spacing w:before="60" w:after="60"/>
              <w:ind w:right="-14"/>
              <w:jc w:val="center"/>
              <w:rPr>
                <w:b/>
              </w:rPr>
            </w:pPr>
            <w:r>
              <w:t>1</w:t>
            </w:r>
          </w:p>
        </w:tc>
        <w:tc>
          <w:tcPr>
            <w:tcW w:w="3467" w:type="dxa"/>
            <w:tcBorders>
              <w:top w:val="nil"/>
            </w:tcBorders>
          </w:tcPr>
          <w:p w:rsidR="007C0192" w:rsidRDefault="007C0192" w:rsidP="009777DC">
            <w:pPr>
              <w:spacing w:before="60" w:after="60"/>
              <w:ind w:right="-14"/>
              <w:rPr>
                <w:b/>
              </w:rPr>
            </w:pPr>
            <w:r>
              <w:t xml:space="preserve">Szerokość podbudowy </w:t>
            </w:r>
          </w:p>
        </w:tc>
        <w:tc>
          <w:tcPr>
            <w:tcW w:w="3479" w:type="dxa"/>
            <w:tcBorders>
              <w:top w:val="nil"/>
            </w:tcBorders>
          </w:tcPr>
          <w:p w:rsidR="007C0192" w:rsidRDefault="007C0192" w:rsidP="009777DC">
            <w:pPr>
              <w:spacing w:before="60" w:after="60"/>
              <w:ind w:right="-14"/>
              <w:rPr>
                <w:b/>
              </w:rPr>
            </w:pPr>
            <w:r>
              <w:t>10 razy na 1 km</w:t>
            </w:r>
          </w:p>
        </w:tc>
      </w:tr>
      <w:tr w:rsidR="007C0192" w:rsidTr="009777DC">
        <w:tc>
          <w:tcPr>
            <w:tcW w:w="637" w:type="dxa"/>
          </w:tcPr>
          <w:p w:rsidR="007C0192" w:rsidRDefault="007C0192" w:rsidP="009777DC">
            <w:pPr>
              <w:spacing w:before="120" w:after="60"/>
              <w:ind w:right="-11"/>
              <w:jc w:val="center"/>
              <w:rPr>
                <w:b/>
              </w:rPr>
            </w:pPr>
            <w:r>
              <w:t>2</w:t>
            </w:r>
          </w:p>
        </w:tc>
        <w:tc>
          <w:tcPr>
            <w:tcW w:w="3467" w:type="dxa"/>
          </w:tcPr>
          <w:p w:rsidR="007C0192" w:rsidRDefault="007C0192" w:rsidP="009777DC">
            <w:pPr>
              <w:spacing w:before="120" w:after="60"/>
              <w:ind w:right="-11"/>
              <w:rPr>
                <w:b/>
              </w:rPr>
            </w:pPr>
            <w:r>
              <w:t>Równość podłużna</w:t>
            </w:r>
          </w:p>
        </w:tc>
        <w:tc>
          <w:tcPr>
            <w:tcW w:w="3479" w:type="dxa"/>
          </w:tcPr>
          <w:p w:rsidR="007C0192" w:rsidRDefault="007C0192" w:rsidP="009777DC">
            <w:pPr>
              <w:ind w:right="-11"/>
              <w:rPr>
                <w:b/>
              </w:rPr>
            </w:pPr>
            <w:r>
              <w:t xml:space="preserve">w sposób ciągły </w:t>
            </w:r>
            <w:proofErr w:type="spellStart"/>
            <w:r>
              <w:t>planografem</w:t>
            </w:r>
            <w:proofErr w:type="spellEnd"/>
            <w:r>
              <w:t xml:space="preserve"> albo co        20 m łatą na każdym pasie ruchu</w:t>
            </w:r>
          </w:p>
        </w:tc>
      </w:tr>
      <w:tr w:rsidR="007C0192" w:rsidTr="009777DC">
        <w:tc>
          <w:tcPr>
            <w:tcW w:w="637" w:type="dxa"/>
          </w:tcPr>
          <w:p w:rsidR="007C0192" w:rsidRDefault="007C0192" w:rsidP="009777DC">
            <w:pPr>
              <w:spacing w:before="60" w:after="60"/>
              <w:ind w:right="-14"/>
              <w:jc w:val="center"/>
              <w:rPr>
                <w:b/>
              </w:rPr>
            </w:pPr>
            <w:r>
              <w:t>3</w:t>
            </w:r>
          </w:p>
        </w:tc>
        <w:tc>
          <w:tcPr>
            <w:tcW w:w="3467" w:type="dxa"/>
          </w:tcPr>
          <w:p w:rsidR="007C0192" w:rsidRDefault="007C0192" w:rsidP="009777DC">
            <w:pPr>
              <w:spacing w:before="60" w:after="60"/>
              <w:ind w:right="-14"/>
              <w:rPr>
                <w:b/>
              </w:rPr>
            </w:pPr>
            <w:r>
              <w:t>Równość poprzeczna</w:t>
            </w:r>
          </w:p>
        </w:tc>
        <w:tc>
          <w:tcPr>
            <w:tcW w:w="3479" w:type="dxa"/>
          </w:tcPr>
          <w:p w:rsidR="007C0192" w:rsidRDefault="007C0192" w:rsidP="009777DC">
            <w:pPr>
              <w:spacing w:before="60" w:after="60"/>
              <w:ind w:right="-14"/>
              <w:rPr>
                <w:b/>
              </w:rPr>
            </w:pPr>
            <w:r>
              <w:t>10 razy na 1 km</w:t>
            </w:r>
          </w:p>
        </w:tc>
      </w:tr>
      <w:tr w:rsidR="007C0192" w:rsidTr="009777DC">
        <w:tc>
          <w:tcPr>
            <w:tcW w:w="637" w:type="dxa"/>
          </w:tcPr>
          <w:p w:rsidR="007C0192" w:rsidRDefault="007C0192" w:rsidP="009777DC">
            <w:pPr>
              <w:spacing w:before="60" w:after="60"/>
              <w:ind w:right="-14"/>
              <w:jc w:val="center"/>
              <w:rPr>
                <w:b/>
              </w:rPr>
            </w:pPr>
            <w:r>
              <w:t>4</w:t>
            </w:r>
          </w:p>
        </w:tc>
        <w:tc>
          <w:tcPr>
            <w:tcW w:w="3467" w:type="dxa"/>
          </w:tcPr>
          <w:p w:rsidR="007C0192" w:rsidRDefault="007C0192" w:rsidP="009777DC">
            <w:pPr>
              <w:spacing w:before="60" w:after="60"/>
              <w:ind w:right="-14"/>
              <w:rPr>
                <w:b/>
              </w:rPr>
            </w:pPr>
            <w:r>
              <w:t>Spadki poprzeczne*</w:t>
            </w:r>
            <w:r>
              <w:rPr>
                <w:vertAlign w:val="superscript"/>
              </w:rPr>
              <w:t>)</w:t>
            </w:r>
          </w:p>
        </w:tc>
        <w:tc>
          <w:tcPr>
            <w:tcW w:w="3479" w:type="dxa"/>
            <w:tcBorders>
              <w:bottom w:val="nil"/>
            </w:tcBorders>
          </w:tcPr>
          <w:p w:rsidR="007C0192" w:rsidRDefault="007C0192" w:rsidP="009777DC">
            <w:pPr>
              <w:spacing w:before="60" w:after="60"/>
              <w:ind w:right="-14"/>
              <w:rPr>
                <w:b/>
              </w:rPr>
            </w:pPr>
            <w:r>
              <w:t>10 razy na 1 km</w:t>
            </w:r>
          </w:p>
        </w:tc>
      </w:tr>
      <w:tr w:rsidR="007C0192" w:rsidTr="009777DC">
        <w:tc>
          <w:tcPr>
            <w:tcW w:w="637" w:type="dxa"/>
          </w:tcPr>
          <w:p w:rsidR="007C0192" w:rsidRDefault="007C0192" w:rsidP="009777DC">
            <w:pPr>
              <w:spacing w:before="60" w:after="60"/>
              <w:ind w:right="-11"/>
              <w:jc w:val="center"/>
              <w:rPr>
                <w:b/>
              </w:rPr>
            </w:pPr>
            <w:r>
              <w:t>5</w:t>
            </w:r>
          </w:p>
        </w:tc>
        <w:tc>
          <w:tcPr>
            <w:tcW w:w="3467" w:type="dxa"/>
          </w:tcPr>
          <w:p w:rsidR="007C0192" w:rsidRDefault="007C0192" w:rsidP="009777DC">
            <w:pPr>
              <w:spacing w:before="60" w:after="60"/>
              <w:ind w:right="-11"/>
              <w:rPr>
                <w:b/>
              </w:rPr>
            </w:pPr>
            <w:r>
              <w:t>Rzędne wysokościowe</w:t>
            </w:r>
          </w:p>
        </w:tc>
        <w:tc>
          <w:tcPr>
            <w:tcW w:w="3479" w:type="dxa"/>
            <w:tcBorders>
              <w:bottom w:val="single" w:sz="6" w:space="0" w:color="auto"/>
            </w:tcBorders>
          </w:tcPr>
          <w:p w:rsidR="007C0192" w:rsidRDefault="007C0192" w:rsidP="009777DC">
            <w:pPr>
              <w:spacing w:before="60" w:after="60"/>
              <w:ind w:right="-11"/>
            </w:pPr>
            <w:r>
              <w:t>co 100 m</w:t>
            </w:r>
          </w:p>
        </w:tc>
      </w:tr>
      <w:tr w:rsidR="007C0192" w:rsidTr="009777DC">
        <w:tc>
          <w:tcPr>
            <w:tcW w:w="637" w:type="dxa"/>
          </w:tcPr>
          <w:p w:rsidR="007C0192" w:rsidRDefault="007C0192" w:rsidP="009777DC">
            <w:pPr>
              <w:spacing w:before="60" w:after="60"/>
              <w:ind w:right="-14"/>
              <w:jc w:val="center"/>
              <w:rPr>
                <w:b/>
              </w:rPr>
            </w:pPr>
            <w:r>
              <w:t>6</w:t>
            </w:r>
          </w:p>
        </w:tc>
        <w:tc>
          <w:tcPr>
            <w:tcW w:w="3467" w:type="dxa"/>
          </w:tcPr>
          <w:p w:rsidR="007C0192" w:rsidRDefault="007C0192" w:rsidP="009777DC">
            <w:pPr>
              <w:spacing w:before="60" w:after="60"/>
              <w:ind w:right="-14"/>
              <w:rPr>
                <w:b/>
              </w:rPr>
            </w:pPr>
            <w:r>
              <w:t>Ukształtowanie osi w planie*</w:t>
            </w:r>
            <w:r>
              <w:rPr>
                <w:vertAlign w:val="superscript"/>
              </w:rPr>
              <w:t>)</w:t>
            </w:r>
          </w:p>
        </w:tc>
        <w:tc>
          <w:tcPr>
            <w:tcW w:w="3479" w:type="dxa"/>
            <w:tcBorders>
              <w:top w:val="nil"/>
            </w:tcBorders>
          </w:tcPr>
          <w:p w:rsidR="007C0192" w:rsidRDefault="007C0192" w:rsidP="009777DC">
            <w:pPr>
              <w:spacing w:before="60" w:after="60"/>
              <w:ind w:right="-11"/>
              <w:jc w:val="left"/>
              <w:rPr>
                <w:b/>
              </w:rPr>
            </w:pPr>
            <w:r>
              <w:t>co 100 m</w:t>
            </w:r>
          </w:p>
        </w:tc>
      </w:tr>
      <w:tr w:rsidR="007C0192" w:rsidTr="009777DC">
        <w:tc>
          <w:tcPr>
            <w:tcW w:w="637" w:type="dxa"/>
          </w:tcPr>
          <w:p w:rsidR="007C0192" w:rsidRDefault="007C0192" w:rsidP="009777DC">
            <w:pPr>
              <w:spacing w:before="60" w:after="60"/>
              <w:ind w:right="-11"/>
              <w:jc w:val="center"/>
              <w:rPr>
                <w:b/>
              </w:rPr>
            </w:pPr>
            <w:r>
              <w:t>7</w:t>
            </w:r>
          </w:p>
        </w:tc>
        <w:tc>
          <w:tcPr>
            <w:tcW w:w="3467" w:type="dxa"/>
          </w:tcPr>
          <w:p w:rsidR="007C0192" w:rsidRDefault="007C0192" w:rsidP="009777DC">
            <w:pPr>
              <w:spacing w:before="60" w:after="60"/>
              <w:ind w:right="-11"/>
              <w:rPr>
                <w:b/>
              </w:rPr>
            </w:pPr>
            <w:r>
              <w:t xml:space="preserve">Grubość podbudowy </w:t>
            </w:r>
          </w:p>
        </w:tc>
        <w:tc>
          <w:tcPr>
            <w:tcW w:w="3479" w:type="dxa"/>
          </w:tcPr>
          <w:p w:rsidR="007C0192" w:rsidRDefault="007C0192" w:rsidP="009777DC">
            <w:pPr>
              <w:spacing w:before="60"/>
              <w:ind w:right="-11"/>
            </w:pPr>
            <w:r>
              <w:t>Podczas budowy:</w:t>
            </w:r>
          </w:p>
          <w:p w:rsidR="007C0192" w:rsidRDefault="007C0192" w:rsidP="009777DC">
            <w:pPr>
              <w:ind w:right="-11"/>
            </w:pPr>
            <w:r>
              <w:t>w 3 punktach na każdej działce roboczej, lecz nie rzadziej niż raz na 400 m</w:t>
            </w:r>
            <w:r>
              <w:rPr>
                <w:vertAlign w:val="superscript"/>
              </w:rPr>
              <w:t>2</w:t>
            </w:r>
          </w:p>
          <w:p w:rsidR="007C0192" w:rsidRDefault="007C0192" w:rsidP="009777DC">
            <w:pPr>
              <w:ind w:right="-11"/>
            </w:pPr>
            <w:r>
              <w:t>Przed odbiorem:</w:t>
            </w:r>
          </w:p>
          <w:p w:rsidR="007C0192" w:rsidRDefault="007C0192" w:rsidP="009777DC">
            <w:pPr>
              <w:spacing w:after="60"/>
              <w:ind w:right="-11"/>
              <w:rPr>
                <w:b/>
              </w:rPr>
            </w:pPr>
            <w:r>
              <w:t>w 3 punktach, lecz nie rzadziej niż raz na 2000 m</w:t>
            </w:r>
            <w:r>
              <w:rPr>
                <w:vertAlign w:val="superscript"/>
              </w:rPr>
              <w:t>2</w:t>
            </w:r>
          </w:p>
        </w:tc>
      </w:tr>
      <w:tr w:rsidR="007C0192" w:rsidTr="009777DC">
        <w:tc>
          <w:tcPr>
            <w:tcW w:w="637" w:type="dxa"/>
          </w:tcPr>
          <w:p w:rsidR="007C0192" w:rsidRDefault="007C0192" w:rsidP="009777DC">
            <w:pPr>
              <w:spacing w:before="60" w:after="60"/>
              <w:ind w:right="-11"/>
              <w:jc w:val="center"/>
            </w:pPr>
            <w:r>
              <w:t>8</w:t>
            </w:r>
          </w:p>
        </w:tc>
        <w:tc>
          <w:tcPr>
            <w:tcW w:w="3467" w:type="dxa"/>
          </w:tcPr>
          <w:p w:rsidR="007C0192" w:rsidRDefault="007C0192" w:rsidP="009777DC">
            <w:pPr>
              <w:spacing w:before="60"/>
              <w:ind w:right="-11"/>
            </w:pPr>
            <w:r>
              <w:t>Nośność podbudowy:</w:t>
            </w:r>
          </w:p>
          <w:p w:rsidR="007C0192" w:rsidRDefault="007C0192" w:rsidP="009777DC">
            <w:pPr>
              <w:ind w:right="-11"/>
            </w:pPr>
            <w:r>
              <w:t>- moduł odkształcenia</w:t>
            </w:r>
          </w:p>
          <w:p w:rsidR="007C0192" w:rsidRDefault="007C0192" w:rsidP="009777DC">
            <w:pPr>
              <w:ind w:right="-11"/>
            </w:pPr>
          </w:p>
          <w:p w:rsidR="007C0192" w:rsidRDefault="007C0192" w:rsidP="009777DC">
            <w:pPr>
              <w:ind w:right="-11"/>
            </w:pPr>
            <w:r>
              <w:t>- ugięcie sprężyste</w:t>
            </w:r>
          </w:p>
          <w:p w:rsidR="007C0192" w:rsidRDefault="007C0192" w:rsidP="009777DC">
            <w:pPr>
              <w:ind w:right="-11"/>
            </w:pPr>
          </w:p>
        </w:tc>
        <w:tc>
          <w:tcPr>
            <w:tcW w:w="3479" w:type="dxa"/>
          </w:tcPr>
          <w:p w:rsidR="007C0192" w:rsidRDefault="007C0192" w:rsidP="009777DC">
            <w:pPr>
              <w:ind w:right="-11"/>
            </w:pPr>
          </w:p>
          <w:p w:rsidR="007C0192" w:rsidRDefault="007C0192" w:rsidP="009777DC">
            <w:pPr>
              <w:spacing w:before="60"/>
              <w:ind w:right="-11"/>
            </w:pPr>
            <w:r>
              <w:t>co najmniej w dwóch przekrojach na każde 1000 m</w:t>
            </w:r>
          </w:p>
          <w:p w:rsidR="007C0192" w:rsidRDefault="007C0192" w:rsidP="009777DC">
            <w:pPr>
              <w:spacing w:after="60"/>
              <w:ind w:right="-11"/>
            </w:pPr>
            <w:r>
              <w:t>co najmniej w 20 punktach na każde 1000 m</w:t>
            </w:r>
          </w:p>
        </w:tc>
      </w:tr>
    </w:tbl>
    <w:p w:rsidR="007C0192" w:rsidRDefault="007C0192" w:rsidP="007C0192">
      <w:pPr>
        <w:spacing w:before="120"/>
        <w:ind w:left="284" w:right="-11" w:hanging="284"/>
      </w:pPr>
      <w:r>
        <w:t>*) Dodatkowe pomiary spadków poprzecznych i ukształtowania osi w planie należy wykonać w punktach głównych łuków poziomych.</w:t>
      </w:r>
    </w:p>
    <w:p w:rsidR="007C0192" w:rsidRDefault="007C0192" w:rsidP="007C0192">
      <w:pPr>
        <w:keepNext/>
        <w:spacing w:before="120" w:after="120"/>
        <w:ind w:right="-11"/>
      </w:pPr>
      <w:r>
        <w:rPr>
          <w:b/>
        </w:rPr>
        <w:t xml:space="preserve">6.4.2. </w:t>
      </w:r>
      <w:r>
        <w:t xml:space="preserve">Szerokość podbudowy </w:t>
      </w:r>
    </w:p>
    <w:p w:rsidR="007C0192" w:rsidRDefault="007C0192" w:rsidP="007C0192">
      <w:pPr>
        <w:ind w:right="-11"/>
      </w:pPr>
      <w:r>
        <w:tab/>
        <w:t>Szerokość podbudowy nie może różnić się od szerokości projektowanej o więcej niż +10 cm, -5 cm.</w:t>
      </w:r>
    </w:p>
    <w:p w:rsidR="007C0192" w:rsidRDefault="007C0192" w:rsidP="007C0192">
      <w:pPr>
        <w:ind w:right="-11"/>
      </w:pPr>
      <w:r>
        <w:tab/>
        <w:t>Na jezdniach bez krawężników szerokość podbudowy powinna być większa od szerokości warstwy wyżej leżącej o co najmniej 25 cm lub o wartość wskazaną w dokumentacji projektowej.</w:t>
      </w:r>
    </w:p>
    <w:p w:rsidR="007C0192" w:rsidRDefault="007C0192" w:rsidP="007C0192">
      <w:pPr>
        <w:spacing w:before="120" w:after="120"/>
        <w:ind w:right="-11"/>
      </w:pPr>
      <w:r>
        <w:rPr>
          <w:b/>
        </w:rPr>
        <w:t xml:space="preserve">6.4.3. </w:t>
      </w:r>
      <w:r>
        <w:t xml:space="preserve">Równość podbudowy </w:t>
      </w:r>
    </w:p>
    <w:p w:rsidR="007C0192" w:rsidRDefault="007C0192" w:rsidP="007C0192">
      <w:pPr>
        <w:ind w:right="-11"/>
      </w:pPr>
      <w:r>
        <w:tab/>
        <w:t xml:space="preserve">Nierówności podłużne podbudowy należy mierzyć 4-metrową łatą lub </w:t>
      </w:r>
      <w:proofErr w:type="spellStart"/>
      <w:r>
        <w:t>planografem</w:t>
      </w:r>
      <w:proofErr w:type="spellEnd"/>
      <w:r>
        <w:t xml:space="preserve">, zgodnie z BN-68/8931-04 [28]. </w:t>
      </w:r>
    </w:p>
    <w:p w:rsidR="007C0192" w:rsidRDefault="007C0192" w:rsidP="007C0192">
      <w:pPr>
        <w:ind w:right="-11"/>
      </w:pPr>
      <w:r>
        <w:tab/>
        <w:t xml:space="preserve">Nierówności poprzeczne podbudowy należy mierzyć 4-metrową łatą. </w:t>
      </w:r>
    </w:p>
    <w:p w:rsidR="007C0192" w:rsidRDefault="007C0192" w:rsidP="007C0192">
      <w:pPr>
        <w:ind w:right="-11"/>
      </w:pPr>
      <w:r>
        <w:tab/>
        <w:t>Nierówności podbudowy  nie mogą przekraczać:</w:t>
      </w:r>
    </w:p>
    <w:p w:rsidR="007C0192" w:rsidRDefault="007C0192" w:rsidP="007C0192">
      <w:pPr>
        <w:ind w:right="-11"/>
      </w:pPr>
      <w:r>
        <w:t>-  10 mm dla podbudowy zasadniczej,</w:t>
      </w:r>
    </w:p>
    <w:p w:rsidR="007C0192" w:rsidRDefault="007C0192" w:rsidP="007C0192">
      <w:pPr>
        <w:ind w:right="-11"/>
      </w:pPr>
      <w:r>
        <w:t>-  20 mm dla podbudowy pomocniczej.</w:t>
      </w:r>
    </w:p>
    <w:p w:rsidR="007C0192" w:rsidRDefault="007C0192" w:rsidP="007C0192">
      <w:pPr>
        <w:spacing w:before="120" w:after="120"/>
        <w:ind w:right="-11"/>
      </w:pPr>
      <w:r>
        <w:rPr>
          <w:b/>
        </w:rPr>
        <w:t xml:space="preserve">6.4.4. </w:t>
      </w:r>
      <w:r>
        <w:t xml:space="preserve">Spadki poprzeczne podbudowy </w:t>
      </w:r>
    </w:p>
    <w:p w:rsidR="007C0192" w:rsidRDefault="007C0192" w:rsidP="007C0192">
      <w:pPr>
        <w:ind w:right="-11"/>
      </w:pPr>
      <w:r>
        <w:tab/>
        <w:t xml:space="preserve">Spadki poprzeczne podbudowy na prostych i łukach powinny być zgodne z dokumentacją projektową,  z tolerancją </w:t>
      </w:r>
      <w:r>
        <w:sym w:font="Symbol" w:char="F0B1"/>
      </w:r>
      <w:r>
        <w:t xml:space="preserve"> 0,5 %.</w:t>
      </w:r>
    </w:p>
    <w:p w:rsidR="007C0192" w:rsidRDefault="007C0192" w:rsidP="007C0192">
      <w:pPr>
        <w:spacing w:before="120" w:after="120"/>
        <w:ind w:right="-11"/>
      </w:pPr>
      <w:r>
        <w:rPr>
          <w:b/>
        </w:rPr>
        <w:t xml:space="preserve">6.4.5. </w:t>
      </w:r>
      <w:r>
        <w:t xml:space="preserve">Rzędne wysokościowe podbudowy </w:t>
      </w:r>
    </w:p>
    <w:p w:rsidR="007C0192" w:rsidRDefault="007C0192" w:rsidP="007C0192">
      <w:pPr>
        <w:ind w:right="-11"/>
      </w:pPr>
      <w:r>
        <w:tab/>
        <w:t>Różnice pomiędzy rzędnymi wysokościowymi podbudowy i rzędnymi projektowanymi nie powinny przekraczać + 1 cm, -2 cm.</w:t>
      </w:r>
    </w:p>
    <w:p w:rsidR="007C0192" w:rsidRDefault="007C0192" w:rsidP="007C0192">
      <w:pPr>
        <w:spacing w:before="120" w:after="120"/>
        <w:ind w:right="-11"/>
      </w:pPr>
      <w:r>
        <w:rPr>
          <w:b/>
        </w:rPr>
        <w:t xml:space="preserve">6.4.6. </w:t>
      </w:r>
      <w:r>
        <w:t>Ukształtowanie osi podbudowy i ulepszonego podłoża</w:t>
      </w:r>
    </w:p>
    <w:p w:rsidR="007C0192" w:rsidRDefault="007C0192" w:rsidP="007C0192">
      <w:pPr>
        <w:ind w:right="-11"/>
      </w:pPr>
      <w:r>
        <w:tab/>
        <w:t xml:space="preserve">Oś podbudowy w planie nie może być przesunięta w stosunku do osi projektowanej o więcej niż </w:t>
      </w:r>
      <w:r>
        <w:sym w:font="Symbol" w:char="F0B1"/>
      </w:r>
      <w:r>
        <w:t xml:space="preserve"> 5 cm.</w:t>
      </w:r>
    </w:p>
    <w:p w:rsidR="007C0192" w:rsidRDefault="007C0192" w:rsidP="007C0192">
      <w:pPr>
        <w:spacing w:before="120" w:after="120"/>
        <w:ind w:right="-11"/>
      </w:pPr>
      <w:r>
        <w:rPr>
          <w:b/>
        </w:rPr>
        <w:t xml:space="preserve">6.4.7. </w:t>
      </w:r>
      <w:r>
        <w:t>Grubość podbudowy i ulepszonego podłoża</w:t>
      </w:r>
    </w:p>
    <w:p w:rsidR="007C0192" w:rsidRDefault="007C0192" w:rsidP="007C0192">
      <w:pPr>
        <w:ind w:right="-11"/>
      </w:pPr>
      <w:r>
        <w:tab/>
        <w:t>Grubość podbudowy nie może się  różnić od grubości projektowanej o więcej niż:</w:t>
      </w:r>
    </w:p>
    <w:p w:rsidR="007C0192" w:rsidRDefault="007C0192" w:rsidP="007C0192">
      <w:pPr>
        <w:ind w:right="-11"/>
      </w:pPr>
      <w:r>
        <w:t xml:space="preserve">- dla podbudowy zasadniczej  </w:t>
      </w:r>
      <w:r>
        <w:sym w:font="Symbol" w:char="F0B1"/>
      </w:r>
      <w:r>
        <w:t xml:space="preserve"> 10%,</w:t>
      </w:r>
    </w:p>
    <w:p w:rsidR="007C0192" w:rsidRDefault="007C0192" w:rsidP="007C0192">
      <w:pPr>
        <w:pStyle w:val="tekstost"/>
      </w:pPr>
      <w:r>
        <w:t>- dla podbudowy pomocniczej +10%, -15%.</w:t>
      </w:r>
    </w:p>
    <w:p w:rsidR="007C0192" w:rsidRDefault="007C0192" w:rsidP="007C0192">
      <w:pPr>
        <w:pStyle w:val="tekstost"/>
        <w:spacing w:before="120"/>
      </w:pPr>
      <w:r>
        <w:rPr>
          <w:b/>
        </w:rPr>
        <w:t xml:space="preserve">6.4.8. </w:t>
      </w:r>
      <w:r>
        <w:t>Nośność podbudowy</w:t>
      </w:r>
    </w:p>
    <w:p w:rsidR="007C0192" w:rsidRDefault="007C0192" w:rsidP="007C0192">
      <w:pPr>
        <w:pStyle w:val="tekstost"/>
        <w:numPr>
          <w:ilvl w:val="0"/>
          <w:numId w:val="1"/>
        </w:numPr>
        <w:spacing w:before="120"/>
      </w:pPr>
      <w:r>
        <w:lastRenderedPageBreak/>
        <w:t>moduł odkształcenia wg BN-64/8931-02 [27] powinien być zgodny z podanym w tablicy 4,</w:t>
      </w:r>
    </w:p>
    <w:p w:rsidR="007C0192" w:rsidRDefault="007C0192" w:rsidP="007C0192">
      <w:pPr>
        <w:pStyle w:val="tekstost"/>
        <w:numPr>
          <w:ilvl w:val="0"/>
          <w:numId w:val="1"/>
        </w:numPr>
        <w:ind w:left="284" w:hanging="284"/>
      </w:pPr>
      <w:r>
        <w:t>ugięcie sprężyste wg BN-70/8931-06 [29] powinno być zgodne z podanym w tablicy 4.</w:t>
      </w:r>
    </w:p>
    <w:p w:rsidR="007C0192" w:rsidRDefault="007C0192" w:rsidP="007C0192">
      <w:pPr>
        <w:pStyle w:val="tekstost"/>
        <w:spacing w:before="240" w:after="120"/>
      </w:pPr>
      <w:r>
        <w:t>Tablica 4. Cechy podbudowy</w:t>
      </w:r>
    </w:p>
    <w:tbl>
      <w:tblPr>
        <w:tblW w:w="0" w:type="auto"/>
        <w:tblLayout w:type="fixed"/>
        <w:tblCellMar>
          <w:left w:w="70" w:type="dxa"/>
          <w:right w:w="70" w:type="dxa"/>
        </w:tblCellMar>
        <w:tblLook w:val="0000" w:firstRow="0" w:lastRow="0" w:firstColumn="0" w:lastColumn="0" w:noHBand="0" w:noVBand="0"/>
      </w:tblPr>
      <w:tblGrid>
        <w:gridCol w:w="1204"/>
        <w:gridCol w:w="1276"/>
        <w:gridCol w:w="1257"/>
        <w:gridCol w:w="1295"/>
        <w:gridCol w:w="19"/>
        <w:gridCol w:w="1228"/>
        <w:gridCol w:w="1231"/>
      </w:tblGrid>
      <w:tr w:rsidR="007C0192" w:rsidTr="009777DC">
        <w:tc>
          <w:tcPr>
            <w:tcW w:w="1204" w:type="dxa"/>
            <w:tcBorders>
              <w:top w:val="single" w:sz="6" w:space="0" w:color="auto"/>
              <w:left w:val="single" w:sz="6" w:space="0" w:color="auto"/>
            </w:tcBorders>
          </w:tcPr>
          <w:p w:rsidR="007C0192" w:rsidRDefault="007C0192" w:rsidP="009777DC">
            <w:pPr>
              <w:pStyle w:val="tekstost"/>
              <w:jc w:val="center"/>
            </w:pPr>
          </w:p>
        </w:tc>
        <w:tc>
          <w:tcPr>
            <w:tcW w:w="6306" w:type="dxa"/>
            <w:gridSpan w:val="6"/>
            <w:tcBorders>
              <w:top w:val="single" w:sz="6" w:space="0" w:color="auto"/>
              <w:left w:val="single" w:sz="6" w:space="0" w:color="auto"/>
              <w:bottom w:val="single" w:sz="6" w:space="0" w:color="auto"/>
              <w:right w:val="single" w:sz="6" w:space="0" w:color="auto"/>
            </w:tcBorders>
          </w:tcPr>
          <w:p w:rsidR="007C0192" w:rsidRDefault="007C0192" w:rsidP="009777DC">
            <w:pPr>
              <w:pStyle w:val="tekstost"/>
              <w:jc w:val="center"/>
            </w:pPr>
            <w:r>
              <w:t>Wymagane cechy podbudowy</w:t>
            </w:r>
          </w:p>
        </w:tc>
      </w:tr>
      <w:tr w:rsidR="007C0192" w:rsidTr="009777DC">
        <w:tc>
          <w:tcPr>
            <w:tcW w:w="1204" w:type="dxa"/>
            <w:tcBorders>
              <w:left w:val="single" w:sz="6" w:space="0" w:color="auto"/>
            </w:tcBorders>
          </w:tcPr>
          <w:p w:rsidR="007C0192" w:rsidRDefault="007C0192" w:rsidP="009777DC">
            <w:pPr>
              <w:jc w:val="center"/>
            </w:pPr>
            <w:r>
              <w:t>Podbudowa</w:t>
            </w:r>
          </w:p>
          <w:p w:rsidR="007C0192" w:rsidRDefault="007C0192" w:rsidP="009777DC">
            <w:pPr>
              <w:jc w:val="center"/>
            </w:pPr>
            <w:r>
              <w:t>z kruszywa o wskaźniku w</w:t>
            </w:r>
            <w:r>
              <w:rPr>
                <w:vertAlign w:val="subscript"/>
              </w:rPr>
              <w:t>noś</w:t>
            </w:r>
            <w:r>
              <w:t xml:space="preserve"> nie mniejszym </w:t>
            </w:r>
          </w:p>
        </w:tc>
        <w:tc>
          <w:tcPr>
            <w:tcW w:w="1276" w:type="dxa"/>
            <w:tcBorders>
              <w:top w:val="single" w:sz="6" w:space="0" w:color="auto"/>
              <w:left w:val="single" w:sz="6" w:space="0" w:color="auto"/>
              <w:right w:val="single" w:sz="6" w:space="0" w:color="auto"/>
            </w:tcBorders>
          </w:tcPr>
          <w:p w:rsidR="007C0192" w:rsidRDefault="007C0192" w:rsidP="009777DC">
            <w:pPr>
              <w:jc w:val="center"/>
            </w:pPr>
          </w:p>
          <w:p w:rsidR="007C0192" w:rsidRDefault="007C0192" w:rsidP="009777DC">
            <w:pPr>
              <w:jc w:val="center"/>
            </w:pPr>
            <w:r>
              <w:t>Wskaźnik zagęszczenia I</w:t>
            </w:r>
            <w:r>
              <w:rPr>
                <w:vertAlign w:val="subscript"/>
              </w:rPr>
              <w:t>S</w:t>
            </w:r>
            <w:r>
              <w:t xml:space="preserve">   nie</w:t>
            </w:r>
          </w:p>
          <w:p w:rsidR="007C0192" w:rsidRDefault="007C0192" w:rsidP="009777DC">
            <w:pPr>
              <w:jc w:val="center"/>
            </w:pPr>
            <w:r>
              <w:t xml:space="preserve">mniejszy niż </w:t>
            </w:r>
          </w:p>
        </w:tc>
        <w:tc>
          <w:tcPr>
            <w:tcW w:w="2552" w:type="dxa"/>
            <w:gridSpan w:val="2"/>
            <w:tcBorders>
              <w:top w:val="single" w:sz="6" w:space="0" w:color="auto"/>
              <w:left w:val="single" w:sz="6" w:space="0" w:color="auto"/>
              <w:bottom w:val="single" w:sz="6" w:space="0" w:color="auto"/>
              <w:right w:val="single" w:sz="6" w:space="0" w:color="auto"/>
            </w:tcBorders>
          </w:tcPr>
          <w:p w:rsidR="007C0192" w:rsidRDefault="007C0192" w:rsidP="009777DC">
            <w:pPr>
              <w:jc w:val="center"/>
            </w:pPr>
          </w:p>
          <w:p w:rsidR="007C0192" w:rsidRDefault="007C0192" w:rsidP="009777DC">
            <w:pPr>
              <w:spacing w:before="120"/>
              <w:jc w:val="center"/>
            </w:pPr>
            <w:r>
              <w:t>Maksymalne ugięcie sprężyste pod kołem, mm</w:t>
            </w:r>
          </w:p>
        </w:tc>
        <w:tc>
          <w:tcPr>
            <w:tcW w:w="2476" w:type="dxa"/>
            <w:gridSpan w:val="3"/>
            <w:tcBorders>
              <w:top w:val="single" w:sz="6" w:space="0" w:color="auto"/>
              <w:left w:val="single" w:sz="6" w:space="0" w:color="auto"/>
              <w:bottom w:val="single" w:sz="6" w:space="0" w:color="auto"/>
              <w:right w:val="single" w:sz="6" w:space="0" w:color="auto"/>
            </w:tcBorders>
          </w:tcPr>
          <w:p w:rsidR="007C0192" w:rsidRDefault="007C0192" w:rsidP="009777DC">
            <w:pPr>
              <w:spacing w:before="180"/>
              <w:jc w:val="center"/>
            </w:pPr>
            <w:r>
              <w:t xml:space="preserve">Minimalny moduł </w:t>
            </w:r>
            <w:proofErr w:type="spellStart"/>
            <w:r>
              <w:t>odkształ-cenia</w:t>
            </w:r>
            <w:proofErr w:type="spellEnd"/>
            <w:r>
              <w:t xml:space="preserve"> mierzony płytą o średnicy 30 cm, </w:t>
            </w:r>
            <w:proofErr w:type="spellStart"/>
            <w:r>
              <w:t>MPa</w:t>
            </w:r>
            <w:proofErr w:type="spellEnd"/>
          </w:p>
        </w:tc>
      </w:tr>
      <w:tr w:rsidR="007C0192" w:rsidTr="009777DC">
        <w:tc>
          <w:tcPr>
            <w:tcW w:w="1204" w:type="dxa"/>
            <w:tcBorders>
              <w:left w:val="single" w:sz="6" w:space="0" w:color="auto"/>
              <w:bottom w:val="double" w:sz="6" w:space="0" w:color="auto"/>
              <w:right w:val="single" w:sz="6" w:space="0" w:color="auto"/>
            </w:tcBorders>
          </w:tcPr>
          <w:p w:rsidR="007C0192" w:rsidRDefault="007C0192" w:rsidP="009777DC">
            <w:pPr>
              <w:jc w:val="center"/>
            </w:pPr>
            <w:r>
              <w:t>niż,   %</w:t>
            </w:r>
          </w:p>
        </w:tc>
        <w:tc>
          <w:tcPr>
            <w:tcW w:w="1276" w:type="dxa"/>
            <w:tcBorders>
              <w:left w:val="single" w:sz="6" w:space="0" w:color="auto"/>
              <w:bottom w:val="double" w:sz="6" w:space="0" w:color="auto"/>
              <w:right w:val="single" w:sz="6" w:space="0" w:color="auto"/>
            </w:tcBorders>
          </w:tcPr>
          <w:p w:rsidR="007C0192" w:rsidRDefault="007C0192" w:rsidP="009777DC">
            <w:pPr>
              <w:jc w:val="center"/>
            </w:pPr>
          </w:p>
        </w:tc>
        <w:tc>
          <w:tcPr>
            <w:tcW w:w="1257" w:type="dxa"/>
            <w:tcBorders>
              <w:left w:val="single" w:sz="6" w:space="0" w:color="auto"/>
              <w:bottom w:val="double" w:sz="6" w:space="0" w:color="auto"/>
              <w:right w:val="single" w:sz="6" w:space="0" w:color="auto"/>
            </w:tcBorders>
          </w:tcPr>
          <w:p w:rsidR="007C0192" w:rsidRDefault="007C0192" w:rsidP="009777DC">
            <w:pPr>
              <w:spacing w:before="60"/>
              <w:jc w:val="center"/>
            </w:pPr>
            <w:r>
              <w:t xml:space="preserve">40 </w:t>
            </w:r>
            <w:proofErr w:type="spellStart"/>
            <w:r>
              <w:t>kN</w:t>
            </w:r>
            <w:proofErr w:type="spellEnd"/>
          </w:p>
        </w:tc>
        <w:tc>
          <w:tcPr>
            <w:tcW w:w="1314" w:type="dxa"/>
            <w:gridSpan w:val="2"/>
            <w:tcBorders>
              <w:left w:val="single" w:sz="6" w:space="0" w:color="auto"/>
              <w:bottom w:val="double" w:sz="6" w:space="0" w:color="auto"/>
              <w:right w:val="single" w:sz="6" w:space="0" w:color="auto"/>
            </w:tcBorders>
          </w:tcPr>
          <w:p w:rsidR="007C0192" w:rsidRDefault="007C0192" w:rsidP="009777DC">
            <w:pPr>
              <w:spacing w:before="60"/>
              <w:jc w:val="center"/>
            </w:pPr>
            <w:r>
              <w:t xml:space="preserve">50 </w:t>
            </w:r>
            <w:proofErr w:type="spellStart"/>
            <w:r>
              <w:t>kN</w:t>
            </w:r>
            <w:proofErr w:type="spellEnd"/>
          </w:p>
        </w:tc>
        <w:tc>
          <w:tcPr>
            <w:tcW w:w="1228" w:type="dxa"/>
            <w:tcBorders>
              <w:left w:val="single" w:sz="6" w:space="0" w:color="auto"/>
              <w:bottom w:val="double" w:sz="6" w:space="0" w:color="auto"/>
              <w:right w:val="single" w:sz="6" w:space="0" w:color="auto"/>
            </w:tcBorders>
          </w:tcPr>
          <w:p w:rsidR="007C0192" w:rsidRDefault="007C0192" w:rsidP="009777DC">
            <w:pPr>
              <w:jc w:val="center"/>
              <w:rPr>
                <w:sz w:val="16"/>
              </w:rPr>
            </w:pPr>
            <w:r>
              <w:rPr>
                <w:sz w:val="16"/>
              </w:rPr>
              <w:t>od pierwszego obciążenia E</w:t>
            </w:r>
            <w:r>
              <w:rPr>
                <w:sz w:val="16"/>
                <w:vertAlign w:val="subscript"/>
              </w:rPr>
              <w:t>1</w:t>
            </w:r>
          </w:p>
        </w:tc>
        <w:tc>
          <w:tcPr>
            <w:tcW w:w="1228" w:type="dxa"/>
            <w:tcBorders>
              <w:left w:val="single" w:sz="6" w:space="0" w:color="auto"/>
              <w:bottom w:val="double" w:sz="6" w:space="0" w:color="auto"/>
              <w:right w:val="single" w:sz="6" w:space="0" w:color="auto"/>
            </w:tcBorders>
          </w:tcPr>
          <w:p w:rsidR="007C0192" w:rsidRDefault="007C0192" w:rsidP="009777DC">
            <w:pPr>
              <w:jc w:val="center"/>
              <w:rPr>
                <w:sz w:val="16"/>
              </w:rPr>
            </w:pPr>
            <w:r>
              <w:rPr>
                <w:sz w:val="16"/>
              </w:rPr>
              <w:t>od drugiego obciążenia E</w:t>
            </w:r>
            <w:r>
              <w:rPr>
                <w:sz w:val="16"/>
                <w:vertAlign w:val="subscript"/>
              </w:rPr>
              <w:t>2</w:t>
            </w:r>
          </w:p>
        </w:tc>
      </w:tr>
      <w:tr w:rsidR="007C0192" w:rsidTr="009777DC">
        <w:tc>
          <w:tcPr>
            <w:tcW w:w="1204" w:type="dxa"/>
            <w:tcBorders>
              <w:left w:val="single" w:sz="6" w:space="0" w:color="auto"/>
              <w:bottom w:val="single" w:sz="6" w:space="0" w:color="auto"/>
              <w:right w:val="single" w:sz="6" w:space="0" w:color="auto"/>
            </w:tcBorders>
          </w:tcPr>
          <w:p w:rsidR="007C0192" w:rsidRDefault="007C0192" w:rsidP="009777DC">
            <w:pPr>
              <w:spacing w:before="60"/>
              <w:jc w:val="center"/>
            </w:pPr>
            <w:r>
              <w:t>60</w:t>
            </w:r>
          </w:p>
          <w:p w:rsidR="007C0192" w:rsidRDefault="007C0192" w:rsidP="009777DC">
            <w:pPr>
              <w:jc w:val="center"/>
            </w:pPr>
            <w:r>
              <w:t>80</w:t>
            </w:r>
          </w:p>
          <w:p w:rsidR="007C0192" w:rsidRDefault="007C0192" w:rsidP="009777DC">
            <w:pPr>
              <w:spacing w:after="60"/>
              <w:jc w:val="center"/>
            </w:pPr>
            <w:r>
              <w:t>120</w:t>
            </w:r>
          </w:p>
        </w:tc>
        <w:tc>
          <w:tcPr>
            <w:tcW w:w="1276" w:type="dxa"/>
            <w:tcBorders>
              <w:left w:val="single" w:sz="6" w:space="0" w:color="auto"/>
              <w:bottom w:val="single" w:sz="6" w:space="0" w:color="auto"/>
              <w:right w:val="single" w:sz="6" w:space="0" w:color="auto"/>
            </w:tcBorders>
          </w:tcPr>
          <w:p w:rsidR="007C0192" w:rsidRDefault="007C0192" w:rsidP="009777DC">
            <w:pPr>
              <w:spacing w:before="60"/>
              <w:jc w:val="center"/>
            </w:pPr>
            <w:r>
              <w:t>1,0</w:t>
            </w:r>
          </w:p>
          <w:p w:rsidR="007C0192" w:rsidRDefault="007C0192" w:rsidP="009777DC">
            <w:pPr>
              <w:jc w:val="center"/>
            </w:pPr>
            <w:r>
              <w:t>1,0</w:t>
            </w:r>
          </w:p>
          <w:p w:rsidR="007C0192" w:rsidRDefault="007C0192" w:rsidP="009777DC">
            <w:pPr>
              <w:jc w:val="center"/>
            </w:pPr>
            <w:r>
              <w:t>1,03</w:t>
            </w:r>
          </w:p>
        </w:tc>
        <w:tc>
          <w:tcPr>
            <w:tcW w:w="1257" w:type="dxa"/>
            <w:tcBorders>
              <w:left w:val="single" w:sz="6" w:space="0" w:color="auto"/>
              <w:bottom w:val="single" w:sz="6" w:space="0" w:color="auto"/>
              <w:right w:val="single" w:sz="6" w:space="0" w:color="auto"/>
            </w:tcBorders>
          </w:tcPr>
          <w:p w:rsidR="007C0192" w:rsidRDefault="007C0192" w:rsidP="009777DC">
            <w:pPr>
              <w:spacing w:before="60"/>
              <w:jc w:val="center"/>
            </w:pPr>
            <w:r>
              <w:t>1,40</w:t>
            </w:r>
          </w:p>
          <w:p w:rsidR="007C0192" w:rsidRDefault="007C0192" w:rsidP="009777DC">
            <w:pPr>
              <w:jc w:val="center"/>
            </w:pPr>
            <w:r>
              <w:t>1,25</w:t>
            </w:r>
          </w:p>
          <w:p w:rsidR="007C0192" w:rsidRDefault="007C0192" w:rsidP="009777DC">
            <w:pPr>
              <w:jc w:val="center"/>
            </w:pPr>
            <w:r>
              <w:t>1,10</w:t>
            </w:r>
          </w:p>
        </w:tc>
        <w:tc>
          <w:tcPr>
            <w:tcW w:w="1314" w:type="dxa"/>
            <w:gridSpan w:val="2"/>
            <w:tcBorders>
              <w:left w:val="single" w:sz="6" w:space="0" w:color="auto"/>
              <w:bottom w:val="single" w:sz="6" w:space="0" w:color="auto"/>
              <w:right w:val="single" w:sz="6" w:space="0" w:color="auto"/>
            </w:tcBorders>
          </w:tcPr>
          <w:p w:rsidR="007C0192" w:rsidRDefault="007C0192" w:rsidP="009777DC">
            <w:pPr>
              <w:spacing w:before="60"/>
              <w:jc w:val="center"/>
            </w:pPr>
            <w:r>
              <w:t>1,60</w:t>
            </w:r>
          </w:p>
          <w:p w:rsidR="007C0192" w:rsidRDefault="007C0192" w:rsidP="009777DC">
            <w:pPr>
              <w:jc w:val="center"/>
            </w:pPr>
            <w:r>
              <w:t>1,40</w:t>
            </w:r>
          </w:p>
          <w:p w:rsidR="007C0192" w:rsidRDefault="007C0192" w:rsidP="009777DC">
            <w:pPr>
              <w:jc w:val="center"/>
            </w:pPr>
            <w:r>
              <w:t>1,20</w:t>
            </w:r>
          </w:p>
        </w:tc>
        <w:tc>
          <w:tcPr>
            <w:tcW w:w="1228" w:type="dxa"/>
            <w:tcBorders>
              <w:left w:val="single" w:sz="6" w:space="0" w:color="auto"/>
              <w:bottom w:val="single" w:sz="6" w:space="0" w:color="auto"/>
              <w:right w:val="single" w:sz="6" w:space="0" w:color="auto"/>
            </w:tcBorders>
          </w:tcPr>
          <w:p w:rsidR="007C0192" w:rsidRDefault="007C0192" w:rsidP="009777DC">
            <w:pPr>
              <w:spacing w:before="60"/>
              <w:jc w:val="center"/>
            </w:pPr>
            <w:r>
              <w:t>60</w:t>
            </w:r>
          </w:p>
          <w:p w:rsidR="007C0192" w:rsidRDefault="007C0192" w:rsidP="009777DC">
            <w:pPr>
              <w:jc w:val="center"/>
            </w:pPr>
            <w:r>
              <w:t>80</w:t>
            </w:r>
          </w:p>
          <w:p w:rsidR="007C0192" w:rsidRDefault="007C0192" w:rsidP="009777DC">
            <w:pPr>
              <w:jc w:val="center"/>
            </w:pPr>
            <w:r>
              <w:t>100</w:t>
            </w:r>
          </w:p>
        </w:tc>
        <w:tc>
          <w:tcPr>
            <w:tcW w:w="1228" w:type="dxa"/>
            <w:tcBorders>
              <w:left w:val="single" w:sz="6" w:space="0" w:color="auto"/>
              <w:bottom w:val="single" w:sz="6" w:space="0" w:color="auto"/>
              <w:right w:val="single" w:sz="6" w:space="0" w:color="auto"/>
            </w:tcBorders>
          </w:tcPr>
          <w:p w:rsidR="007C0192" w:rsidRDefault="007C0192" w:rsidP="009777DC">
            <w:pPr>
              <w:spacing w:before="60"/>
              <w:jc w:val="center"/>
            </w:pPr>
            <w:r>
              <w:t>120</w:t>
            </w:r>
          </w:p>
          <w:p w:rsidR="007C0192" w:rsidRDefault="007C0192" w:rsidP="009777DC">
            <w:pPr>
              <w:jc w:val="center"/>
            </w:pPr>
            <w:r>
              <w:t>140</w:t>
            </w:r>
          </w:p>
          <w:p w:rsidR="007C0192" w:rsidRDefault="007C0192" w:rsidP="009777DC">
            <w:pPr>
              <w:jc w:val="center"/>
            </w:pPr>
            <w:r>
              <w:t>180</w:t>
            </w:r>
          </w:p>
        </w:tc>
      </w:tr>
    </w:tbl>
    <w:p w:rsidR="007C0192" w:rsidRDefault="007C0192" w:rsidP="007C0192"/>
    <w:p w:rsidR="007C0192" w:rsidRDefault="007C0192" w:rsidP="007C0192">
      <w:pPr>
        <w:pStyle w:val="Nagwek2"/>
      </w:pPr>
      <w:r>
        <w:t xml:space="preserve">6.5. Zasady postępowania z wadliwie wykonanymi odcinkami podbudowy </w:t>
      </w:r>
    </w:p>
    <w:p w:rsidR="007C0192" w:rsidRDefault="007C0192" w:rsidP="007C0192">
      <w:pPr>
        <w:spacing w:after="120"/>
      </w:pPr>
      <w:r>
        <w:rPr>
          <w:b/>
        </w:rPr>
        <w:t xml:space="preserve">6.5.1. </w:t>
      </w:r>
      <w:r>
        <w:t xml:space="preserve">Niewłaściwe cechy geometryczne podbudowy </w:t>
      </w:r>
    </w:p>
    <w:p w:rsidR="007C0192" w:rsidRDefault="007C0192" w:rsidP="007C0192">
      <w:r>
        <w:tab/>
        <w:t>Wszystkie powierzchnie podbudowy, które wykazują większe odchylenia od  określonych w punkcie 6.4 powinny być naprawione przez spulchnienie lub zerwanie do głębokości co najmniej 10 cm, wyrównane i powtórnie zagęszczone. Dodanie nowego materiału bez spulchnienia wykonanej warstwy jest niedopuszczalne.</w:t>
      </w:r>
    </w:p>
    <w:p w:rsidR="007C0192" w:rsidRDefault="007C0192" w:rsidP="007C0192">
      <w:r>
        <w:tab/>
        <w:t>Jeżeli szerokość podbudowy jest mniejsza od szerokości projektowanej o więcej niż 5 cm i nie zapewnia podparcia warstwom wyżej leżącym, to Wykonawca powinien na własny koszt poszerzyć podbudowę przez spulchnienie warstwy na pełną grubość do połowy szerokości pasa ruchu, dołożenie materiału i powtórne zagęszczenie.</w:t>
      </w:r>
    </w:p>
    <w:p w:rsidR="007C0192" w:rsidRDefault="007C0192" w:rsidP="007C0192">
      <w:pPr>
        <w:spacing w:before="120"/>
      </w:pPr>
      <w:r>
        <w:rPr>
          <w:b/>
        </w:rPr>
        <w:t xml:space="preserve">6.5.2. </w:t>
      </w:r>
      <w:r>
        <w:t xml:space="preserve">Niewłaściwa grubość podbudowy </w:t>
      </w:r>
    </w:p>
    <w:p w:rsidR="007C0192" w:rsidRDefault="007C0192" w:rsidP="007C0192">
      <w:pPr>
        <w:spacing w:before="120"/>
      </w:pPr>
      <w:r>
        <w:tab/>
        <w:t>Na wszystkich powierzchniach wadliwych pod względem grubości, Wykonawca wykona naprawę podbudowy. Powierzchnie powinny być naprawione przez spulchnienie lub wybranie warstwy na odpowiednią głębokość, zgodnie z decyzją Inspektora Nadzoru, uzupełnione nowym materiałem o odpowiednich właściwościach, wyrównane i ponownie zagęszczone.</w:t>
      </w:r>
    </w:p>
    <w:p w:rsidR="007C0192" w:rsidRDefault="007C0192" w:rsidP="007C0192">
      <w:pPr>
        <w:ind w:firstLine="709"/>
      </w:pPr>
      <w:r>
        <w:t>Roboty te Wykonawca wykona na własny koszt. Po wykonaniu tych robót nastąpi ponowny pomiar i ocena grubości warstwy, według wyżej podanych zasad, na koszt Wykonawcy.</w:t>
      </w:r>
    </w:p>
    <w:p w:rsidR="007C0192" w:rsidRDefault="007C0192" w:rsidP="007C0192">
      <w:pPr>
        <w:spacing w:before="120"/>
      </w:pPr>
      <w:r>
        <w:rPr>
          <w:b/>
        </w:rPr>
        <w:t xml:space="preserve">6.5.3. </w:t>
      </w:r>
      <w:r>
        <w:t xml:space="preserve">Niewłaściwa nośność podbudowy </w:t>
      </w:r>
    </w:p>
    <w:p w:rsidR="007C0192" w:rsidRDefault="007C0192" w:rsidP="007C0192">
      <w:pPr>
        <w:spacing w:before="120"/>
      </w:pPr>
      <w:r>
        <w:tab/>
        <w:t>Jeżeli nośność podbudowy będzie mniejsza od wymaganej, to Wykonawca wykona wszelkie roboty niezbędne do zapewnienia wymaganej nośności, zalecone przez Inspektora Nadzoru.</w:t>
      </w:r>
    </w:p>
    <w:p w:rsidR="007C0192" w:rsidRDefault="007C0192" w:rsidP="007C0192">
      <w:r>
        <w:tab/>
        <w:t>Koszty tych dodatkowych robót poniesie Wykonawca podbudowy tylko wtedy, gdy zaniżenie nośności podbudowy wynikło z niewłaściwego wykonania robót przez Wykonawcę podbudowy.</w:t>
      </w:r>
    </w:p>
    <w:p w:rsidR="00CB0D86" w:rsidRDefault="00C363E2">
      <w:pPr>
        <w:pStyle w:val="Nagwek1"/>
      </w:pPr>
      <w:r>
        <w:t>7. obmiar robót</w:t>
      </w:r>
    </w:p>
    <w:p w:rsidR="007C0192" w:rsidRDefault="007C0192" w:rsidP="007C0192">
      <w:pPr>
        <w:pStyle w:val="Nagwek2"/>
      </w:pPr>
      <w:r>
        <w:t>7.1. Ogólne zasady obmiaru robót</w:t>
      </w:r>
    </w:p>
    <w:p w:rsidR="007C0192" w:rsidRDefault="007C0192" w:rsidP="007C0192">
      <w:pPr>
        <w:ind w:right="-11"/>
      </w:pPr>
      <w:r>
        <w:tab/>
        <w:t>Ogólne zasady obmiaru robót podano w SST D-M-00.00.00 „Wymagania ogólne” pkt 7.</w:t>
      </w:r>
    </w:p>
    <w:p w:rsidR="00CB0D86" w:rsidRDefault="00C363E2">
      <w:pPr>
        <w:pStyle w:val="Nagwek2"/>
      </w:pPr>
      <w:r>
        <w:t>7.2. Jednostka obmiarowa</w:t>
      </w:r>
    </w:p>
    <w:p w:rsidR="00CB0D86" w:rsidRDefault="00C363E2">
      <w:r>
        <w:tab/>
        <w:t>Jednostką obmiarową jest m</w:t>
      </w:r>
      <w:r>
        <w:rPr>
          <w:vertAlign w:val="superscript"/>
        </w:rPr>
        <w:t>2</w:t>
      </w:r>
      <w:r>
        <w:t xml:space="preserve"> (metr kwadratowy) wykonanej i odebranej podbudowy z kruszywa łamanego stabilizowanego mechanicznie.</w:t>
      </w:r>
    </w:p>
    <w:p w:rsidR="00CB0D86" w:rsidRDefault="00C363E2">
      <w:pPr>
        <w:pStyle w:val="Nagwek1"/>
      </w:pPr>
      <w:r>
        <w:t>8. odbiór robót</w:t>
      </w:r>
    </w:p>
    <w:p w:rsidR="007C0192" w:rsidRDefault="007C0192" w:rsidP="007C0192">
      <w:pPr>
        <w:ind w:right="-11"/>
      </w:pPr>
      <w:r>
        <w:t xml:space="preserve"> </w:t>
      </w:r>
      <w:r>
        <w:tab/>
        <w:t>Ogólne zasady odbioru robót podano w SST D-M-00.00.00 „Wymagania ogólne” pkt 8.</w:t>
      </w:r>
    </w:p>
    <w:p w:rsidR="00CB0D86" w:rsidRDefault="007C0192" w:rsidP="007C0192">
      <w:pPr>
        <w:ind w:right="-11"/>
      </w:pPr>
      <w:r>
        <w:tab/>
        <w:t>Roboty uznaje się za zgodne z dokumentacją projektową, SST i wymaganiami Inspektora Nadzoru, jeżeli wszystkie pomiary i badania z zachowaniem tolerancji wg pkt 6 dały wyniki pozytywne.</w:t>
      </w:r>
    </w:p>
    <w:p w:rsidR="00CB0D86" w:rsidRDefault="00C363E2">
      <w:pPr>
        <w:pStyle w:val="Nagwek1"/>
      </w:pPr>
      <w:r>
        <w:t>9. podstawa płatności</w:t>
      </w:r>
    </w:p>
    <w:p w:rsidR="007C0192" w:rsidRDefault="007C0192" w:rsidP="007C0192">
      <w:pPr>
        <w:pStyle w:val="Nagwek2"/>
      </w:pPr>
      <w:r>
        <w:t>9.1. Ogólne ustalenia dotyczące podstawy płatności</w:t>
      </w:r>
    </w:p>
    <w:p w:rsidR="00CB0D86" w:rsidRDefault="007C0192" w:rsidP="007C0192">
      <w:pPr>
        <w:tabs>
          <w:tab w:val="left" w:pos="426"/>
        </w:tabs>
        <w:ind w:right="-11"/>
      </w:pPr>
      <w:r>
        <w:rPr>
          <w:b/>
        </w:rPr>
        <w:tab/>
      </w:r>
      <w:r>
        <w:t>Ogólne ustalenia dotyczące podstawy płatności podano w SST D-M-00.00.00 „Wymagania ogólne” pkt 9.</w:t>
      </w:r>
    </w:p>
    <w:p w:rsidR="00CB0D86" w:rsidRDefault="00C363E2">
      <w:pPr>
        <w:pStyle w:val="Nagwek2"/>
      </w:pPr>
      <w:r>
        <w:lastRenderedPageBreak/>
        <w:t>9.2. Cena jednostki obmiarowej</w:t>
      </w:r>
    </w:p>
    <w:p w:rsidR="00CB0D86" w:rsidRDefault="00C363E2">
      <w:r>
        <w:tab/>
        <w:t>Cena wykonania 1 m</w:t>
      </w:r>
      <w:r>
        <w:rPr>
          <w:vertAlign w:val="superscript"/>
        </w:rPr>
        <w:t>2</w:t>
      </w:r>
      <w:r>
        <w:t xml:space="preserve"> podbudowy obejmuje:</w:t>
      </w:r>
    </w:p>
    <w:p w:rsidR="00CB0D86" w:rsidRDefault="00C363E2" w:rsidP="00CD51C9">
      <w:pPr>
        <w:numPr>
          <w:ilvl w:val="0"/>
          <w:numId w:val="1"/>
        </w:numPr>
      </w:pPr>
      <w:r>
        <w:t>prace pomiarowe i roboty przygotowawcze,</w:t>
      </w:r>
    </w:p>
    <w:p w:rsidR="00CB0D86" w:rsidRDefault="00C363E2" w:rsidP="00CD51C9">
      <w:pPr>
        <w:numPr>
          <w:ilvl w:val="0"/>
          <w:numId w:val="1"/>
        </w:numPr>
      </w:pPr>
      <w:r>
        <w:t>oznakowanie robót,</w:t>
      </w:r>
    </w:p>
    <w:p w:rsidR="00CB0D86" w:rsidRDefault="00C363E2" w:rsidP="00CD51C9">
      <w:pPr>
        <w:numPr>
          <w:ilvl w:val="0"/>
          <w:numId w:val="1"/>
        </w:numPr>
      </w:pPr>
      <w:r>
        <w:t>sprawdzenie i ewentualną naprawę podłoża,</w:t>
      </w:r>
    </w:p>
    <w:p w:rsidR="00CB0D86" w:rsidRDefault="00C363E2" w:rsidP="00CD51C9">
      <w:pPr>
        <w:numPr>
          <w:ilvl w:val="0"/>
          <w:numId w:val="1"/>
        </w:numPr>
      </w:pPr>
      <w:r>
        <w:t>przygotowanie mieszanki z kruszywa, zgodnie z receptą,</w:t>
      </w:r>
    </w:p>
    <w:p w:rsidR="00CB0D86" w:rsidRDefault="00C363E2" w:rsidP="00CD51C9">
      <w:pPr>
        <w:numPr>
          <w:ilvl w:val="0"/>
          <w:numId w:val="1"/>
        </w:numPr>
      </w:pPr>
      <w:r>
        <w:t>dostarczenie mieszanki na miejsce wbudowania,</w:t>
      </w:r>
    </w:p>
    <w:p w:rsidR="00CB0D86" w:rsidRDefault="00C363E2" w:rsidP="00CD51C9">
      <w:pPr>
        <w:numPr>
          <w:ilvl w:val="0"/>
          <w:numId w:val="1"/>
        </w:numPr>
      </w:pPr>
      <w:r>
        <w:t>rozłożenie mieszanki,</w:t>
      </w:r>
    </w:p>
    <w:p w:rsidR="00CB0D86" w:rsidRDefault="00C363E2" w:rsidP="00CD51C9">
      <w:pPr>
        <w:numPr>
          <w:ilvl w:val="0"/>
          <w:numId w:val="1"/>
        </w:numPr>
      </w:pPr>
      <w:r>
        <w:t>zagęszczenie rozłożonej mieszanki,</w:t>
      </w:r>
    </w:p>
    <w:p w:rsidR="00CB0D86" w:rsidRDefault="00C363E2" w:rsidP="00CD51C9">
      <w:pPr>
        <w:numPr>
          <w:ilvl w:val="0"/>
          <w:numId w:val="1"/>
        </w:numPr>
      </w:pPr>
      <w:r>
        <w:t>przeprowadzenie pomiarów i badań laboratoryjnych określonych w specyfikacji technicznej,</w:t>
      </w:r>
    </w:p>
    <w:p w:rsidR="00CB0D86" w:rsidRDefault="00C363E2" w:rsidP="00CD51C9">
      <w:pPr>
        <w:numPr>
          <w:ilvl w:val="0"/>
          <w:numId w:val="1"/>
        </w:numPr>
      </w:pPr>
      <w:r>
        <w:t>utrzymanie podbudowy w czasie robót.</w:t>
      </w:r>
    </w:p>
    <w:p w:rsidR="00CB0D86" w:rsidRDefault="00C363E2">
      <w:pPr>
        <w:pStyle w:val="Nagwek1"/>
      </w:pPr>
      <w:r>
        <w:t>10. przepisy związane</w:t>
      </w:r>
    </w:p>
    <w:p w:rsidR="007C0192" w:rsidRDefault="007C0192" w:rsidP="007C0192">
      <w:pPr>
        <w:pStyle w:val="Nagwek2"/>
      </w:pPr>
      <w:r>
        <w:t>10.1. Normy</w:t>
      </w:r>
    </w:p>
    <w:tbl>
      <w:tblPr>
        <w:tblW w:w="0" w:type="auto"/>
        <w:tblLayout w:type="fixed"/>
        <w:tblCellMar>
          <w:left w:w="70" w:type="dxa"/>
          <w:right w:w="70" w:type="dxa"/>
        </w:tblCellMar>
        <w:tblLook w:val="0000" w:firstRow="0" w:lastRow="0" w:firstColumn="0" w:lastColumn="0" w:noHBand="0" w:noVBand="0"/>
      </w:tblPr>
      <w:tblGrid>
        <w:gridCol w:w="637"/>
        <w:gridCol w:w="1701"/>
        <w:gridCol w:w="6237"/>
      </w:tblGrid>
      <w:tr w:rsidR="007C0192" w:rsidTr="003A1931">
        <w:tc>
          <w:tcPr>
            <w:tcW w:w="637" w:type="dxa"/>
          </w:tcPr>
          <w:p w:rsidR="007C0192" w:rsidRDefault="007C0192" w:rsidP="009777DC">
            <w:pPr>
              <w:jc w:val="center"/>
            </w:pPr>
            <w:r>
              <w:t xml:space="preserve">  1.</w:t>
            </w:r>
          </w:p>
        </w:tc>
        <w:tc>
          <w:tcPr>
            <w:tcW w:w="1701" w:type="dxa"/>
          </w:tcPr>
          <w:p w:rsidR="007C0192" w:rsidRDefault="007C0192" w:rsidP="009777DC">
            <w:r>
              <w:t>PN-B-04481</w:t>
            </w:r>
          </w:p>
        </w:tc>
        <w:tc>
          <w:tcPr>
            <w:tcW w:w="6237" w:type="dxa"/>
          </w:tcPr>
          <w:p w:rsidR="007C0192" w:rsidRDefault="007C0192" w:rsidP="009777DC">
            <w:r>
              <w:t>Grunty budowlane. Badania próbek gruntu</w:t>
            </w:r>
          </w:p>
        </w:tc>
      </w:tr>
      <w:tr w:rsidR="007C0192" w:rsidTr="003A1931">
        <w:tc>
          <w:tcPr>
            <w:tcW w:w="637" w:type="dxa"/>
          </w:tcPr>
          <w:p w:rsidR="007C0192" w:rsidRDefault="007C0192" w:rsidP="009777DC">
            <w:pPr>
              <w:jc w:val="center"/>
            </w:pPr>
            <w:r>
              <w:t xml:space="preserve">  2.</w:t>
            </w:r>
          </w:p>
        </w:tc>
        <w:tc>
          <w:tcPr>
            <w:tcW w:w="1701" w:type="dxa"/>
          </w:tcPr>
          <w:p w:rsidR="007C0192" w:rsidRDefault="007C0192" w:rsidP="009777DC">
            <w:r>
              <w:t>PN-B-06714-12</w:t>
            </w:r>
          </w:p>
        </w:tc>
        <w:tc>
          <w:tcPr>
            <w:tcW w:w="6237" w:type="dxa"/>
          </w:tcPr>
          <w:p w:rsidR="007C0192" w:rsidRDefault="007C0192" w:rsidP="009777DC">
            <w:r>
              <w:t>Kruszywa mineralne. Badania. Oznaczanie zawartości zanieczyszczeń obcych</w:t>
            </w:r>
          </w:p>
        </w:tc>
      </w:tr>
      <w:tr w:rsidR="007C0192" w:rsidTr="003A1931">
        <w:tc>
          <w:tcPr>
            <w:tcW w:w="637" w:type="dxa"/>
          </w:tcPr>
          <w:p w:rsidR="007C0192" w:rsidRDefault="007C0192" w:rsidP="009777DC">
            <w:pPr>
              <w:jc w:val="center"/>
            </w:pPr>
            <w:r>
              <w:t xml:space="preserve">  3.</w:t>
            </w:r>
          </w:p>
        </w:tc>
        <w:tc>
          <w:tcPr>
            <w:tcW w:w="1701" w:type="dxa"/>
          </w:tcPr>
          <w:p w:rsidR="007C0192" w:rsidRDefault="007C0192" w:rsidP="009777DC">
            <w:r>
              <w:t>PN-B-06714-15</w:t>
            </w:r>
          </w:p>
        </w:tc>
        <w:tc>
          <w:tcPr>
            <w:tcW w:w="6237" w:type="dxa"/>
          </w:tcPr>
          <w:p w:rsidR="007C0192" w:rsidRDefault="007C0192" w:rsidP="009777DC">
            <w:r>
              <w:t>Kruszywa mineralne. Badania. Oznaczanie składu ziarnowego</w:t>
            </w:r>
          </w:p>
        </w:tc>
      </w:tr>
      <w:tr w:rsidR="007C0192" w:rsidTr="003A1931">
        <w:tc>
          <w:tcPr>
            <w:tcW w:w="637" w:type="dxa"/>
          </w:tcPr>
          <w:p w:rsidR="007C0192" w:rsidRDefault="007C0192" w:rsidP="009777DC">
            <w:pPr>
              <w:jc w:val="center"/>
            </w:pPr>
            <w:r>
              <w:t xml:space="preserve">  4.</w:t>
            </w:r>
          </w:p>
        </w:tc>
        <w:tc>
          <w:tcPr>
            <w:tcW w:w="1701" w:type="dxa"/>
          </w:tcPr>
          <w:p w:rsidR="007C0192" w:rsidRDefault="007C0192" w:rsidP="009777DC">
            <w:r>
              <w:t>PN-B-06714-16</w:t>
            </w:r>
          </w:p>
        </w:tc>
        <w:tc>
          <w:tcPr>
            <w:tcW w:w="6237" w:type="dxa"/>
          </w:tcPr>
          <w:p w:rsidR="007C0192" w:rsidRDefault="007C0192" w:rsidP="009777DC">
            <w:r>
              <w:t xml:space="preserve">Kruszywa mineralne. Badania. Oznaczanie kształtu </w:t>
            </w:r>
            <w:proofErr w:type="spellStart"/>
            <w:r>
              <w:t>ziarn</w:t>
            </w:r>
            <w:proofErr w:type="spellEnd"/>
          </w:p>
        </w:tc>
      </w:tr>
      <w:tr w:rsidR="007C0192" w:rsidTr="003A1931">
        <w:tc>
          <w:tcPr>
            <w:tcW w:w="637" w:type="dxa"/>
          </w:tcPr>
          <w:p w:rsidR="007C0192" w:rsidRDefault="007C0192" w:rsidP="009777DC">
            <w:pPr>
              <w:jc w:val="center"/>
            </w:pPr>
            <w:r>
              <w:t xml:space="preserve">  5.</w:t>
            </w:r>
          </w:p>
        </w:tc>
        <w:tc>
          <w:tcPr>
            <w:tcW w:w="1701" w:type="dxa"/>
          </w:tcPr>
          <w:p w:rsidR="007C0192" w:rsidRDefault="007C0192" w:rsidP="009777DC">
            <w:r>
              <w:t>PN-B-06714-17</w:t>
            </w:r>
          </w:p>
        </w:tc>
        <w:tc>
          <w:tcPr>
            <w:tcW w:w="6237" w:type="dxa"/>
          </w:tcPr>
          <w:p w:rsidR="007C0192" w:rsidRDefault="007C0192" w:rsidP="009777DC">
            <w:r>
              <w:t>Kruszywa mineralne. Badania. Oznaczanie wilgotności</w:t>
            </w:r>
          </w:p>
        </w:tc>
      </w:tr>
      <w:tr w:rsidR="007C0192" w:rsidTr="003A1931">
        <w:tc>
          <w:tcPr>
            <w:tcW w:w="637" w:type="dxa"/>
          </w:tcPr>
          <w:p w:rsidR="007C0192" w:rsidRDefault="007C0192" w:rsidP="009777DC">
            <w:pPr>
              <w:jc w:val="center"/>
            </w:pPr>
            <w:r>
              <w:t xml:space="preserve">  6.</w:t>
            </w:r>
          </w:p>
        </w:tc>
        <w:tc>
          <w:tcPr>
            <w:tcW w:w="1701" w:type="dxa"/>
          </w:tcPr>
          <w:p w:rsidR="007C0192" w:rsidRDefault="007C0192" w:rsidP="009777DC">
            <w:r>
              <w:t>PN-B-06714-18</w:t>
            </w:r>
          </w:p>
        </w:tc>
        <w:tc>
          <w:tcPr>
            <w:tcW w:w="6237" w:type="dxa"/>
          </w:tcPr>
          <w:p w:rsidR="007C0192" w:rsidRDefault="007C0192" w:rsidP="009777DC">
            <w:r>
              <w:t>Kruszywa mineralne. Badania. Oznaczanie nasiąkliwości</w:t>
            </w:r>
          </w:p>
        </w:tc>
      </w:tr>
      <w:tr w:rsidR="007C0192" w:rsidTr="003A1931">
        <w:tc>
          <w:tcPr>
            <w:tcW w:w="637" w:type="dxa"/>
          </w:tcPr>
          <w:p w:rsidR="007C0192" w:rsidRDefault="007C0192" w:rsidP="009777DC">
            <w:pPr>
              <w:jc w:val="center"/>
            </w:pPr>
            <w:r>
              <w:t xml:space="preserve">  7.</w:t>
            </w:r>
          </w:p>
        </w:tc>
        <w:tc>
          <w:tcPr>
            <w:tcW w:w="1701" w:type="dxa"/>
          </w:tcPr>
          <w:p w:rsidR="007C0192" w:rsidRDefault="007C0192" w:rsidP="009777DC">
            <w:r>
              <w:t>PN-B-06714-19</w:t>
            </w:r>
          </w:p>
        </w:tc>
        <w:tc>
          <w:tcPr>
            <w:tcW w:w="6237" w:type="dxa"/>
          </w:tcPr>
          <w:p w:rsidR="007C0192" w:rsidRDefault="007C0192" w:rsidP="009777DC">
            <w:r>
              <w:t>Kruszywa mineralne. Badania. Oznaczanie mrozoodporności metodą bezpośrednią</w:t>
            </w:r>
          </w:p>
        </w:tc>
      </w:tr>
      <w:tr w:rsidR="007C0192" w:rsidTr="003A1931">
        <w:tc>
          <w:tcPr>
            <w:tcW w:w="637" w:type="dxa"/>
          </w:tcPr>
          <w:p w:rsidR="007C0192" w:rsidRDefault="007C0192" w:rsidP="009777DC">
            <w:pPr>
              <w:jc w:val="center"/>
            </w:pPr>
            <w:r>
              <w:t xml:space="preserve">  8.</w:t>
            </w:r>
          </w:p>
        </w:tc>
        <w:tc>
          <w:tcPr>
            <w:tcW w:w="1701" w:type="dxa"/>
          </w:tcPr>
          <w:p w:rsidR="007C0192" w:rsidRDefault="007C0192" w:rsidP="009777DC">
            <w:r>
              <w:t>PN-B-06714-26</w:t>
            </w:r>
          </w:p>
        </w:tc>
        <w:tc>
          <w:tcPr>
            <w:tcW w:w="6237" w:type="dxa"/>
          </w:tcPr>
          <w:p w:rsidR="007C0192" w:rsidRDefault="007C0192" w:rsidP="009777DC">
            <w:r>
              <w:t>Kruszywa mineralne. Badania. Oznaczanie zawartości zanieczyszczeń organicznych</w:t>
            </w:r>
          </w:p>
        </w:tc>
      </w:tr>
      <w:tr w:rsidR="007C0192" w:rsidTr="003A1931">
        <w:tc>
          <w:tcPr>
            <w:tcW w:w="637" w:type="dxa"/>
          </w:tcPr>
          <w:p w:rsidR="007C0192" w:rsidRDefault="007C0192" w:rsidP="009777DC">
            <w:pPr>
              <w:jc w:val="center"/>
            </w:pPr>
            <w:r>
              <w:t xml:space="preserve">  9.</w:t>
            </w:r>
          </w:p>
        </w:tc>
        <w:tc>
          <w:tcPr>
            <w:tcW w:w="1701" w:type="dxa"/>
          </w:tcPr>
          <w:p w:rsidR="007C0192" w:rsidRDefault="007C0192" w:rsidP="009777DC">
            <w:r>
              <w:t>PN-B-06714-28</w:t>
            </w:r>
          </w:p>
        </w:tc>
        <w:tc>
          <w:tcPr>
            <w:tcW w:w="6237" w:type="dxa"/>
          </w:tcPr>
          <w:p w:rsidR="007C0192" w:rsidRDefault="007C0192" w:rsidP="009777DC">
            <w:r>
              <w:t>Kruszywa mineralne. Badania. Oznaczanie zawartości siarki metodą bromową</w:t>
            </w:r>
          </w:p>
        </w:tc>
      </w:tr>
      <w:tr w:rsidR="007C0192" w:rsidTr="003A1931">
        <w:tc>
          <w:tcPr>
            <w:tcW w:w="637" w:type="dxa"/>
          </w:tcPr>
          <w:p w:rsidR="007C0192" w:rsidRDefault="007C0192" w:rsidP="009777DC">
            <w:pPr>
              <w:jc w:val="center"/>
            </w:pPr>
            <w:r>
              <w:t>10.</w:t>
            </w:r>
          </w:p>
        </w:tc>
        <w:tc>
          <w:tcPr>
            <w:tcW w:w="1701" w:type="dxa"/>
          </w:tcPr>
          <w:p w:rsidR="007C0192" w:rsidRDefault="007C0192" w:rsidP="009777DC">
            <w:r>
              <w:t>PN-B-06714-37</w:t>
            </w:r>
          </w:p>
        </w:tc>
        <w:tc>
          <w:tcPr>
            <w:tcW w:w="6237" w:type="dxa"/>
          </w:tcPr>
          <w:p w:rsidR="007C0192" w:rsidRDefault="007C0192" w:rsidP="009777DC">
            <w:r>
              <w:t>Kruszywa mineralne. Badania. Oznaczanie rozpadu krzemianowego</w:t>
            </w:r>
          </w:p>
        </w:tc>
      </w:tr>
      <w:tr w:rsidR="007C0192" w:rsidTr="003A1931">
        <w:tc>
          <w:tcPr>
            <w:tcW w:w="637" w:type="dxa"/>
          </w:tcPr>
          <w:p w:rsidR="007C0192" w:rsidRDefault="007C0192" w:rsidP="009777DC">
            <w:pPr>
              <w:jc w:val="center"/>
            </w:pPr>
            <w:r>
              <w:t>11.</w:t>
            </w:r>
          </w:p>
        </w:tc>
        <w:tc>
          <w:tcPr>
            <w:tcW w:w="1701" w:type="dxa"/>
          </w:tcPr>
          <w:p w:rsidR="007C0192" w:rsidRDefault="007C0192" w:rsidP="009777DC">
            <w:r>
              <w:t>PN-B-06714-39</w:t>
            </w:r>
          </w:p>
        </w:tc>
        <w:tc>
          <w:tcPr>
            <w:tcW w:w="6237" w:type="dxa"/>
          </w:tcPr>
          <w:p w:rsidR="007C0192" w:rsidRDefault="007C0192" w:rsidP="009777DC">
            <w:r>
              <w:t>Kruszywa mineralne. Badania. Oznaczanie rozpadu żelazawego</w:t>
            </w:r>
          </w:p>
        </w:tc>
      </w:tr>
      <w:tr w:rsidR="007C0192" w:rsidTr="003A1931">
        <w:tc>
          <w:tcPr>
            <w:tcW w:w="637" w:type="dxa"/>
          </w:tcPr>
          <w:p w:rsidR="007C0192" w:rsidRDefault="007C0192" w:rsidP="009777DC">
            <w:pPr>
              <w:jc w:val="center"/>
            </w:pPr>
            <w:r>
              <w:t>12.</w:t>
            </w:r>
          </w:p>
        </w:tc>
        <w:tc>
          <w:tcPr>
            <w:tcW w:w="1701" w:type="dxa"/>
          </w:tcPr>
          <w:p w:rsidR="007C0192" w:rsidRDefault="007C0192" w:rsidP="009777DC">
            <w:r>
              <w:t>PN-B-06714-42</w:t>
            </w:r>
          </w:p>
        </w:tc>
        <w:tc>
          <w:tcPr>
            <w:tcW w:w="6237" w:type="dxa"/>
          </w:tcPr>
          <w:p w:rsidR="007C0192" w:rsidRDefault="007C0192" w:rsidP="009777DC">
            <w:r>
              <w:t>Kruszywa mineralne. Badania. Oznaczanie ścieralności w bębnie Los Angeles</w:t>
            </w:r>
          </w:p>
        </w:tc>
      </w:tr>
      <w:tr w:rsidR="007C0192" w:rsidTr="003A1931">
        <w:tc>
          <w:tcPr>
            <w:tcW w:w="637" w:type="dxa"/>
          </w:tcPr>
          <w:p w:rsidR="007C0192" w:rsidRDefault="007C0192" w:rsidP="009777DC">
            <w:pPr>
              <w:jc w:val="center"/>
            </w:pPr>
            <w:r>
              <w:t>14.</w:t>
            </w:r>
          </w:p>
        </w:tc>
        <w:tc>
          <w:tcPr>
            <w:tcW w:w="1701" w:type="dxa"/>
          </w:tcPr>
          <w:p w:rsidR="007C0192" w:rsidRDefault="007C0192" w:rsidP="009777DC">
            <w:r>
              <w:t>PN-B-11111</w:t>
            </w:r>
          </w:p>
        </w:tc>
        <w:tc>
          <w:tcPr>
            <w:tcW w:w="6237" w:type="dxa"/>
          </w:tcPr>
          <w:p w:rsidR="007C0192" w:rsidRDefault="007C0192" w:rsidP="009777DC">
            <w:r>
              <w:t>Kruszywa mineralne. Kruszywa naturalne do nawierzchni drogowych. Żwir i mieszanka</w:t>
            </w:r>
          </w:p>
        </w:tc>
      </w:tr>
    </w:tbl>
    <w:p w:rsidR="007C0192" w:rsidRDefault="007C0192" w:rsidP="007C0192"/>
    <w:tbl>
      <w:tblPr>
        <w:tblW w:w="0" w:type="auto"/>
        <w:tblLayout w:type="fixed"/>
        <w:tblCellMar>
          <w:left w:w="70" w:type="dxa"/>
          <w:right w:w="70" w:type="dxa"/>
        </w:tblCellMar>
        <w:tblLook w:val="0000" w:firstRow="0" w:lastRow="0" w:firstColumn="0" w:lastColumn="0" w:noHBand="0" w:noVBand="0"/>
      </w:tblPr>
      <w:tblGrid>
        <w:gridCol w:w="637"/>
        <w:gridCol w:w="1701"/>
        <w:gridCol w:w="6237"/>
      </w:tblGrid>
      <w:tr w:rsidR="007C0192" w:rsidTr="003A1931">
        <w:tc>
          <w:tcPr>
            <w:tcW w:w="637" w:type="dxa"/>
          </w:tcPr>
          <w:p w:rsidR="007C0192" w:rsidRDefault="007C0192" w:rsidP="009777DC">
            <w:pPr>
              <w:jc w:val="center"/>
            </w:pPr>
            <w:r>
              <w:t>15.</w:t>
            </w:r>
          </w:p>
        </w:tc>
        <w:tc>
          <w:tcPr>
            <w:tcW w:w="1701" w:type="dxa"/>
          </w:tcPr>
          <w:p w:rsidR="007C0192" w:rsidRDefault="007C0192" w:rsidP="009777DC">
            <w:r>
              <w:t>PN-B-11112</w:t>
            </w:r>
          </w:p>
        </w:tc>
        <w:tc>
          <w:tcPr>
            <w:tcW w:w="6237" w:type="dxa"/>
          </w:tcPr>
          <w:p w:rsidR="007C0192" w:rsidRDefault="007C0192" w:rsidP="009777DC">
            <w:r>
              <w:t>Kruszywa mineralne. Kruszywa łamane do nawierzchni drogowych</w:t>
            </w:r>
          </w:p>
        </w:tc>
      </w:tr>
      <w:tr w:rsidR="007C0192" w:rsidTr="003A1931">
        <w:tc>
          <w:tcPr>
            <w:tcW w:w="637" w:type="dxa"/>
          </w:tcPr>
          <w:p w:rsidR="007C0192" w:rsidRDefault="007C0192" w:rsidP="009777DC">
            <w:pPr>
              <w:jc w:val="center"/>
            </w:pPr>
            <w:r>
              <w:t>16.</w:t>
            </w:r>
          </w:p>
        </w:tc>
        <w:tc>
          <w:tcPr>
            <w:tcW w:w="1701" w:type="dxa"/>
          </w:tcPr>
          <w:p w:rsidR="007C0192" w:rsidRDefault="007C0192" w:rsidP="009777DC">
            <w:r>
              <w:t>PN-B-11113</w:t>
            </w:r>
          </w:p>
        </w:tc>
        <w:tc>
          <w:tcPr>
            <w:tcW w:w="6237" w:type="dxa"/>
          </w:tcPr>
          <w:p w:rsidR="007C0192" w:rsidRDefault="007C0192" w:rsidP="009777DC">
            <w:r>
              <w:t>Kruszywa mineralne. Kruszywa naturalne do nawierzchni drogowych. Piasek</w:t>
            </w:r>
          </w:p>
        </w:tc>
      </w:tr>
      <w:tr w:rsidR="007C0192" w:rsidTr="003A1931">
        <w:tc>
          <w:tcPr>
            <w:tcW w:w="637" w:type="dxa"/>
          </w:tcPr>
          <w:p w:rsidR="007C0192" w:rsidRDefault="007C0192" w:rsidP="009777DC">
            <w:pPr>
              <w:jc w:val="center"/>
            </w:pPr>
            <w:r>
              <w:t>20.</w:t>
            </w:r>
          </w:p>
        </w:tc>
        <w:tc>
          <w:tcPr>
            <w:tcW w:w="1701" w:type="dxa"/>
          </w:tcPr>
          <w:p w:rsidR="007C0192" w:rsidRDefault="007C0192" w:rsidP="009777DC">
            <w:r>
              <w:t>PN-B-32250</w:t>
            </w:r>
          </w:p>
        </w:tc>
        <w:tc>
          <w:tcPr>
            <w:tcW w:w="6237" w:type="dxa"/>
          </w:tcPr>
          <w:p w:rsidR="007C0192" w:rsidRDefault="007C0192" w:rsidP="009777DC">
            <w:r>
              <w:t>Materiały budowlane. Woda do betonu i zapraw</w:t>
            </w:r>
          </w:p>
        </w:tc>
      </w:tr>
      <w:tr w:rsidR="007C0192" w:rsidTr="003A1931">
        <w:tc>
          <w:tcPr>
            <w:tcW w:w="637" w:type="dxa"/>
          </w:tcPr>
          <w:p w:rsidR="007C0192" w:rsidRDefault="007C0192" w:rsidP="009777DC">
            <w:pPr>
              <w:jc w:val="center"/>
            </w:pPr>
            <w:r>
              <w:t>21.</w:t>
            </w:r>
          </w:p>
        </w:tc>
        <w:tc>
          <w:tcPr>
            <w:tcW w:w="1701" w:type="dxa"/>
          </w:tcPr>
          <w:p w:rsidR="007C0192" w:rsidRDefault="007C0192" w:rsidP="009777DC">
            <w:r>
              <w:t>PN-S-06102</w:t>
            </w:r>
          </w:p>
        </w:tc>
        <w:tc>
          <w:tcPr>
            <w:tcW w:w="6237" w:type="dxa"/>
          </w:tcPr>
          <w:p w:rsidR="007C0192" w:rsidRDefault="007C0192" w:rsidP="009777DC">
            <w:r>
              <w:t>Drogi samochodowe. Podbudowy z kruszyw stabilizowanych mechanicznie</w:t>
            </w:r>
          </w:p>
        </w:tc>
      </w:tr>
      <w:tr w:rsidR="007C0192" w:rsidTr="003A1931">
        <w:tc>
          <w:tcPr>
            <w:tcW w:w="637" w:type="dxa"/>
          </w:tcPr>
          <w:p w:rsidR="007C0192" w:rsidRDefault="007C0192" w:rsidP="009777DC">
            <w:pPr>
              <w:jc w:val="center"/>
            </w:pPr>
            <w:r>
              <w:t>25.</w:t>
            </w:r>
          </w:p>
        </w:tc>
        <w:tc>
          <w:tcPr>
            <w:tcW w:w="1701" w:type="dxa"/>
          </w:tcPr>
          <w:p w:rsidR="007C0192" w:rsidRDefault="007C0192" w:rsidP="009777DC">
            <w:r>
              <w:t>BN-84/6774-02</w:t>
            </w:r>
          </w:p>
        </w:tc>
        <w:tc>
          <w:tcPr>
            <w:tcW w:w="6237" w:type="dxa"/>
          </w:tcPr>
          <w:p w:rsidR="007C0192" w:rsidRDefault="007C0192" w:rsidP="009777DC">
            <w:r>
              <w:t>Kruszywo mineralne. Kruszywo kamienne łamane do nawierzchni drogowych</w:t>
            </w:r>
          </w:p>
        </w:tc>
      </w:tr>
      <w:tr w:rsidR="007C0192" w:rsidTr="003A1931">
        <w:tc>
          <w:tcPr>
            <w:tcW w:w="637" w:type="dxa"/>
          </w:tcPr>
          <w:p w:rsidR="007C0192" w:rsidRDefault="007C0192" w:rsidP="009777DC">
            <w:pPr>
              <w:jc w:val="center"/>
            </w:pPr>
            <w:r>
              <w:t>26.</w:t>
            </w:r>
          </w:p>
        </w:tc>
        <w:tc>
          <w:tcPr>
            <w:tcW w:w="1701" w:type="dxa"/>
          </w:tcPr>
          <w:p w:rsidR="007C0192" w:rsidRDefault="007C0192" w:rsidP="009777DC">
            <w:r>
              <w:t>BN-64/8931-01</w:t>
            </w:r>
          </w:p>
        </w:tc>
        <w:tc>
          <w:tcPr>
            <w:tcW w:w="6237" w:type="dxa"/>
          </w:tcPr>
          <w:p w:rsidR="007C0192" w:rsidRDefault="007C0192" w:rsidP="009777DC">
            <w:r>
              <w:t>Drogi samochodowe. Oznaczanie wskaźnika piaskowego</w:t>
            </w:r>
          </w:p>
        </w:tc>
      </w:tr>
      <w:tr w:rsidR="007C0192" w:rsidTr="003A1931">
        <w:tc>
          <w:tcPr>
            <w:tcW w:w="637" w:type="dxa"/>
          </w:tcPr>
          <w:p w:rsidR="007C0192" w:rsidRDefault="007C0192" w:rsidP="009777DC">
            <w:pPr>
              <w:jc w:val="center"/>
            </w:pPr>
            <w:r>
              <w:t>27.</w:t>
            </w:r>
          </w:p>
        </w:tc>
        <w:tc>
          <w:tcPr>
            <w:tcW w:w="1701" w:type="dxa"/>
          </w:tcPr>
          <w:p w:rsidR="007C0192" w:rsidRDefault="007C0192" w:rsidP="009777DC">
            <w:r>
              <w:t>BN-64/8931-02</w:t>
            </w:r>
          </w:p>
        </w:tc>
        <w:tc>
          <w:tcPr>
            <w:tcW w:w="6237" w:type="dxa"/>
          </w:tcPr>
          <w:p w:rsidR="007C0192" w:rsidRDefault="007C0192" w:rsidP="009777DC">
            <w:r>
              <w:t>Drogi samochodowe. Oznaczanie modułu odkształcenia nawierzchni podatnych i podłoża przez obciążenie płytą</w:t>
            </w:r>
          </w:p>
        </w:tc>
      </w:tr>
      <w:tr w:rsidR="007C0192" w:rsidTr="003A1931">
        <w:tc>
          <w:tcPr>
            <w:tcW w:w="637" w:type="dxa"/>
          </w:tcPr>
          <w:p w:rsidR="007C0192" w:rsidRDefault="007C0192" w:rsidP="009777DC">
            <w:pPr>
              <w:jc w:val="center"/>
            </w:pPr>
            <w:r>
              <w:t>28.</w:t>
            </w:r>
          </w:p>
        </w:tc>
        <w:tc>
          <w:tcPr>
            <w:tcW w:w="1701" w:type="dxa"/>
          </w:tcPr>
          <w:p w:rsidR="007C0192" w:rsidRDefault="007C0192" w:rsidP="009777DC">
            <w:r>
              <w:t>BN-68/8931-04</w:t>
            </w:r>
          </w:p>
        </w:tc>
        <w:tc>
          <w:tcPr>
            <w:tcW w:w="6237" w:type="dxa"/>
          </w:tcPr>
          <w:p w:rsidR="007C0192" w:rsidRDefault="007C0192" w:rsidP="009777DC">
            <w:r>
              <w:t xml:space="preserve">Drogi samochodowe. Pomiar równości nawierzchni </w:t>
            </w:r>
            <w:proofErr w:type="spellStart"/>
            <w:r>
              <w:t>planografem</w:t>
            </w:r>
            <w:proofErr w:type="spellEnd"/>
            <w:r>
              <w:t xml:space="preserve"> i łatą</w:t>
            </w:r>
          </w:p>
        </w:tc>
      </w:tr>
      <w:tr w:rsidR="007C0192" w:rsidTr="003A1931">
        <w:tc>
          <w:tcPr>
            <w:tcW w:w="637" w:type="dxa"/>
          </w:tcPr>
          <w:p w:rsidR="007C0192" w:rsidRDefault="007C0192" w:rsidP="009777DC">
            <w:pPr>
              <w:jc w:val="center"/>
            </w:pPr>
            <w:r>
              <w:t>29.</w:t>
            </w:r>
          </w:p>
        </w:tc>
        <w:tc>
          <w:tcPr>
            <w:tcW w:w="1701" w:type="dxa"/>
          </w:tcPr>
          <w:p w:rsidR="007C0192" w:rsidRDefault="007C0192" w:rsidP="009777DC">
            <w:r>
              <w:t>BN-70/8931-06</w:t>
            </w:r>
          </w:p>
        </w:tc>
        <w:tc>
          <w:tcPr>
            <w:tcW w:w="6237" w:type="dxa"/>
          </w:tcPr>
          <w:p w:rsidR="007C0192" w:rsidRDefault="007C0192" w:rsidP="009777DC">
            <w:r>
              <w:t xml:space="preserve">Drogi samochodowe. Pomiar ugięć podatnych </w:t>
            </w:r>
            <w:proofErr w:type="spellStart"/>
            <w:r>
              <w:t>ugięciomierzem</w:t>
            </w:r>
            <w:proofErr w:type="spellEnd"/>
            <w:r>
              <w:t xml:space="preserve"> belkowym</w:t>
            </w:r>
          </w:p>
        </w:tc>
      </w:tr>
      <w:tr w:rsidR="007C0192" w:rsidTr="003A1931">
        <w:tc>
          <w:tcPr>
            <w:tcW w:w="637" w:type="dxa"/>
          </w:tcPr>
          <w:p w:rsidR="007C0192" w:rsidRDefault="007C0192" w:rsidP="009777DC">
            <w:pPr>
              <w:jc w:val="center"/>
            </w:pPr>
            <w:r>
              <w:t>30.</w:t>
            </w:r>
          </w:p>
        </w:tc>
        <w:tc>
          <w:tcPr>
            <w:tcW w:w="1701" w:type="dxa"/>
          </w:tcPr>
          <w:p w:rsidR="007C0192" w:rsidRDefault="007C0192" w:rsidP="009777DC">
            <w:r>
              <w:t>BN-77/8931-12</w:t>
            </w:r>
          </w:p>
        </w:tc>
        <w:tc>
          <w:tcPr>
            <w:tcW w:w="6237" w:type="dxa"/>
          </w:tcPr>
          <w:p w:rsidR="007C0192" w:rsidRDefault="007C0192" w:rsidP="009777DC">
            <w:r>
              <w:t>Oznaczanie wskaźnika zagęszczenia gruntu</w:t>
            </w:r>
          </w:p>
        </w:tc>
      </w:tr>
    </w:tbl>
    <w:p w:rsidR="007C0192" w:rsidRDefault="007C0192" w:rsidP="007C0192">
      <w:pPr>
        <w:pStyle w:val="Nagwek2"/>
      </w:pPr>
      <w:r>
        <w:t>10.2. Inne dokumenty</w:t>
      </w:r>
    </w:p>
    <w:p w:rsidR="007C0192" w:rsidRDefault="007C0192" w:rsidP="007C0192">
      <w:pPr>
        <w:numPr>
          <w:ilvl w:val="0"/>
          <w:numId w:val="4"/>
        </w:numPr>
      </w:pPr>
      <w:r>
        <w:t xml:space="preserve">Katalog typowych konstrukcji nawierzchni podatnych i półsztywnych, </w:t>
      </w:r>
      <w:proofErr w:type="spellStart"/>
      <w:r>
        <w:t>IBDiM</w:t>
      </w:r>
      <w:proofErr w:type="spellEnd"/>
      <w:r>
        <w:t xml:space="preserve"> - Warszawa 1997.</w:t>
      </w:r>
    </w:p>
    <w:p w:rsidR="00CB0D86" w:rsidRDefault="00C363E2">
      <w:r>
        <w:tab/>
      </w:r>
    </w:p>
    <w:sectPr w:rsidR="00CB0D86" w:rsidSect="00D63792">
      <w:headerReference w:type="even" r:id="rId12"/>
      <w:headerReference w:type="default" r:id="rId13"/>
      <w:footerReference w:type="default" r:id="rId14"/>
      <w:pgSz w:w="11907" w:h="16840" w:code="9"/>
      <w:pgMar w:top="851" w:right="1134" w:bottom="851" w:left="1134" w:header="567" w:footer="567" w:gutter="567"/>
      <w:cols w:space="708"/>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2063B" w:rsidRDefault="0052063B">
      <w:r>
        <w:separator/>
      </w:r>
    </w:p>
  </w:endnote>
  <w:endnote w:type="continuationSeparator" w:id="0">
    <w:p w:rsidR="0052063B" w:rsidRDefault="005206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Bookman Old Style">
    <w:panose1 w:val="02050604050505020204"/>
    <w:charset w:val="EE"/>
    <w:family w:val="roman"/>
    <w:pitch w:val="variable"/>
    <w:sig w:usb0="00000287" w:usb1="00000000" w:usb2="00000000" w:usb3="00000000" w:csb0="0000009F" w:csb1="00000000"/>
    <w:embedRegular r:id="rId1" w:fontKey="{BF321393-C9CD-4DE6-85FC-5EB19FF5B16E}"/>
  </w:font>
  <w:font w:name="Century Gothic">
    <w:panose1 w:val="020B0502020202020204"/>
    <w:charset w:val="EE"/>
    <w:family w:val="swiss"/>
    <w:pitch w:val="variable"/>
    <w:sig w:usb0="00000287" w:usb1="00000000" w:usb2="00000000" w:usb3="00000000" w:csb0="0000009F" w:csb1="00000000"/>
    <w:embedRegular r:id="rId2" w:fontKey="{544E7ACB-D650-42C0-BC88-894E6B4B4198}"/>
  </w:font>
  <w:font w:name="Tahoma">
    <w:panose1 w:val="020B0604030504040204"/>
    <w:charset w:val="EE"/>
    <w:family w:val="swiss"/>
    <w:pitch w:val="variable"/>
    <w:sig w:usb0="E1002EFF" w:usb1="C000605B" w:usb2="00000029" w:usb3="00000000" w:csb0="000101FF" w:csb1="00000000"/>
    <w:embedRegular r:id="rId3" w:fontKey="{BB5261B9-B011-4542-AF10-F24D900297D1}"/>
  </w:font>
  <w:font w:name="Cambria">
    <w:panose1 w:val="02040503050406030204"/>
    <w:charset w:val="EE"/>
    <w:family w:val="roman"/>
    <w:pitch w:val="variable"/>
    <w:sig w:usb0="E00002FF" w:usb1="400004FF" w:usb2="00000000" w:usb3="00000000" w:csb0="0000019F" w:csb1="00000000"/>
    <w:embedRegular r:id="rId4" w:fontKey="{C1C83FF5-6AEE-48D9-B386-36F2564EFC29}"/>
  </w:font>
  <w:font w:name="Calibri">
    <w:panose1 w:val="020F0502020204030204"/>
    <w:charset w:val="EE"/>
    <w:family w:val="swiss"/>
    <w:pitch w:val="variable"/>
    <w:sig w:usb0="E00002FF" w:usb1="4000ACFF" w:usb2="00000001" w:usb3="00000000" w:csb0="0000019F" w:csb1="00000000"/>
    <w:embedRegular r:id="rId5" w:fontKey="{82F2402B-0ED4-4D54-96DA-D989020A23EE}"/>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Borders>
        <w:top w:val="single" w:sz="4" w:space="0" w:color="auto"/>
      </w:tblBorders>
      <w:tblLook w:val="04A0" w:firstRow="1" w:lastRow="0" w:firstColumn="1" w:lastColumn="0" w:noHBand="0" w:noVBand="1"/>
    </w:tblPr>
    <w:tblGrid>
      <w:gridCol w:w="8472"/>
      <w:gridCol w:w="740"/>
    </w:tblGrid>
    <w:tr w:rsidR="007C0192" w:rsidTr="003A1931">
      <w:tc>
        <w:tcPr>
          <w:tcW w:w="8472" w:type="dxa"/>
          <w:vAlign w:val="center"/>
        </w:tcPr>
        <w:p w:rsidR="007C0192" w:rsidRPr="00F4496B" w:rsidRDefault="00D95866" w:rsidP="003A1931">
          <w:pPr>
            <w:pStyle w:val="Stopka"/>
            <w:jc w:val="center"/>
          </w:pPr>
          <w:r w:rsidRPr="00D95866">
            <w:rPr>
              <w:b/>
              <w:bCs/>
              <w:color w:val="000000"/>
              <w:szCs w:val="28"/>
            </w:rPr>
            <w:t xml:space="preserve">„Rozbudowa dróg gminnych nr 250630W i 250632W w </w:t>
          </w:r>
          <w:proofErr w:type="spellStart"/>
          <w:r w:rsidRPr="00D95866">
            <w:rPr>
              <w:b/>
              <w:bCs/>
              <w:color w:val="000000"/>
              <w:szCs w:val="28"/>
            </w:rPr>
            <w:t>msc</w:t>
          </w:r>
          <w:proofErr w:type="spellEnd"/>
          <w:r w:rsidRPr="00D95866">
            <w:rPr>
              <w:b/>
              <w:bCs/>
              <w:color w:val="000000"/>
              <w:szCs w:val="28"/>
            </w:rPr>
            <w:t>. Białobiel wraz z budową łącznika”</w:t>
          </w:r>
        </w:p>
      </w:tc>
      <w:tc>
        <w:tcPr>
          <w:tcW w:w="740" w:type="dxa"/>
          <w:vAlign w:val="center"/>
        </w:tcPr>
        <w:p w:rsidR="007C0192" w:rsidRDefault="007C0192" w:rsidP="009777DC">
          <w:pPr>
            <w:pStyle w:val="Stopka"/>
            <w:jc w:val="center"/>
          </w:pPr>
        </w:p>
      </w:tc>
    </w:tr>
  </w:tbl>
  <w:p w:rsidR="007C0192" w:rsidRPr="007C0192" w:rsidRDefault="007C0192" w:rsidP="007C0192">
    <w:pPr>
      <w:pStyle w:val="Stopk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2063B" w:rsidRDefault="0052063B">
      <w:r>
        <w:separator/>
      </w:r>
    </w:p>
  </w:footnote>
  <w:footnote w:type="continuationSeparator" w:id="0">
    <w:p w:rsidR="0052063B" w:rsidRDefault="0052063B">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63792" w:rsidRDefault="00D63792">
    <w:pPr>
      <w:pStyle w:val="Nagwek"/>
      <w:rPr>
        <w:rFonts w:ascii="Times New Roman" w:hAnsi="Times New Roman"/>
        <w:sz w:val="20"/>
      </w:rPr>
    </w:pPr>
  </w:p>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921"/>
      <w:gridCol w:w="4536"/>
      <w:gridCol w:w="2052"/>
    </w:tblGrid>
    <w:tr w:rsidR="00D63792">
      <w:tc>
        <w:tcPr>
          <w:tcW w:w="921" w:type="dxa"/>
          <w:tcBorders>
            <w:bottom w:val="single" w:sz="6" w:space="0" w:color="auto"/>
          </w:tcBorders>
        </w:tcPr>
        <w:p w:rsidR="00D63792" w:rsidRDefault="00D63792">
          <w:pPr>
            <w:pStyle w:val="Nagwek"/>
            <w:spacing w:after="120"/>
            <w:rPr>
              <w:rFonts w:ascii="Times New Roman" w:hAnsi="Times New Roman"/>
              <w:sz w:val="20"/>
            </w:rPr>
          </w:pPr>
          <w:r>
            <w:rPr>
              <w:rStyle w:val="Numerstrony"/>
              <w:rFonts w:ascii="Times New Roman" w:hAnsi="Times New Roman"/>
              <w:sz w:val="20"/>
            </w:rPr>
            <w:fldChar w:fldCharType="begin"/>
          </w:r>
          <w:r>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Pr>
              <w:rStyle w:val="Numerstrony"/>
              <w:rFonts w:ascii="Times New Roman" w:hAnsi="Times New Roman"/>
              <w:noProof/>
              <w:sz w:val="20"/>
            </w:rPr>
            <w:t>6</w:t>
          </w:r>
          <w:r>
            <w:rPr>
              <w:rStyle w:val="Numerstrony"/>
              <w:rFonts w:ascii="Times New Roman" w:hAnsi="Times New Roman"/>
              <w:sz w:val="20"/>
            </w:rPr>
            <w:fldChar w:fldCharType="end"/>
          </w:r>
        </w:p>
      </w:tc>
      <w:tc>
        <w:tcPr>
          <w:tcW w:w="4536" w:type="dxa"/>
        </w:tcPr>
        <w:p w:rsidR="00D63792" w:rsidRDefault="00D63792">
          <w:pPr>
            <w:pStyle w:val="Nagwek"/>
            <w:jc w:val="right"/>
            <w:rPr>
              <w:rFonts w:ascii="Times New Roman" w:hAnsi="Times New Roman"/>
              <w:sz w:val="20"/>
            </w:rPr>
          </w:pPr>
          <w:r>
            <w:rPr>
              <w:rFonts w:ascii="Times New Roman" w:hAnsi="Times New Roman"/>
              <w:i/>
              <w:sz w:val="20"/>
            </w:rPr>
            <w:t>Podbudowy z kruszywa stabilizowanego mechanicznie</w:t>
          </w:r>
        </w:p>
      </w:tc>
      <w:tc>
        <w:tcPr>
          <w:tcW w:w="2052" w:type="dxa"/>
        </w:tcPr>
        <w:p w:rsidR="00D63792" w:rsidRDefault="00D63792">
          <w:pPr>
            <w:pStyle w:val="Nagwek"/>
            <w:jc w:val="right"/>
            <w:rPr>
              <w:rFonts w:ascii="Times New Roman" w:hAnsi="Times New Roman"/>
              <w:sz w:val="20"/>
            </w:rPr>
          </w:pPr>
          <w:r>
            <w:rPr>
              <w:rFonts w:ascii="Times New Roman" w:hAnsi="Times New Roman"/>
              <w:i/>
              <w:sz w:val="20"/>
            </w:rPr>
            <w:t xml:space="preserve">D-04.04.00 </w:t>
          </w:r>
          <w:r>
            <w:rPr>
              <w:rFonts w:ascii="Times New Roman" w:hAnsi="Times New Roman"/>
              <w:b/>
              <w:i/>
              <w:sz w:val="20"/>
            </w:rPr>
            <w:sym w:font="Symbol" w:char="F0B8"/>
          </w:r>
          <w:r>
            <w:rPr>
              <w:rFonts w:ascii="Times New Roman" w:hAnsi="Times New Roman"/>
              <w:i/>
              <w:sz w:val="20"/>
            </w:rPr>
            <w:t xml:space="preserve"> 04.04.03</w:t>
          </w:r>
        </w:p>
      </w:tc>
    </w:tr>
  </w:tbl>
  <w:p w:rsidR="00D63792" w:rsidRDefault="00D63792">
    <w:pPr>
      <w:pStyle w:val="Nagwek"/>
      <w:rPr>
        <w:rFonts w:ascii="Times New Roman" w:hAnsi="Times New Roman"/>
        <w:sz w:val="20"/>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3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09"/>
      <w:gridCol w:w="5103"/>
      <w:gridCol w:w="2410"/>
    </w:tblGrid>
    <w:tr w:rsidR="007C0192" w:rsidTr="009777DC">
      <w:tc>
        <w:tcPr>
          <w:tcW w:w="1809" w:type="dxa"/>
          <w:tcBorders>
            <w:top w:val="nil"/>
            <w:left w:val="nil"/>
            <w:bottom w:val="single" w:sz="4" w:space="0" w:color="auto"/>
            <w:right w:val="nil"/>
          </w:tcBorders>
        </w:tcPr>
        <w:p w:rsidR="007C0192" w:rsidRPr="00C46DF4" w:rsidRDefault="007C0192" w:rsidP="007C0192">
          <w:pPr>
            <w:pStyle w:val="Nagwek"/>
            <w:rPr>
              <w:rFonts w:ascii="Times New Roman" w:hAnsi="Times New Roman"/>
            </w:rPr>
          </w:pPr>
          <w:r w:rsidRPr="00C46DF4">
            <w:rPr>
              <w:rFonts w:ascii="Times New Roman" w:hAnsi="Times New Roman"/>
            </w:rPr>
            <w:t>D-</w:t>
          </w:r>
          <w:r>
            <w:rPr>
              <w:rFonts w:ascii="Times New Roman" w:hAnsi="Times New Roman"/>
            </w:rPr>
            <w:t>04</w:t>
          </w:r>
          <w:r w:rsidRPr="00C46DF4">
            <w:rPr>
              <w:rFonts w:ascii="Times New Roman" w:hAnsi="Times New Roman"/>
            </w:rPr>
            <w:t>.0</w:t>
          </w:r>
          <w:r>
            <w:rPr>
              <w:rFonts w:ascii="Times New Roman" w:hAnsi="Times New Roman"/>
            </w:rPr>
            <w:t>4</w:t>
          </w:r>
          <w:r w:rsidRPr="00C46DF4">
            <w:rPr>
              <w:rFonts w:ascii="Times New Roman" w:hAnsi="Times New Roman"/>
            </w:rPr>
            <w:t>.0</w:t>
          </w:r>
          <w:r>
            <w:rPr>
              <w:rFonts w:ascii="Times New Roman" w:hAnsi="Times New Roman"/>
            </w:rPr>
            <w:t>2</w:t>
          </w:r>
        </w:p>
      </w:tc>
      <w:tc>
        <w:tcPr>
          <w:tcW w:w="5103" w:type="dxa"/>
          <w:tcBorders>
            <w:top w:val="nil"/>
            <w:left w:val="nil"/>
            <w:bottom w:val="single" w:sz="4" w:space="0" w:color="auto"/>
            <w:right w:val="nil"/>
          </w:tcBorders>
        </w:tcPr>
        <w:p w:rsidR="007C0192" w:rsidRPr="00C46DF4" w:rsidRDefault="007C0192" w:rsidP="009777DC">
          <w:pPr>
            <w:pStyle w:val="Nagwek"/>
            <w:jc w:val="center"/>
            <w:rPr>
              <w:rFonts w:ascii="Times New Roman" w:hAnsi="Times New Roman"/>
            </w:rPr>
          </w:pPr>
          <w:r>
            <w:rPr>
              <w:rFonts w:ascii="Times New Roman" w:hAnsi="Times New Roman"/>
            </w:rPr>
            <w:t>Podbudowa z kruszywa łamanego stabilizowanego mechanicznie</w:t>
          </w:r>
        </w:p>
      </w:tc>
      <w:tc>
        <w:tcPr>
          <w:tcW w:w="2410" w:type="dxa"/>
          <w:tcBorders>
            <w:top w:val="nil"/>
            <w:left w:val="nil"/>
            <w:bottom w:val="single" w:sz="4" w:space="0" w:color="auto"/>
            <w:right w:val="nil"/>
          </w:tcBorders>
        </w:tcPr>
        <w:p w:rsidR="007C0192" w:rsidRPr="00C46DF4" w:rsidRDefault="007C0192" w:rsidP="009777DC">
          <w:pPr>
            <w:pStyle w:val="Nagwek"/>
            <w:jc w:val="right"/>
            <w:rPr>
              <w:rFonts w:ascii="Times New Roman" w:hAnsi="Times New Roman"/>
            </w:rPr>
          </w:pPr>
          <w:r w:rsidRPr="00C46DF4">
            <w:rPr>
              <w:rFonts w:ascii="Times New Roman" w:hAnsi="Times New Roman"/>
            </w:rPr>
            <w:t xml:space="preserve">P.P-W </w:t>
          </w:r>
          <w:proofErr w:type="spellStart"/>
          <w:r w:rsidRPr="00C46DF4">
            <w:rPr>
              <w:rFonts w:ascii="Times New Roman" w:hAnsi="Times New Roman"/>
            </w:rPr>
            <w:t>DiM</w:t>
          </w:r>
          <w:proofErr w:type="spellEnd"/>
          <w:r w:rsidRPr="00C46DF4">
            <w:rPr>
              <w:rFonts w:ascii="Times New Roman" w:hAnsi="Times New Roman"/>
            </w:rPr>
            <w:t xml:space="preserve"> Projekt</w:t>
          </w:r>
        </w:p>
      </w:tc>
    </w:tr>
  </w:tbl>
  <w:p w:rsidR="007C0192" w:rsidRPr="007C0192" w:rsidRDefault="007C0192" w:rsidP="007C0192">
    <w:pPr>
      <w:pStyle w:val="Nagwek"/>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95984E2A"/>
    <w:lvl w:ilvl="0">
      <w:numFmt w:val="bullet"/>
      <w:lvlText w:val="*"/>
      <w:lvlJc w:val="left"/>
    </w:lvl>
  </w:abstractNum>
  <w:abstractNum w:abstractNumId="1" w15:restartNumberingAfterBreak="0">
    <w:nsid w:val="1A084AC7"/>
    <w:multiLevelType w:val="singleLevel"/>
    <w:tmpl w:val="DF2A035A"/>
    <w:lvl w:ilvl="0">
      <w:start w:val="1"/>
      <w:numFmt w:val="lowerLetter"/>
      <w:lvlText w:val="%1)"/>
      <w:legacy w:legacy="1" w:legacySpace="0" w:legacyIndent="283"/>
      <w:lvlJc w:val="left"/>
      <w:pPr>
        <w:ind w:left="283" w:hanging="283"/>
      </w:pPr>
    </w:lvl>
  </w:abstractNum>
  <w:abstractNum w:abstractNumId="2" w15:restartNumberingAfterBreak="0">
    <w:nsid w:val="6E2B3812"/>
    <w:multiLevelType w:val="singleLevel"/>
    <w:tmpl w:val="A5342774"/>
    <w:lvl w:ilvl="0">
      <w:start w:val="31"/>
      <w:numFmt w:val="decimal"/>
      <w:lvlText w:val="%1."/>
      <w:legacy w:legacy="1" w:legacySpace="57" w:legacyIndent="454"/>
      <w:lvlJc w:val="right"/>
      <w:pPr>
        <w:ind w:left="454" w:hanging="454"/>
      </w:pPr>
    </w:lvl>
  </w:abstractNum>
  <w:num w:numId="1">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2">
    <w:abstractNumId w:val="1"/>
  </w:num>
  <w:num w:numId="3">
    <w:abstractNumId w:val="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embedTrueTypeFonts/>
  <w:proofState w:spelling="clean"/>
  <w:defaultTabStop w:val="709"/>
  <w:hyphenationZone w:val="425"/>
  <w:drawingGridHorizontalSpacing w:val="120"/>
  <w:drawingGridVerticalSpacing w:val="120"/>
  <w:displayVerticalDrawingGridEvery w:val="0"/>
  <w:doNotUseMarginsForDrawingGridOrigin/>
  <w:characterSpacingControl w:val="doNotCompres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2"/>
  </w:compat>
  <w:rsids>
    <w:rsidRoot w:val="00CD51C9"/>
    <w:rsid w:val="0025394E"/>
    <w:rsid w:val="003A1931"/>
    <w:rsid w:val="0052063B"/>
    <w:rsid w:val="006A2124"/>
    <w:rsid w:val="007C0192"/>
    <w:rsid w:val="007C1396"/>
    <w:rsid w:val="00C363E2"/>
    <w:rsid w:val="00CB0D86"/>
    <w:rsid w:val="00CD51C9"/>
    <w:rsid w:val="00D63792"/>
    <w:rsid w:val="00D95866"/>
    <w:rsid w:val="00DC100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E3AC3B94-BD76-44F0-B685-1768204830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aliases w:val="tekst"/>
    <w:qFormat/>
    <w:rsid w:val="00CB0D86"/>
    <w:pPr>
      <w:overflowPunct w:val="0"/>
      <w:autoSpaceDE w:val="0"/>
      <w:autoSpaceDN w:val="0"/>
      <w:adjustRightInd w:val="0"/>
      <w:jc w:val="both"/>
      <w:textAlignment w:val="baseline"/>
    </w:pPr>
  </w:style>
  <w:style w:type="paragraph" w:styleId="Nagwek1">
    <w:name w:val="heading 1"/>
    <w:basedOn w:val="Normalny"/>
    <w:next w:val="Normalny"/>
    <w:qFormat/>
    <w:rsid w:val="00CB0D86"/>
    <w:pPr>
      <w:keepNext/>
      <w:keepLines/>
      <w:suppressAutoHyphens/>
      <w:spacing w:before="240" w:after="120"/>
      <w:outlineLvl w:val="0"/>
    </w:pPr>
    <w:rPr>
      <w:b/>
      <w:caps/>
      <w:kern w:val="28"/>
    </w:rPr>
  </w:style>
  <w:style w:type="paragraph" w:styleId="Nagwek2">
    <w:name w:val="heading 2"/>
    <w:basedOn w:val="Normalny"/>
    <w:next w:val="Normalny"/>
    <w:qFormat/>
    <w:rsid w:val="00CB0D86"/>
    <w:pPr>
      <w:keepNext/>
      <w:spacing w:before="120" w:after="120"/>
      <w:outlineLvl w:val="1"/>
    </w:pPr>
    <w:rPr>
      <w:b/>
    </w:rPr>
  </w:style>
  <w:style w:type="paragraph" w:styleId="Nagwek3">
    <w:name w:val="heading 3"/>
    <w:basedOn w:val="Normalny"/>
    <w:next w:val="Normalny"/>
    <w:qFormat/>
    <w:rsid w:val="00CB0D86"/>
    <w:pPr>
      <w:keepNext/>
      <w:spacing w:before="60" w:after="60"/>
      <w:outlineLvl w:val="2"/>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semiHidden/>
    <w:rsid w:val="00CB0D86"/>
    <w:pPr>
      <w:tabs>
        <w:tab w:val="right" w:leader="dot" w:pos="7371"/>
      </w:tabs>
      <w:spacing w:before="120" w:after="120"/>
      <w:jc w:val="left"/>
    </w:pPr>
    <w:rPr>
      <w:b/>
      <w:caps/>
    </w:rPr>
  </w:style>
  <w:style w:type="paragraph" w:styleId="Spistreci2">
    <w:name w:val="toc 2"/>
    <w:basedOn w:val="Normalny"/>
    <w:next w:val="Normalny"/>
    <w:semiHidden/>
    <w:rsid w:val="00CB0D86"/>
    <w:pPr>
      <w:tabs>
        <w:tab w:val="right" w:leader="dot" w:pos="7371"/>
      </w:tabs>
      <w:ind w:left="200"/>
      <w:jc w:val="left"/>
    </w:pPr>
  </w:style>
  <w:style w:type="paragraph" w:styleId="Spistreci3">
    <w:name w:val="toc 3"/>
    <w:basedOn w:val="Normalny"/>
    <w:next w:val="Normalny"/>
    <w:semiHidden/>
    <w:rsid w:val="00CB0D86"/>
    <w:pPr>
      <w:tabs>
        <w:tab w:val="right" w:leader="dot" w:pos="7371"/>
      </w:tabs>
      <w:ind w:left="400"/>
      <w:jc w:val="left"/>
    </w:pPr>
  </w:style>
  <w:style w:type="paragraph" w:styleId="Spistreci4">
    <w:name w:val="toc 4"/>
    <w:basedOn w:val="Normalny"/>
    <w:next w:val="Normalny"/>
    <w:semiHidden/>
    <w:rsid w:val="00CB0D86"/>
    <w:pPr>
      <w:tabs>
        <w:tab w:val="right" w:leader="dot" w:pos="7371"/>
      </w:tabs>
      <w:ind w:left="600"/>
      <w:jc w:val="left"/>
    </w:pPr>
    <w:rPr>
      <w:sz w:val="18"/>
    </w:rPr>
  </w:style>
  <w:style w:type="paragraph" w:styleId="Spistreci5">
    <w:name w:val="toc 5"/>
    <w:basedOn w:val="Normalny"/>
    <w:next w:val="Normalny"/>
    <w:semiHidden/>
    <w:rsid w:val="00CB0D86"/>
    <w:pPr>
      <w:tabs>
        <w:tab w:val="right" w:leader="dot" w:pos="7371"/>
      </w:tabs>
      <w:ind w:left="800"/>
      <w:jc w:val="left"/>
    </w:pPr>
    <w:rPr>
      <w:sz w:val="18"/>
    </w:rPr>
  </w:style>
  <w:style w:type="paragraph" w:styleId="Spistreci6">
    <w:name w:val="toc 6"/>
    <w:basedOn w:val="Normalny"/>
    <w:next w:val="Normalny"/>
    <w:semiHidden/>
    <w:rsid w:val="00CB0D86"/>
    <w:pPr>
      <w:tabs>
        <w:tab w:val="right" w:leader="dot" w:pos="7371"/>
      </w:tabs>
      <w:ind w:left="1000"/>
      <w:jc w:val="left"/>
    </w:pPr>
    <w:rPr>
      <w:sz w:val="18"/>
    </w:rPr>
  </w:style>
  <w:style w:type="paragraph" w:styleId="Spistreci7">
    <w:name w:val="toc 7"/>
    <w:basedOn w:val="Normalny"/>
    <w:next w:val="Normalny"/>
    <w:semiHidden/>
    <w:rsid w:val="00CB0D86"/>
    <w:pPr>
      <w:tabs>
        <w:tab w:val="right" w:leader="dot" w:pos="7371"/>
      </w:tabs>
      <w:ind w:left="1200"/>
      <w:jc w:val="left"/>
    </w:pPr>
    <w:rPr>
      <w:sz w:val="18"/>
    </w:rPr>
  </w:style>
  <w:style w:type="paragraph" w:styleId="Spistreci8">
    <w:name w:val="toc 8"/>
    <w:basedOn w:val="Normalny"/>
    <w:next w:val="Normalny"/>
    <w:semiHidden/>
    <w:rsid w:val="00CB0D86"/>
    <w:pPr>
      <w:tabs>
        <w:tab w:val="right" w:leader="dot" w:pos="7371"/>
      </w:tabs>
      <w:ind w:left="1400"/>
      <w:jc w:val="left"/>
    </w:pPr>
    <w:rPr>
      <w:sz w:val="18"/>
    </w:rPr>
  </w:style>
  <w:style w:type="paragraph" w:styleId="Spistreci9">
    <w:name w:val="toc 9"/>
    <w:basedOn w:val="Normalny"/>
    <w:next w:val="Normalny"/>
    <w:semiHidden/>
    <w:rsid w:val="00CB0D86"/>
    <w:pPr>
      <w:tabs>
        <w:tab w:val="right" w:leader="dot" w:pos="7371"/>
      </w:tabs>
      <w:ind w:left="1600"/>
      <w:jc w:val="left"/>
    </w:pPr>
    <w:rPr>
      <w:sz w:val="18"/>
    </w:rPr>
  </w:style>
  <w:style w:type="character" w:styleId="Numerstrony">
    <w:name w:val="page number"/>
    <w:basedOn w:val="Domylnaczcionkaakapitu"/>
    <w:semiHidden/>
    <w:rsid w:val="00CB0D86"/>
  </w:style>
  <w:style w:type="paragraph" w:customStyle="1" w:styleId="StylIwony">
    <w:name w:val="Styl Iwony"/>
    <w:basedOn w:val="Normalny"/>
    <w:rsid w:val="00CB0D86"/>
    <w:pPr>
      <w:spacing w:before="120" w:after="120"/>
    </w:pPr>
    <w:rPr>
      <w:rFonts w:ascii="Bookman Old Style" w:hAnsi="Bookman Old Style"/>
      <w:sz w:val="24"/>
    </w:rPr>
  </w:style>
  <w:style w:type="paragraph" w:styleId="Nagwek">
    <w:name w:val="header"/>
    <w:basedOn w:val="Normalny"/>
    <w:semiHidden/>
    <w:rsid w:val="00CB0D86"/>
    <w:pPr>
      <w:tabs>
        <w:tab w:val="center" w:pos="4536"/>
        <w:tab w:val="right" w:pos="9072"/>
      </w:tabs>
      <w:jc w:val="left"/>
    </w:pPr>
    <w:rPr>
      <w:rFonts w:ascii="Century Gothic" w:hAnsi="Century Gothic"/>
      <w:sz w:val="24"/>
    </w:rPr>
  </w:style>
  <w:style w:type="paragraph" w:styleId="Stopka">
    <w:name w:val="footer"/>
    <w:basedOn w:val="Normalny"/>
    <w:semiHidden/>
    <w:rsid w:val="00CB0D86"/>
    <w:pPr>
      <w:tabs>
        <w:tab w:val="center" w:pos="4536"/>
        <w:tab w:val="right" w:pos="9072"/>
      </w:tabs>
    </w:pPr>
  </w:style>
  <w:style w:type="paragraph" w:styleId="Tekstprzypisudolnego">
    <w:name w:val="footnote text"/>
    <w:basedOn w:val="Normalny"/>
    <w:semiHidden/>
    <w:rsid w:val="00CB0D86"/>
  </w:style>
  <w:style w:type="paragraph" w:customStyle="1" w:styleId="tekstost">
    <w:name w:val="tekst ost"/>
    <w:basedOn w:val="Normalny"/>
    <w:rsid w:val="00CB0D86"/>
  </w:style>
  <w:style w:type="character" w:styleId="Odwoanieprzypisudolnego">
    <w:name w:val="footnote reference"/>
    <w:basedOn w:val="Domylnaczcionkaakapitu"/>
    <w:semiHidden/>
    <w:rsid w:val="00CB0D86"/>
    <w:rPr>
      <w:vertAlign w:val="superscript"/>
    </w:rPr>
  </w:style>
  <w:style w:type="paragraph" w:customStyle="1" w:styleId="Standardowytekst">
    <w:name w:val="Standardowy.tekst"/>
    <w:rsid w:val="00CB0D86"/>
    <w:pPr>
      <w:overflowPunct w:val="0"/>
      <w:autoSpaceDE w:val="0"/>
      <w:autoSpaceDN w:val="0"/>
      <w:adjustRightInd w:val="0"/>
      <w:jc w:val="both"/>
      <w:textAlignment w:val="baseline"/>
    </w:pPr>
  </w:style>
  <w:style w:type="paragraph" w:styleId="Tekstdymka">
    <w:name w:val="Balloon Text"/>
    <w:basedOn w:val="Normalny"/>
    <w:link w:val="TekstdymkaZnak"/>
    <w:uiPriority w:val="99"/>
    <w:semiHidden/>
    <w:unhideWhenUsed/>
    <w:rsid w:val="00D63792"/>
    <w:rPr>
      <w:rFonts w:ascii="Tahoma" w:hAnsi="Tahoma" w:cs="Tahoma"/>
      <w:sz w:val="16"/>
      <w:szCs w:val="16"/>
    </w:rPr>
  </w:style>
  <w:style w:type="character" w:customStyle="1" w:styleId="TekstdymkaZnak">
    <w:name w:val="Tekst dymka Znak"/>
    <w:basedOn w:val="Domylnaczcionkaakapitu"/>
    <w:link w:val="Tekstdymka"/>
    <w:uiPriority w:val="99"/>
    <w:semiHidden/>
    <w:rsid w:val="00D6379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2.bin"/><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wmf"/><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47</TotalTime>
  <Pages>1</Pages>
  <Words>2872</Words>
  <Characters>17233</Characters>
  <Application>Microsoft Office Word</Application>
  <DocSecurity>0</DocSecurity>
  <Lines>143</Lines>
  <Paragraphs>40</Paragraphs>
  <ScaleCrop>false</ScaleCrop>
  <HeadingPairs>
    <vt:vector size="4" baseType="variant">
      <vt:variant>
        <vt:lpstr>Tytuł</vt:lpstr>
      </vt:variant>
      <vt:variant>
        <vt:i4>1</vt:i4>
      </vt:variant>
      <vt:variant>
        <vt:lpstr>D-04.04.00:04.04.03</vt:lpstr>
      </vt:variant>
      <vt:variant>
        <vt:i4>0</vt:i4>
      </vt:variant>
    </vt:vector>
  </HeadingPairs>
  <TitlesOfParts>
    <vt:vector size="1" baseType="lpstr">
      <vt:lpstr>D-04.04.00:04.04.03</vt:lpstr>
    </vt:vector>
  </TitlesOfParts>
  <Company>Warszawa      Skaryszewska 19</Company>
  <LinksUpToDate>false</LinksUpToDate>
  <CharactersWithSpaces>20065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D-04.04.00:04.04.03</dc:title>
  <dc:subject>ost</dc:subject>
  <dc:creator>BZD BDIM Sp. z o.o.</dc:creator>
  <cp:keywords>specyfikacje, drogi, drogownictwo</cp:keywords>
  <dc:description>Podbudowy z kruszywa stabilizowanego mechanicznie</dc:description>
  <cp:lastModifiedBy>Aneta Zawojek</cp:lastModifiedBy>
  <cp:revision>6</cp:revision>
  <cp:lastPrinted>2018-10-17T06:54:00Z</cp:lastPrinted>
  <dcterms:created xsi:type="dcterms:W3CDTF">2013-12-16T09:33:00Z</dcterms:created>
  <dcterms:modified xsi:type="dcterms:W3CDTF">2019-06-10T13:41:00Z</dcterms:modified>
</cp:coreProperties>
</file>