
<file path=[Content_Types].xml><?xml version="1.0" encoding="utf-8"?>
<Types xmlns="http://schemas.openxmlformats.org/package/2006/content-types">
  <Default Extension="png" ContentType="image/png"/>
  <Default Extension="bin" ContentType="application/vnd.ms-office.activeX"/>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630417" w:rsidRDefault="00630417" w:rsidP="00630417">
      <w:pPr>
        <w:ind w:right="4"/>
        <w:jc w:val="center"/>
        <w:rPr>
          <w:rFonts w:asciiTheme="minorHAnsi" w:hAnsiTheme="minorHAnsi" w:cstheme="minorHAnsi"/>
          <w:b/>
          <w:bCs/>
          <w:sz w:val="20"/>
          <w:szCs w:val="20"/>
        </w:rPr>
      </w:pPr>
      <w:r>
        <w:rPr>
          <w:rFonts w:asciiTheme="minorHAnsi" w:hAnsiTheme="minorHAnsi" w:cstheme="minorHAnsi"/>
          <w:b/>
          <w:bCs/>
          <w:sz w:val="20"/>
          <w:szCs w:val="20"/>
        </w:rPr>
        <w:t xml:space="preserve">                                                                                                                         Załącznik do </w:t>
      </w:r>
    </w:p>
    <w:p w:rsidR="00630417" w:rsidRDefault="00630417" w:rsidP="00630417">
      <w:pPr>
        <w:ind w:right="4"/>
        <w:jc w:val="right"/>
        <w:rPr>
          <w:rFonts w:asciiTheme="minorHAnsi" w:hAnsiTheme="minorHAnsi" w:cstheme="minorHAnsi"/>
          <w:b/>
          <w:bCs/>
          <w:sz w:val="20"/>
          <w:szCs w:val="20"/>
        </w:rPr>
      </w:pPr>
      <w:r>
        <w:rPr>
          <w:rFonts w:asciiTheme="minorHAnsi" w:hAnsiTheme="minorHAnsi" w:cstheme="minorHAnsi"/>
          <w:b/>
          <w:bCs/>
          <w:sz w:val="20"/>
          <w:szCs w:val="20"/>
        </w:rPr>
        <w:t>Uchwały Nr XXI/151/2017</w:t>
      </w:r>
    </w:p>
    <w:p w:rsidR="00630417" w:rsidRDefault="00630417" w:rsidP="00630417">
      <w:pPr>
        <w:ind w:right="4"/>
        <w:jc w:val="center"/>
        <w:rPr>
          <w:rFonts w:asciiTheme="minorHAnsi" w:hAnsiTheme="minorHAnsi" w:cstheme="minorHAnsi"/>
          <w:b/>
          <w:bCs/>
          <w:sz w:val="20"/>
          <w:szCs w:val="20"/>
        </w:rPr>
      </w:pPr>
      <w:r>
        <w:rPr>
          <w:rFonts w:asciiTheme="minorHAnsi" w:hAnsiTheme="minorHAnsi" w:cstheme="minorHAnsi"/>
          <w:b/>
          <w:bCs/>
          <w:sz w:val="20"/>
          <w:szCs w:val="20"/>
        </w:rPr>
        <w:t xml:space="preserve">                                                                                                                                   Rady Gminy  Lelis</w:t>
      </w:r>
    </w:p>
    <w:p w:rsidR="00630417" w:rsidRDefault="00630417" w:rsidP="00630417">
      <w:pPr>
        <w:ind w:right="4"/>
        <w:jc w:val="center"/>
        <w:rPr>
          <w:rFonts w:asciiTheme="minorHAnsi" w:hAnsiTheme="minorHAnsi" w:cstheme="minorHAnsi"/>
          <w:b/>
          <w:bCs/>
          <w:sz w:val="20"/>
          <w:szCs w:val="20"/>
        </w:rPr>
      </w:pPr>
      <w:r>
        <w:rPr>
          <w:rFonts w:asciiTheme="minorHAnsi" w:hAnsiTheme="minorHAnsi" w:cstheme="minorHAnsi"/>
          <w:b/>
          <w:bCs/>
          <w:sz w:val="20"/>
          <w:szCs w:val="20"/>
        </w:rPr>
        <w:t xml:space="preserve">                                                                                                                                             z dnia 27 lutego 2017 r.</w:t>
      </w:r>
    </w:p>
    <w:p w:rsidR="00630417" w:rsidRPr="00630417" w:rsidRDefault="00630417" w:rsidP="00630417">
      <w:pPr>
        <w:ind w:right="4"/>
        <w:jc w:val="right"/>
        <w:rPr>
          <w:rFonts w:asciiTheme="minorHAnsi" w:hAnsiTheme="minorHAnsi" w:cstheme="minorHAnsi"/>
          <w:b/>
          <w:bCs/>
          <w:sz w:val="20"/>
          <w:szCs w:val="20"/>
        </w:rPr>
      </w:pPr>
    </w:p>
    <w:p w:rsidR="00D1146D" w:rsidRDefault="00D1146D" w:rsidP="00E14082">
      <w:pPr>
        <w:ind w:right="4"/>
        <w:jc w:val="center"/>
        <w:rPr>
          <w:rFonts w:asciiTheme="minorHAnsi" w:hAnsiTheme="minorHAnsi" w:cstheme="minorHAnsi"/>
          <w:b/>
          <w:bCs/>
          <w:sz w:val="48"/>
          <w:szCs w:val="48"/>
        </w:rPr>
      </w:pPr>
    </w:p>
    <w:p w:rsidR="001E1A61" w:rsidRPr="00630417" w:rsidRDefault="00C1144A" w:rsidP="00E14082">
      <w:pPr>
        <w:ind w:right="4"/>
        <w:jc w:val="center"/>
        <w:rPr>
          <w:rFonts w:asciiTheme="minorHAnsi" w:hAnsiTheme="minorHAnsi" w:cstheme="minorHAnsi"/>
          <w:b/>
          <w:bCs/>
          <w:sz w:val="48"/>
          <w:szCs w:val="48"/>
        </w:rPr>
      </w:pPr>
      <w:r w:rsidRPr="00630417">
        <w:rPr>
          <w:rFonts w:asciiTheme="minorHAnsi" w:hAnsiTheme="minorHAnsi" w:cstheme="minorHAnsi"/>
          <w:b/>
          <w:bCs/>
          <w:sz w:val="48"/>
          <w:szCs w:val="48"/>
        </w:rPr>
        <w:t>G</w:t>
      </w:r>
      <w:r w:rsidR="001E1A61" w:rsidRPr="00630417">
        <w:rPr>
          <w:rFonts w:asciiTheme="minorHAnsi" w:hAnsiTheme="minorHAnsi" w:cstheme="minorHAnsi"/>
          <w:b/>
          <w:bCs/>
          <w:sz w:val="48"/>
          <w:szCs w:val="48"/>
        </w:rPr>
        <w:t xml:space="preserve">mina </w:t>
      </w:r>
      <w:r w:rsidR="00DF1E32" w:rsidRPr="00630417">
        <w:rPr>
          <w:rFonts w:asciiTheme="minorHAnsi" w:hAnsiTheme="minorHAnsi" w:cstheme="minorHAnsi"/>
          <w:b/>
          <w:bCs/>
          <w:sz w:val="48"/>
          <w:szCs w:val="48"/>
        </w:rPr>
        <w:t>Lelis</w:t>
      </w:r>
    </w:p>
    <w:p w:rsidR="001E1A61" w:rsidRPr="00630417" w:rsidRDefault="001E1A61" w:rsidP="00E14082">
      <w:pPr>
        <w:jc w:val="both"/>
        <w:rPr>
          <w:rFonts w:asciiTheme="minorHAnsi" w:hAnsiTheme="minorHAnsi" w:cstheme="minorHAnsi"/>
          <w:sz w:val="48"/>
          <w:szCs w:val="48"/>
        </w:rPr>
      </w:pPr>
    </w:p>
    <w:p w:rsidR="001E1A61" w:rsidRPr="00D32E24" w:rsidRDefault="001E1A61" w:rsidP="00E14082">
      <w:pPr>
        <w:pStyle w:val="Nagwek2Paragraaf"/>
        <w:jc w:val="center"/>
        <w:rPr>
          <w:rFonts w:asciiTheme="minorHAnsi" w:hAnsiTheme="minorHAnsi" w:cstheme="minorHAnsi"/>
          <w:i/>
          <w:iCs/>
          <w:sz w:val="22"/>
          <w:szCs w:val="22"/>
        </w:rPr>
      </w:pPr>
    </w:p>
    <w:p w:rsidR="001E1A61" w:rsidRPr="00D32E24" w:rsidRDefault="001E1A61" w:rsidP="00E14082">
      <w:pPr>
        <w:pStyle w:val="Nagwek2Paragraaf"/>
        <w:jc w:val="center"/>
        <w:rPr>
          <w:rFonts w:asciiTheme="minorHAnsi" w:hAnsiTheme="minorHAnsi" w:cstheme="minorHAnsi"/>
          <w:i/>
          <w:iCs/>
          <w:sz w:val="22"/>
          <w:szCs w:val="22"/>
        </w:rPr>
      </w:pPr>
    </w:p>
    <w:p w:rsidR="001E1A61" w:rsidRPr="00D32E24" w:rsidRDefault="001E1A61" w:rsidP="00E14082">
      <w:pPr>
        <w:pStyle w:val="Nagwek2Paragraaf"/>
        <w:jc w:val="center"/>
        <w:rPr>
          <w:rFonts w:asciiTheme="minorHAnsi" w:hAnsiTheme="minorHAnsi" w:cstheme="minorHAnsi"/>
          <w:i/>
          <w:iCs/>
          <w:sz w:val="22"/>
          <w:szCs w:val="22"/>
        </w:rPr>
      </w:pPr>
    </w:p>
    <w:p w:rsidR="001E1A61" w:rsidRPr="00D32E24" w:rsidRDefault="009E3EF9" w:rsidP="00E14082">
      <w:pPr>
        <w:pStyle w:val="Nagwek2Paragraaf"/>
        <w:jc w:val="center"/>
        <w:rPr>
          <w:rFonts w:asciiTheme="minorHAnsi" w:hAnsiTheme="minorHAnsi" w:cstheme="minorHAnsi"/>
          <w:i/>
          <w:iCs/>
          <w:sz w:val="22"/>
          <w:szCs w:val="22"/>
        </w:rPr>
      </w:pPr>
      <w:r w:rsidRPr="00D32E24">
        <w:rPr>
          <w:rFonts w:asciiTheme="minorHAnsi" w:hAnsiTheme="minorHAnsi" w:cstheme="minorHAnsi"/>
          <w:i/>
          <w:iCs/>
          <w:noProof/>
          <w:sz w:val="22"/>
          <w:szCs w:val="22"/>
          <w:lang w:eastAsia="pl-PL"/>
        </w:rPr>
        <w:drawing>
          <wp:inline distT="0" distB="0" distL="0" distR="0">
            <wp:extent cx="1921242" cy="2276255"/>
            <wp:effectExtent l="0" t="0" r="0" b="0"/>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8" cstate="print"/>
                    <a:srcRect/>
                    <a:stretch>
                      <a:fillRect/>
                    </a:stretch>
                  </pic:blipFill>
                  <pic:spPr bwMode="auto">
                    <a:xfrm>
                      <a:off x="0" y="0"/>
                      <a:ext cx="1986291" cy="2353324"/>
                    </a:xfrm>
                    <a:prstGeom prst="rect">
                      <a:avLst/>
                    </a:prstGeom>
                    <a:noFill/>
                    <a:ln w="9525">
                      <a:noFill/>
                      <a:miter lim="800000"/>
                      <a:headEnd/>
                      <a:tailEnd/>
                    </a:ln>
                  </pic:spPr>
                </pic:pic>
              </a:graphicData>
            </a:graphic>
          </wp:inline>
        </w:drawing>
      </w:r>
    </w:p>
    <w:p w:rsidR="001E1A61" w:rsidRPr="00D32E24" w:rsidRDefault="001E1A61" w:rsidP="00E14082">
      <w:pPr>
        <w:pStyle w:val="Nagwek2Paragraaf"/>
        <w:jc w:val="center"/>
        <w:rPr>
          <w:rFonts w:asciiTheme="minorHAnsi" w:hAnsiTheme="minorHAnsi" w:cstheme="minorHAnsi"/>
          <w:i/>
          <w:iCs/>
          <w:sz w:val="22"/>
          <w:szCs w:val="22"/>
        </w:rPr>
      </w:pPr>
    </w:p>
    <w:p w:rsidR="001E1A61" w:rsidRPr="00D32E24" w:rsidRDefault="001E1A61" w:rsidP="00E14082">
      <w:pPr>
        <w:pStyle w:val="Nagwek2Paragraaf"/>
        <w:jc w:val="center"/>
        <w:rPr>
          <w:rFonts w:asciiTheme="minorHAnsi" w:hAnsiTheme="minorHAnsi" w:cstheme="minorHAnsi"/>
          <w:i/>
          <w:iCs/>
          <w:sz w:val="22"/>
          <w:szCs w:val="22"/>
        </w:rPr>
      </w:pPr>
    </w:p>
    <w:p w:rsidR="001E1A61" w:rsidRPr="00D32E24" w:rsidRDefault="001E1A61" w:rsidP="00E14082">
      <w:pPr>
        <w:pStyle w:val="Nagwek2Paragraaf"/>
        <w:jc w:val="center"/>
        <w:rPr>
          <w:rFonts w:asciiTheme="minorHAnsi" w:hAnsiTheme="minorHAnsi" w:cstheme="minorHAnsi"/>
          <w:i/>
          <w:iCs/>
          <w:sz w:val="22"/>
          <w:szCs w:val="22"/>
        </w:rPr>
      </w:pPr>
    </w:p>
    <w:p w:rsidR="001E1A61" w:rsidRPr="00D32E24" w:rsidRDefault="001E1A61" w:rsidP="00E14082">
      <w:pPr>
        <w:pStyle w:val="Nagwek2Paragraaf"/>
        <w:jc w:val="center"/>
        <w:rPr>
          <w:rFonts w:asciiTheme="minorHAnsi" w:hAnsiTheme="minorHAnsi" w:cstheme="minorHAnsi"/>
          <w:i/>
          <w:iCs/>
          <w:sz w:val="22"/>
          <w:szCs w:val="22"/>
        </w:rPr>
      </w:pPr>
    </w:p>
    <w:p w:rsidR="001E1A61" w:rsidRPr="00D32E24" w:rsidRDefault="001E1A61" w:rsidP="00E14082">
      <w:pPr>
        <w:pStyle w:val="Nagwek2Paragraaf"/>
        <w:jc w:val="center"/>
        <w:rPr>
          <w:rFonts w:asciiTheme="minorHAnsi" w:hAnsiTheme="minorHAnsi" w:cstheme="minorHAnsi"/>
          <w:i/>
          <w:iCs/>
          <w:sz w:val="22"/>
          <w:szCs w:val="22"/>
        </w:rPr>
      </w:pPr>
    </w:p>
    <w:p w:rsidR="001E1A61" w:rsidRPr="00D32E24" w:rsidRDefault="001E1A61" w:rsidP="00E14082">
      <w:pPr>
        <w:pStyle w:val="Nagwek2Paragraaf"/>
        <w:jc w:val="center"/>
        <w:rPr>
          <w:rFonts w:asciiTheme="minorHAnsi" w:hAnsiTheme="minorHAnsi" w:cstheme="minorHAnsi"/>
          <w:i/>
          <w:iCs/>
          <w:sz w:val="22"/>
          <w:szCs w:val="22"/>
        </w:rPr>
      </w:pPr>
    </w:p>
    <w:p w:rsidR="001E1A61" w:rsidRPr="00D32E24" w:rsidRDefault="001E1A61" w:rsidP="00E14082">
      <w:pPr>
        <w:pStyle w:val="Nagwek2Paragraaf"/>
        <w:jc w:val="center"/>
        <w:rPr>
          <w:rFonts w:asciiTheme="minorHAnsi" w:hAnsiTheme="minorHAnsi" w:cstheme="minorHAnsi"/>
          <w:i/>
          <w:iCs/>
          <w:sz w:val="22"/>
          <w:szCs w:val="22"/>
        </w:rPr>
      </w:pPr>
    </w:p>
    <w:p w:rsidR="001E1A61" w:rsidRPr="00630417" w:rsidRDefault="001E1A61" w:rsidP="00534C3C">
      <w:pPr>
        <w:pStyle w:val="Nagwek2Paragraaf"/>
        <w:jc w:val="center"/>
        <w:rPr>
          <w:rFonts w:asciiTheme="minorHAnsi" w:hAnsiTheme="minorHAnsi" w:cstheme="minorHAnsi"/>
          <w:i/>
          <w:iCs/>
          <w:sz w:val="48"/>
          <w:szCs w:val="48"/>
        </w:rPr>
      </w:pPr>
      <w:r w:rsidRPr="00630417">
        <w:rPr>
          <w:rFonts w:asciiTheme="minorHAnsi" w:hAnsiTheme="minorHAnsi" w:cstheme="minorHAnsi"/>
          <w:i/>
          <w:iCs/>
          <w:sz w:val="48"/>
          <w:szCs w:val="48"/>
        </w:rPr>
        <w:t>Program</w:t>
      </w:r>
      <w:r w:rsidR="000B3A21" w:rsidRPr="00630417">
        <w:rPr>
          <w:rFonts w:asciiTheme="minorHAnsi" w:hAnsiTheme="minorHAnsi" w:cstheme="minorHAnsi"/>
          <w:i/>
          <w:iCs/>
          <w:sz w:val="48"/>
          <w:szCs w:val="48"/>
        </w:rPr>
        <w:t xml:space="preserve"> </w:t>
      </w:r>
      <w:r w:rsidRPr="00630417">
        <w:rPr>
          <w:rFonts w:asciiTheme="minorHAnsi" w:hAnsiTheme="minorHAnsi" w:cstheme="minorHAnsi"/>
          <w:i/>
          <w:iCs/>
          <w:sz w:val="48"/>
          <w:szCs w:val="48"/>
        </w:rPr>
        <w:t xml:space="preserve"> Ochrony</w:t>
      </w:r>
      <w:r w:rsidR="000B3A21" w:rsidRPr="00630417">
        <w:rPr>
          <w:rFonts w:asciiTheme="minorHAnsi" w:hAnsiTheme="minorHAnsi" w:cstheme="minorHAnsi"/>
          <w:i/>
          <w:iCs/>
          <w:sz w:val="48"/>
          <w:szCs w:val="48"/>
        </w:rPr>
        <w:t xml:space="preserve"> </w:t>
      </w:r>
      <w:r w:rsidRPr="00630417">
        <w:rPr>
          <w:rFonts w:asciiTheme="minorHAnsi" w:hAnsiTheme="minorHAnsi" w:cstheme="minorHAnsi"/>
          <w:i/>
          <w:iCs/>
          <w:sz w:val="48"/>
          <w:szCs w:val="48"/>
        </w:rPr>
        <w:t xml:space="preserve"> Środowiska </w:t>
      </w:r>
      <w:r w:rsidR="000B3A21" w:rsidRPr="00630417">
        <w:rPr>
          <w:rFonts w:asciiTheme="minorHAnsi" w:hAnsiTheme="minorHAnsi" w:cstheme="minorHAnsi"/>
          <w:i/>
          <w:iCs/>
          <w:sz w:val="48"/>
          <w:szCs w:val="48"/>
        </w:rPr>
        <w:t xml:space="preserve"> </w:t>
      </w:r>
      <w:r w:rsidRPr="00630417">
        <w:rPr>
          <w:rFonts w:asciiTheme="minorHAnsi" w:hAnsiTheme="minorHAnsi" w:cstheme="minorHAnsi"/>
          <w:i/>
          <w:iCs/>
          <w:sz w:val="48"/>
          <w:szCs w:val="48"/>
        </w:rPr>
        <w:t>Gminy</w:t>
      </w:r>
      <w:r w:rsidR="000B3A21" w:rsidRPr="00630417">
        <w:rPr>
          <w:rFonts w:asciiTheme="minorHAnsi" w:hAnsiTheme="minorHAnsi" w:cstheme="minorHAnsi"/>
          <w:i/>
          <w:iCs/>
          <w:sz w:val="48"/>
          <w:szCs w:val="48"/>
        </w:rPr>
        <w:t xml:space="preserve"> </w:t>
      </w:r>
      <w:r w:rsidRPr="00630417">
        <w:rPr>
          <w:rFonts w:asciiTheme="minorHAnsi" w:hAnsiTheme="minorHAnsi" w:cstheme="minorHAnsi"/>
          <w:i/>
          <w:iCs/>
          <w:sz w:val="48"/>
          <w:szCs w:val="48"/>
        </w:rPr>
        <w:t xml:space="preserve"> </w:t>
      </w:r>
      <w:r w:rsidR="00DF1E32" w:rsidRPr="00630417">
        <w:rPr>
          <w:rFonts w:asciiTheme="minorHAnsi" w:hAnsiTheme="minorHAnsi" w:cstheme="minorHAnsi"/>
          <w:i/>
          <w:iCs/>
          <w:sz w:val="48"/>
          <w:szCs w:val="48"/>
        </w:rPr>
        <w:t>Lelis</w:t>
      </w:r>
      <w:r w:rsidR="000B3A21" w:rsidRPr="00630417">
        <w:rPr>
          <w:rFonts w:asciiTheme="minorHAnsi" w:hAnsiTheme="minorHAnsi" w:cstheme="minorHAnsi"/>
          <w:i/>
          <w:iCs/>
          <w:sz w:val="48"/>
          <w:szCs w:val="48"/>
        </w:rPr>
        <w:t xml:space="preserve"> </w:t>
      </w:r>
      <w:r w:rsidRPr="00630417">
        <w:rPr>
          <w:rFonts w:asciiTheme="minorHAnsi" w:hAnsiTheme="minorHAnsi" w:cstheme="minorHAnsi"/>
          <w:i/>
          <w:iCs/>
          <w:sz w:val="48"/>
          <w:szCs w:val="48"/>
        </w:rPr>
        <w:t xml:space="preserve"> na</w:t>
      </w:r>
      <w:r w:rsidR="000B3A21" w:rsidRPr="00630417">
        <w:rPr>
          <w:rFonts w:asciiTheme="minorHAnsi" w:hAnsiTheme="minorHAnsi" w:cstheme="minorHAnsi"/>
          <w:i/>
          <w:iCs/>
          <w:sz w:val="48"/>
          <w:szCs w:val="48"/>
        </w:rPr>
        <w:t xml:space="preserve"> </w:t>
      </w:r>
      <w:r w:rsidRPr="00630417">
        <w:rPr>
          <w:rFonts w:asciiTheme="minorHAnsi" w:hAnsiTheme="minorHAnsi" w:cstheme="minorHAnsi"/>
          <w:i/>
          <w:iCs/>
          <w:sz w:val="48"/>
          <w:szCs w:val="48"/>
        </w:rPr>
        <w:t xml:space="preserve"> lata</w:t>
      </w:r>
      <w:r w:rsidR="000B3A21" w:rsidRPr="00630417">
        <w:rPr>
          <w:rFonts w:asciiTheme="minorHAnsi" w:hAnsiTheme="minorHAnsi" w:cstheme="minorHAnsi"/>
          <w:i/>
          <w:iCs/>
          <w:sz w:val="48"/>
          <w:szCs w:val="48"/>
        </w:rPr>
        <w:t xml:space="preserve"> </w:t>
      </w:r>
      <w:r w:rsidRPr="00630417">
        <w:rPr>
          <w:rFonts w:asciiTheme="minorHAnsi" w:hAnsiTheme="minorHAnsi" w:cstheme="minorHAnsi"/>
          <w:i/>
          <w:iCs/>
          <w:sz w:val="48"/>
          <w:szCs w:val="48"/>
        </w:rPr>
        <w:t xml:space="preserve"> 201</w:t>
      </w:r>
      <w:r w:rsidR="000F10CA" w:rsidRPr="00630417">
        <w:rPr>
          <w:rFonts w:asciiTheme="minorHAnsi" w:hAnsiTheme="minorHAnsi" w:cstheme="minorHAnsi"/>
          <w:i/>
          <w:iCs/>
          <w:sz w:val="48"/>
          <w:szCs w:val="48"/>
        </w:rPr>
        <w:t>6</w:t>
      </w:r>
      <w:r w:rsidRPr="00630417">
        <w:rPr>
          <w:rFonts w:asciiTheme="minorHAnsi" w:hAnsiTheme="minorHAnsi" w:cstheme="minorHAnsi"/>
          <w:i/>
          <w:iCs/>
          <w:sz w:val="48"/>
          <w:szCs w:val="48"/>
        </w:rPr>
        <w:t>-2025</w:t>
      </w:r>
    </w:p>
    <w:p w:rsidR="001E1A61" w:rsidRPr="00630417" w:rsidRDefault="001E1A61" w:rsidP="00E14082">
      <w:pPr>
        <w:jc w:val="center"/>
        <w:rPr>
          <w:rFonts w:asciiTheme="minorHAnsi" w:hAnsiTheme="minorHAnsi" w:cstheme="minorHAnsi"/>
          <w:sz w:val="48"/>
          <w:szCs w:val="48"/>
        </w:rPr>
      </w:pPr>
    </w:p>
    <w:p w:rsidR="001E1A61" w:rsidRDefault="001E1A61" w:rsidP="00E14082">
      <w:pPr>
        <w:jc w:val="center"/>
        <w:rPr>
          <w:rFonts w:asciiTheme="minorHAnsi" w:hAnsiTheme="minorHAnsi" w:cstheme="minorHAnsi"/>
          <w:noProof/>
          <w:sz w:val="48"/>
          <w:szCs w:val="48"/>
          <w:lang w:eastAsia="pl-PL"/>
        </w:rPr>
      </w:pPr>
    </w:p>
    <w:p w:rsidR="003E5481" w:rsidRPr="00630417" w:rsidRDefault="003E5481" w:rsidP="00E14082">
      <w:pPr>
        <w:jc w:val="center"/>
        <w:rPr>
          <w:rFonts w:asciiTheme="minorHAnsi" w:hAnsiTheme="minorHAnsi" w:cstheme="minorHAnsi"/>
          <w:noProof/>
          <w:sz w:val="48"/>
          <w:szCs w:val="48"/>
          <w:lang w:eastAsia="pl-PL"/>
        </w:rPr>
      </w:pPr>
    </w:p>
    <w:p w:rsidR="001E1A61" w:rsidRPr="00D32E24" w:rsidRDefault="001E1A61" w:rsidP="00E14082">
      <w:pPr>
        <w:jc w:val="center"/>
        <w:rPr>
          <w:rFonts w:asciiTheme="minorHAnsi" w:hAnsiTheme="minorHAnsi" w:cstheme="minorHAnsi"/>
          <w:noProof/>
          <w:sz w:val="22"/>
          <w:szCs w:val="22"/>
          <w:lang w:eastAsia="pl-PL"/>
        </w:rPr>
      </w:pPr>
    </w:p>
    <w:p w:rsidR="001E1A61" w:rsidRPr="00630417" w:rsidRDefault="00630417" w:rsidP="00E14082">
      <w:pPr>
        <w:jc w:val="center"/>
        <w:rPr>
          <w:rFonts w:asciiTheme="minorHAnsi" w:hAnsiTheme="minorHAnsi" w:cstheme="minorHAnsi"/>
          <w:b/>
          <w:noProof/>
          <w:sz w:val="40"/>
          <w:szCs w:val="40"/>
          <w:lang w:eastAsia="pl-PL"/>
        </w:rPr>
      </w:pPr>
      <w:r w:rsidRPr="00630417">
        <w:rPr>
          <w:rFonts w:asciiTheme="minorHAnsi" w:hAnsiTheme="minorHAnsi" w:cstheme="minorHAnsi"/>
          <w:b/>
          <w:noProof/>
          <w:sz w:val="40"/>
          <w:szCs w:val="40"/>
          <w:lang w:eastAsia="pl-PL"/>
        </w:rPr>
        <w:t>Lelis  2016</w:t>
      </w:r>
    </w:p>
    <w:p w:rsidR="001E1A61" w:rsidRPr="00630417" w:rsidRDefault="001E1A61" w:rsidP="00E14082">
      <w:pPr>
        <w:jc w:val="center"/>
        <w:rPr>
          <w:rFonts w:asciiTheme="minorHAnsi" w:hAnsiTheme="minorHAnsi" w:cstheme="minorHAnsi"/>
          <w:b/>
          <w:noProof/>
          <w:sz w:val="40"/>
          <w:szCs w:val="40"/>
          <w:lang w:eastAsia="pl-PL"/>
        </w:rPr>
      </w:pPr>
    </w:p>
    <w:p w:rsidR="001E1A61" w:rsidRPr="00D32E24" w:rsidRDefault="001E1A61" w:rsidP="00E14082">
      <w:pPr>
        <w:rPr>
          <w:rFonts w:asciiTheme="minorHAnsi" w:hAnsiTheme="minorHAnsi" w:cstheme="minorHAnsi"/>
          <w:sz w:val="22"/>
          <w:szCs w:val="22"/>
        </w:rPr>
      </w:pPr>
    </w:p>
    <w:p w:rsidR="001E1A61" w:rsidRPr="00D32E24" w:rsidRDefault="001E1A61" w:rsidP="00E14082">
      <w:pPr>
        <w:rPr>
          <w:rFonts w:asciiTheme="minorHAnsi" w:hAnsiTheme="minorHAnsi" w:cstheme="minorHAnsi"/>
          <w:sz w:val="22"/>
          <w:szCs w:val="22"/>
        </w:rPr>
      </w:pPr>
    </w:p>
    <w:p w:rsidR="001E1A61" w:rsidRPr="00D32E24" w:rsidRDefault="001E1A61" w:rsidP="00E14082">
      <w:pPr>
        <w:rPr>
          <w:rFonts w:asciiTheme="minorHAnsi" w:hAnsiTheme="minorHAnsi" w:cstheme="minorHAnsi"/>
          <w:sz w:val="22"/>
          <w:szCs w:val="22"/>
        </w:rPr>
      </w:pPr>
    </w:p>
    <w:p w:rsidR="001E1A61" w:rsidRPr="00D32E24" w:rsidRDefault="001E1A61" w:rsidP="00E14082">
      <w:pPr>
        <w:rPr>
          <w:rFonts w:asciiTheme="minorHAnsi" w:hAnsiTheme="minorHAnsi" w:cstheme="minorHAnsi"/>
          <w:sz w:val="22"/>
          <w:szCs w:val="22"/>
        </w:rPr>
      </w:pPr>
    </w:p>
    <w:p w:rsidR="001E1A61" w:rsidRPr="00D32E24" w:rsidRDefault="001E1A61" w:rsidP="00E14082">
      <w:pPr>
        <w:rPr>
          <w:rFonts w:asciiTheme="minorHAnsi" w:hAnsiTheme="minorHAnsi" w:cstheme="minorHAnsi"/>
          <w:sz w:val="22"/>
          <w:szCs w:val="22"/>
        </w:rPr>
      </w:pPr>
    </w:p>
    <w:p w:rsidR="001E1A61" w:rsidRPr="00D32E24" w:rsidRDefault="001E1A61" w:rsidP="00E14082">
      <w:pPr>
        <w:rPr>
          <w:rFonts w:asciiTheme="minorHAnsi" w:hAnsiTheme="minorHAnsi" w:cstheme="minorHAnsi"/>
          <w:sz w:val="22"/>
          <w:szCs w:val="22"/>
        </w:rPr>
      </w:pPr>
    </w:p>
    <w:p w:rsidR="001E1A61" w:rsidRPr="00D32E24" w:rsidRDefault="001E1A61" w:rsidP="00E14082">
      <w:pPr>
        <w:rPr>
          <w:rFonts w:asciiTheme="minorHAnsi" w:hAnsiTheme="minorHAnsi" w:cstheme="minorHAnsi"/>
          <w:sz w:val="22"/>
          <w:szCs w:val="22"/>
        </w:rPr>
      </w:pPr>
    </w:p>
    <w:p w:rsidR="001E1A61" w:rsidRPr="00D32E24" w:rsidRDefault="001E1A61" w:rsidP="00E14082">
      <w:pPr>
        <w:rPr>
          <w:rFonts w:asciiTheme="minorHAnsi" w:hAnsiTheme="minorHAnsi" w:cstheme="minorHAnsi"/>
          <w:sz w:val="22"/>
          <w:szCs w:val="22"/>
        </w:rPr>
      </w:pPr>
    </w:p>
    <w:p w:rsidR="001E1A61" w:rsidRPr="00D32E24" w:rsidRDefault="001E1A61" w:rsidP="00E14082">
      <w:pPr>
        <w:pStyle w:val="Nagwek2Paragraaf"/>
        <w:jc w:val="both"/>
        <w:rPr>
          <w:rFonts w:asciiTheme="minorHAnsi" w:hAnsiTheme="minorHAnsi" w:cstheme="minorHAnsi"/>
          <w:i/>
          <w:iCs/>
          <w:sz w:val="22"/>
          <w:szCs w:val="22"/>
        </w:rPr>
      </w:pPr>
    </w:p>
    <w:p w:rsidR="001E1A61" w:rsidRPr="00D32E24" w:rsidRDefault="001E1A61" w:rsidP="00E14082">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p>
    <w:p w:rsidR="001E1A61" w:rsidRPr="00D32E24" w:rsidRDefault="001E1A61" w:rsidP="008537E0">
      <w:pPr>
        <w:shd w:val="clear" w:color="auto" w:fill="FFFFFF"/>
        <w:jc w:val="both"/>
        <w:rPr>
          <w:rFonts w:asciiTheme="minorHAnsi" w:hAnsiTheme="minorHAnsi" w:cstheme="minorHAnsi"/>
          <w:sz w:val="22"/>
          <w:szCs w:val="22"/>
        </w:rPr>
      </w:pP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t>WYKONAWCA:</w:t>
      </w:r>
    </w:p>
    <w:p w:rsidR="001E1A61" w:rsidRPr="00D32E24" w:rsidRDefault="001E1A61" w:rsidP="008537E0">
      <w:pPr>
        <w:shd w:val="clear" w:color="auto" w:fill="FFFFFF"/>
        <w:jc w:val="both"/>
        <w:rPr>
          <w:rFonts w:asciiTheme="minorHAnsi" w:hAnsiTheme="minorHAnsi" w:cstheme="minorHAnsi"/>
          <w:sz w:val="22"/>
          <w:szCs w:val="22"/>
        </w:rPr>
      </w:pP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t>Adam Czekański „</w:t>
      </w:r>
      <w:proofErr w:type="spellStart"/>
      <w:r w:rsidRPr="00D32E24">
        <w:rPr>
          <w:rFonts w:asciiTheme="minorHAnsi" w:hAnsiTheme="minorHAnsi" w:cstheme="minorHAnsi"/>
          <w:sz w:val="22"/>
          <w:szCs w:val="22"/>
        </w:rPr>
        <w:t>Bio</w:t>
      </w:r>
      <w:proofErr w:type="spellEnd"/>
      <w:r w:rsidRPr="00D32E24">
        <w:rPr>
          <w:rFonts w:asciiTheme="minorHAnsi" w:hAnsiTheme="minorHAnsi" w:cstheme="minorHAnsi"/>
          <w:sz w:val="22"/>
          <w:szCs w:val="22"/>
        </w:rPr>
        <w:t>-San”</w:t>
      </w:r>
    </w:p>
    <w:p w:rsidR="001E1A61" w:rsidRPr="00D32E24" w:rsidRDefault="001E1A61" w:rsidP="008537E0">
      <w:pPr>
        <w:shd w:val="clear" w:color="auto" w:fill="FFFFFF"/>
        <w:jc w:val="both"/>
        <w:rPr>
          <w:rFonts w:asciiTheme="minorHAnsi" w:hAnsiTheme="minorHAnsi" w:cstheme="minorHAnsi"/>
          <w:sz w:val="22"/>
          <w:szCs w:val="22"/>
        </w:rPr>
      </w:pP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t>ul. Konarskiego 74</w:t>
      </w:r>
    </w:p>
    <w:p w:rsidR="001E1A61" w:rsidRPr="00D32E24" w:rsidRDefault="001E1A61" w:rsidP="008537E0">
      <w:pPr>
        <w:shd w:val="clear" w:color="auto" w:fill="FFFFFF"/>
        <w:jc w:val="both"/>
        <w:rPr>
          <w:rFonts w:asciiTheme="minorHAnsi" w:hAnsiTheme="minorHAnsi" w:cstheme="minorHAnsi"/>
          <w:sz w:val="22"/>
          <w:szCs w:val="22"/>
        </w:rPr>
      </w:pP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t>38-500 Sanok</w:t>
      </w:r>
    </w:p>
    <w:p w:rsidR="001E1A61" w:rsidRPr="00D32E24" w:rsidRDefault="001E1A61" w:rsidP="008537E0">
      <w:pPr>
        <w:shd w:val="clear" w:color="auto" w:fill="FFFFFF"/>
        <w:jc w:val="both"/>
        <w:rPr>
          <w:rFonts w:asciiTheme="minorHAnsi" w:hAnsiTheme="minorHAnsi" w:cstheme="minorHAnsi"/>
          <w:sz w:val="22"/>
          <w:szCs w:val="22"/>
        </w:rPr>
      </w:pP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t>e-mail: aczekanski@wp.pl</w:t>
      </w:r>
    </w:p>
    <w:p w:rsidR="001E1A61" w:rsidRPr="00D32E24" w:rsidRDefault="001E1A61" w:rsidP="008537E0">
      <w:pPr>
        <w:shd w:val="clear" w:color="auto" w:fill="FFFFFF"/>
        <w:jc w:val="both"/>
        <w:rPr>
          <w:rFonts w:asciiTheme="minorHAnsi" w:hAnsiTheme="minorHAnsi" w:cstheme="minorHAnsi"/>
          <w:sz w:val="22"/>
          <w:szCs w:val="22"/>
          <w:lang w:val="en-US"/>
        </w:rPr>
      </w:pP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lang w:val="en-US"/>
        </w:rPr>
        <w:t>tel. 509 793 106</w:t>
      </w:r>
    </w:p>
    <w:p w:rsidR="001E1A61" w:rsidRPr="00D32E24" w:rsidRDefault="001E1A61" w:rsidP="008537E0">
      <w:pPr>
        <w:shd w:val="clear" w:color="auto" w:fill="FFFFFF"/>
        <w:jc w:val="both"/>
        <w:rPr>
          <w:rFonts w:asciiTheme="minorHAnsi" w:hAnsiTheme="minorHAnsi" w:cstheme="minorHAnsi"/>
          <w:sz w:val="22"/>
          <w:szCs w:val="22"/>
          <w:lang w:val="en-US"/>
        </w:rPr>
      </w:pPr>
    </w:p>
    <w:p w:rsidR="001E1A61" w:rsidRPr="00D32E24" w:rsidRDefault="001E1A61" w:rsidP="008537E0">
      <w:pPr>
        <w:pStyle w:val="Nagwek2Paragraaf"/>
        <w:jc w:val="both"/>
        <w:rPr>
          <w:rFonts w:asciiTheme="minorHAnsi" w:hAnsiTheme="minorHAnsi" w:cstheme="minorHAnsi"/>
          <w:i/>
          <w:iCs/>
          <w:sz w:val="22"/>
          <w:szCs w:val="22"/>
        </w:rPr>
        <w:sectPr w:rsidR="001E1A61" w:rsidRPr="00D32E24" w:rsidSect="00851412">
          <w:headerReference w:type="even" r:id="rId9"/>
          <w:headerReference w:type="default" r:id="rId10"/>
          <w:footerReference w:type="even" r:id="rId11"/>
          <w:footerReference w:type="default" r:id="rId12"/>
          <w:headerReference w:type="first" r:id="rId13"/>
          <w:footerReference w:type="first" r:id="rId14"/>
          <w:footnotePr>
            <w:pos w:val="beneathText"/>
          </w:footnotePr>
          <w:type w:val="nextColumn"/>
          <w:pgSz w:w="11905" w:h="16837" w:code="9"/>
          <w:pgMar w:top="1418" w:right="1134" w:bottom="1134" w:left="1985" w:header="709" w:footer="709" w:gutter="0"/>
          <w:cols w:space="708"/>
          <w:docGrid w:linePitch="360"/>
        </w:sectPr>
      </w:pPr>
      <w:r w:rsidRPr="00D32E24">
        <w:rPr>
          <w:rFonts w:asciiTheme="minorHAnsi" w:hAnsiTheme="minorHAnsi" w:cstheme="minorHAnsi"/>
          <w:sz w:val="22"/>
          <w:szCs w:val="22"/>
          <w:lang w:val="en-US"/>
        </w:rPr>
        <w:tab/>
      </w:r>
      <w:r w:rsidRPr="00D32E24">
        <w:rPr>
          <w:rFonts w:asciiTheme="minorHAnsi" w:hAnsiTheme="minorHAnsi" w:cstheme="minorHAnsi"/>
          <w:sz w:val="22"/>
          <w:szCs w:val="22"/>
          <w:lang w:val="en-US"/>
        </w:rPr>
        <w:tab/>
      </w:r>
      <w:r w:rsidRPr="00D32E24">
        <w:rPr>
          <w:rFonts w:asciiTheme="minorHAnsi" w:hAnsiTheme="minorHAnsi" w:cstheme="minorHAnsi"/>
          <w:sz w:val="22"/>
          <w:szCs w:val="22"/>
          <w:lang w:val="en-US"/>
        </w:rPr>
        <w:tab/>
      </w:r>
      <w:r w:rsidRPr="00D32E24">
        <w:rPr>
          <w:rFonts w:asciiTheme="minorHAnsi" w:hAnsiTheme="minorHAnsi" w:cstheme="minorHAnsi"/>
          <w:sz w:val="22"/>
          <w:szCs w:val="22"/>
          <w:lang w:val="en-US"/>
        </w:rPr>
        <w:tab/>
      </w:r>
      <w:r w:rsidRPr="00D32E24">
        <w:rPr>
          <w:rFonts w:asciiTheme="minorHAnsi" w:hAnsiTheme="minorHAnsi" w:cstheme="minorHAnsi"/>
          <w:sz w:val="22"/>
          <w:szCs w:val="22"/>
          <w:lang w:val="en-US"/>
        </w:rPr>
        <w:tab/>
      </w:r>
      <w:r w:rsidRPr="00D32E24">
        <w:rPr>
          <w:rFonts w:asciiTheme="minorHAnsi" w:hAnsiTheme="minorHAnsi" w:cstheme="minorHAnsi"/>
          <w:sz w:val="22"/>
          <w:szCs w:val="22"/>
          <w:lang w:val="en-US"/>
        </w:rPr>
        <w:tab/>
      </w:r>
    </w:p>
    <w:p w:rsidR="001E1A61" w:rsidRPr="00D32E24" w:rsidRDefault="001E1A61" w:rsidP="005A383F">
      <w:pPr>
        <w:pStyle w:val="Nagwek2Paragraaf"/>
        <w:jc w:val="both"/>
        <w:rPr>
          <w:rFonts w:asciiTheme="minorHAnsi" w:hAnsiTheme="minorHAnsi" w:cstheme="minorHAnsi"/>
          <w:i/>
          <w:iCs/>
          <w:sz w:val="22"/>
          <w:szCs w:val="22"/>
        </w:rPr>
      </w:pPr>
      <w:r w:rsidRPr="00D32E24">
        <w:rPr>
          <w:rFonts w:asciiTheme="minorHAnsi" w:hAnsiTheme="minorHAnsi" w:cstheme="minorHAnsi"/>
          <w:i/>
          <w:iCs/>
          <w:sz w:val="22"/>
          <w:szCs w:val="22"/>
        </w:rPr>
        <w:lastRenderedPageBreak/>
        <w:t>SPIS TREŚCI:</w:t>
      </w:r>
    </w:p>
    <w:p w:rsidR="00B239EC" w:rsidRDefault="00660916">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r w:rsidRPr="00D32E24">
        <w:rPr>
          <w:rFonts w:asciiTheme="minorHAnsi" w:hAnsiTheme="minorHAnsi" w:cstheme="minorHAnsi"/>
          <w:b w:val="0"/>
          <w:bCs w:val="0"/>
          <w:i w:val="0"/>
          <w:iCs w:val="0"/>
          <w:sz w:val="22"/>
          <w:szCs w:val="22"/>
        </w:rPr>
        <w:fldChar w:fldCharType="begin"/>
      </w:r>
      <w:r w:rsidR="001E1A61" w:rsidRPr="00D32E24">
        <w:rPr>
          <w:rFonts w:asciiTheme="minorHAnsi" w:hAnsiTheme="minorHAnsi" w:cstheme="minorHAnsi"/>
          <w:b w:val="0"/>
          <w:bCs w:val="0"/>
          <w:i w:val="0"/>
          <w:iCs w:val="0"/>
          <w:sz w:val="22"/>
          <w:szCs w:val="22"/>
        </w:rPr>
        <w:instrText xml:space="preserve"> TOC \t "nagłówek wb3;1" \h</w:instrText>
      </w:r>
      <w:r w:rsidRPr="00D32E24">
        <w:rPr>
          <w:rFonts w:asciiTheme="minorHAnsi" w:hAnsiTheme="minorHAnsi" w:cstheme="minorHAnsi"/>
          <w:b w:val="0"/>
          <w:bCs w:val="0"/>
          <w:i w:val="0"/>
          <w:iCs w:val="0"/>
          <w:sz w:val="22"/>
          <w:szCs w:val="22"/>
        </w:rPr>
        <w:fldChar w:fldCharType="separate"/>
      </w:r>
      <w:hyperlink w:anchor="_Toc469044741" w:history="1">
        <w:r w:rsidR="00B239EC" w:rsidRPr="00E42160">
          <w:rPr>
            <w:rStyle w:val="Hipercze"/>
            <w:rFonts w:cstheme="minorHAnsi"/>
            <w:noProof/>
          </w:rPr>
          <w:t>1. Wykaz skrótów</w:t>
        </w:r>
        <w:r w:rsidR="00B239EC">
          <w:rPr>
            <w:noProof/>
          </w:rPr>
          <w:tab/>
        </w:r>
        <w:r>
          <w:rPr>
            <w:noProof/>
          </w:rPr>
          <w:fldChar w:fldCharType="begin"/>
        </w:r>
        <w:r w:rsidR="00B239EC">
          <w:rPr>
            <w:noProof/>
          </w:rPr>
          <w:instrText xml:space="preserve"> PAGEREF _Toc469044741 \h </w:instrText>
        </w:r>
        <w:r>
          <w:rPr>
            <w:noProof/>
          </w:rPr>
        </w:r>
        <w:r>
          <w:rPr>
            <w:noProof/>
          </w:rPr>
          <w:fldChar w:fldCharType="separate"/>
        </w:r>
        <w:r w:rsidR="009D6EB0">
          <w:rPr>
            <w:noProof/>
          </w:rPr>
          <w:t>6</w:t>
        </w:r>
        <w:r>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42" w:history="1">
        <w:r w:rsidR="00B239EC" w:rsidRPr="00E42160">
          <w:rPr>
            <w:rStyle w:val="Hipercze"/>
            <w:rFonts w:cstheme="minorHAnsi"/>
            <w:noProof/>
          </w:rPr>
          <w:t>2.  Wprowadzenie</w:t>
        </w:r>
        <w:r w:rsidR="00B239EC">
          <w:rPr>
            <w:noProof/>
          </w:rPr>
          <w:tab/>
        </w:r>
        <w:r w:rsidR="00660916">
          <w:rPr>
            <w:noProof/>
          </w:rPr>
          <w:fldChar w:fldCharType="begin"/>
        </w:r>
        <w:r w:rsidR="00B239EC">
          <w:rPr>
            <w:noProof/>
          </w:rPr>
          <w:instrText xml:space="preserve"> PAGEREF _Toc469044742 \h </w:instrText>
        </w:r>
        <w:r w:rsidR="00660916">
          <w:rPr>
            <w:noProof/>
          </w:rPr>
        </w:r>
        <w:r w:rsidR="00660916">
          <w:rPr>
            <w:noProof/>
          </w:rPr>
          <w:fldChar w:fldCharType="separate"/>
        </w:r>
        <w:r w:rsidR="009D6EB0">
          <w:rPr>
            <w:noProof/>
          </w:rPr>
          <w:t>7</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43" w:history="1">
        <w:r w:rsidR="00B239EC" w:rsidRPr="00E42160">
          <w:rPr>
            <w:rStyle w:val="Hipercze"/>
            <w:rFonts w:cstheme="minorHAnsi"/>
            <w:noProof/>
          </w:rPr>
          <w:t>2.1. Cel i przedmiot opracowania</w:t>
        </w:r>
        <w:r w:rsidR="00B239EC">
          <w:rPr>
            <w:noProof/>
          </w:rPr>
          <w:tab/>
        </w:r>
        <w:r w:rsidR="00660916">
          <w:rPr>
            <w:noProof/>
          </w:rPr>
          <w:fldChar w:fldCharType="begin"/>
        </w:r>
        <w:r w:rsidR="00B239EC">
          <w:rPr>
            <w:noProof/>
          </w:rPr>
          <w:instrText xml:space="preserve"> PAGEREF _Toc469044743 \h </w:instrText>
        </w:r>
        <w:r w:rsidR="00660916">
          <w:rPr>
            <w:noProof/>
          </w:rPr>
        </w:r>
        <w:r w:rsidR="00660916">
          <w:rPr>
            <w:noProof/>
          </w:rPr>
          <w:fldChar w:fldCharType="separate"/>
        </w:r>
        <w:r w:rsidR="009D6EB0">
          <w:rPr>
            <w:noProof/>
          </w:rPr>
          <w:t>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44" w:history="1">
        <w:r w:rsidR="00B239EC" w:rsidRPr="00E42160">
          <w:rPr>
            <w:rStyle w:val="Hipercze"/>
            <w:rFonts w:cstheme="minorHAnsi"/>
            <w:noProof/>
          </w:rPr>
          <w:t>2.2.  Podstawa prawna opracowania, merytoryczna dokumentacja źródłowa.</w:t>
        </w:r>
        <w:r w:rsidR="00B239EC">
          <w:rPr>
            <w:noProof/>
          </w:rPr>
          <w:tab/>
        </w:r>
        <w:r w:rsidR="00660916">
          <w:rPr>
            <w:noProof/>
          </w:rPr>
          <w:fldChar w:fldCharType="begin"/>
        </w:r>
        <w:r w:rsidR="00B239EC">
          <w:rPr>
            <w:noProof/>
          </w:rPr>
          <w:instrText xml:space="preserve"> PAGEREF _Toc469044744 \h </w:instrText>
        </w:r>
        <w:r w:rsidR="00660916">
          <w:rPr>
            <w:noProof/>
          </w:rPr>
        </w:r>
        <w:r w:rsidR="00660916">
          <w:rPr>
            <w:noProof/>
          </w:rPr>
          <w:fldChar w:fldCharType="separate"/>
        </w:r>
        <w:r w:rsidR="009D6EB0">
          <w:rPr>
            <w:noProof/>
          </w:rPr>
          <w:t>9</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45" w:history="1">
        <w:r w:rsidR="00B239EC" w:rsidRPr="00E42160">
          <w:rPr>
            <w:rStyle w:val="Hipercze"/>
            <w:rFonts w:cstheme="minorHAnsi"/>
            <w:noProof/>
          </w:rPr>
          <w:t>2.3. Metodyka sporządzania Programu i jego struktura</w:t>
        </w:r>
        <w:r w:rsidR="00B239EC">
          <w:rPr>
            <w:noProof/>
          </w:rPr>
          <w:tab/>
        </w:r>
        <w:r w:rsidR="00660916">
          <w:rPr>
            <w:noProof/>
          </w:rPr>
          <w:fldChar w:fldCharType="begin"/>
        </w:r>
        <w:r w:rsidR="00B239EC">
          <w:rPr>
            <w:noProof/>
          </w:rPr>
          <w:instrText xml:space="preserve"> PAGEREF _Toc469044745 \h </w:instrText>
        </w:r>
        <w:r w:rsidR="00660916">
          <w:rPr>
            <w:noProof/>
          </w:rPr>
        </w:r>
        <w:r w:rsidR="00660916">
          <w:rPr>
            <w:noProof/>
          </w:rPr>
          <w:fldChar w:fldCharType="separate"/>
        </w:r>
        <w:r w:rsidR="009D6EB0">
          <w:rPr>
            <w:noProof/>
          </w:rPr>
          <w:t>9</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46" w:history="1">
        <w:r w:rsidR="00B239EC" w:rsidRPr="00E42160">
          <w:rPr>
            <w:rStyle w:val="Hipercze"/>
            <w:rFonts w:cstheme="minorHAnsi"/>
            <w:noProof/>
          </w:rPr>
          <w:t>3. Streszczenie</w:t>
        </w:r>
        <w:r w:rsidR="00B239EC">
          <w:rPr>
            <w:noProof/>
          </w:rPr>
          <w:tab/>
        </w:r>
        <w:r w:rsidR="00660916">
          <w:rPr>
            <w:noProof/>
          </w:rPr>
          <w:fldChar w:fldCharType="begin"/>
        </w:r>
        <w:r w:rsidR="00B239EC">
          <w:rPr>
            <w:noProof/>
          </w:rPr>
          <w:instrText xml:space="preserve"> PAGEREF _Toc469044746 \h </w:instrText>
        </w:r>
        <w:r w:rsidR="00660916">
          <w:rPr>
            <w:noProof/>
          </w:rPr>
        </w:r>
        <w:r w:rsidR="00660916">
          <w:rPr>
            <w:noProof/>
          </w:rPr>
          <w:fldChar w:fldCharType="separate"/>
        </w:r>
        <w:r w:rsidR="009D6EB0">
          <w:rPr>
            <w:noProof/>
          </w:rPr>
          <w:t>10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47" w:history="1">
        <w:r w:rsidR="00B239EC" w:rsidRPr="00E42160">
          <w:rPr>
            <w:rStyle w:val="Hipercze"/>
            <w:rFonts w:cstheme="minorHAnsi"/>
            <w:noProof/>
          </w:rPr>
          <w:t>4. Uwarunkowania zewnętrzne Programu</w:t>
        </w:r>
        <w:r w:rsidR="00B239EC">
          <w:rPr>
            <w:noProof/>
          </w:rPr>
          <w:tab/>
        </w:r>
        <w:r w:rsidR="00660916">
          <w:rPr>
            <w:noProof/>
          </w:rPr>
          <w:fldChar w:fldCharType="begin"/>
        </w:r>
        <w:r w:rsidR="00B239EC">
          <w:rPr>
            <w:noProof/>
          </w:rPr>
          <w:instrText xml:space="preserve"> PAGEREF _Toc469044747 \h </w:instrText>
        </w:r>
        <w:r w:rsidR="00660916">
          <w:rPr>
            <w:noProof/>
          </w:rPr>
        </w:r>
        <w:r w:rsidR="00660916">
          <w:rPr>
            <w:noProof/>
          </w:rPr>
          <w:fldChar w:fldCharType="separate"/>
        </w:r>
        <w:r w:rsidR="009D6EB0">
          <w:rPr>
            <w:noProof/>
          </w:rPr>
          <w:t>13</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48" w:history="1">
        <w:r w:rsidR="00B239EC" w:rsidRPr="00E42160">
          <w:rPr>
            <w:rStyle w:val="Hipercze"/>
            <w:rFonts w:cstheme="minorHAnsi"/>
            <w:noProof/>
          </w:rPr>
          <w:t>4.1. Dokumenty międzynarodowe</w:t>
        </w:r>
        <w:r w:rsidR="00B239EC">
          <w:rPr>
            <w:noProof/>
          </w:rPr>
          <w:tab/>
        </w:r>
        <w:r w:rsidR="00660916">
          <w:rPr>
            <w:noProof/>
          </w:rPr>
          <w:fldChar w:fldCharType="begin"/>
        </w:r>
        <w:r w:rsidR="00B239EC">
          <w:rPr>
            <w:noProof/>
          </w:rPr>
          <w:instrText xml:space="preserve"> PAGEREF _Toc469044748 \h </w:instrText>
        </w:r>
        <w:r w:rsidR="00660916">
          <w:rPr>
            <w:noProof/>
          </w:rPr>
        </w:r>
        <w:r w:rsidR="00660916">
          <w:rPr>
            <w:noProof/>
          </w:rPr>
          <w:fldChar w:fldCharType="separate"/>
        </w:r>
        <w:r w:rsidR="009D6EB0">
          <w:rPr>
            <w:noProof/>
          </w:rPr>
          <w:t>13</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49" w:history="1">
        <w:r w:rsidR="00B239EC" w:rsidRPr="00E42160">
          <w:rPr>
            <w:rStyle w:val="Hipercze"/>
            <w:rFonts w:cstheme="minorHAnsi"/>
            <w:noProof/>
          </w:rPr>
          <w:t>4.2. Dokumenty krajowe</w:t>
        </w:r>
        <w:r w:rsidR="00B239EC">
          <w:rPr>
            <w:noProof/>
          </w:rPr>
          <w:tab/>
        </w:r>
        <w:r w:rsidR="00660916">
          <w:rPr>
            <w:noProof/>
          </w:rPr>
          <w:fldChar w:fldCharType="begin"/>
        </w:r>
        <w:r w:rsidR="00B239EC">
          <w:rPr>
            <w:noProof/>
          </w:rPr>
          <w:instrText xml:space="preserve"> PAGEREF _Toc469044749 \h </w:instrText>
        </w:r>
        <w:r w:rsidR="00660916">
          <w:rPr>
            <w:noProof/>
          </w:rPr>
        </w:r>
        <w:r w:rsidR="00660916">
          <w:rPr>
            <w:noProof/>
          </w:rPr>
          <w:fldChar w:fldCharType="separate"/>
        </w:r>
        <w:r w:rsidR="009D6EB0">
          <w:rPr>
            <w:noProof/>
          </w:rPr>
          <w:t>13</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50" w:history="1">
        <w:r w:rsidR="00B239EC" w:rsidRPr="00E42160">
          <w:rPr>
            <w:rStyle w:val="Hipercze"/>
            <w:rFonts w:cstheme="minorHAnsi"/>
            <w:noProof/>
          </w:rPr>
          <w:t>4.3. Dokumenty lokalne</w:t>
        </w:r>
        <w:r w:rsidR="00B239EC">
          <w:rPr>
            <w:noProof/>
          </w:rPr>
          <w:tab/>
        </w:r>
        <w:r w:rsidR="00660916">
          <w:rPr>
            <w:noProof/>
          </w:rPr>
          <w:fldChar w:fldCharType="begin"/>
        </w:r>
        <w:r w:rsidR="00B239EC">
          <w:rPr>
            <w:noProof/>
          </w:rPr>
          <w:instrText xml:space="preserve"> PAGEREF _Toc469044750 \h </w:instrText>
        </w:r>
        <w:r w:rsidR="00660916">
          <w:rPr>
            <w:noProof/>
          </w:rPr>
        </w:r>
        <w:r w:rsidR="00660916">
          <w:rPr>
            <w:noProof/>
          </w:rPr>
          <w:fldChar w:fldCharType="separate"/>
        </w:r>
        <w:r w:rsidR="009D6EB0">
          <w:rPr>
            <w:noProof/>
          </w:rPr>
          <w:t>22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51" w:history="1">
        <w:r w:rsidR="00B239EC" w:rsidRPr="00E42160">
          <w:rPr>
            <w:rStyle w:val="Hipercze"/>
            <w:rFonts w:cstheme="minorHAnsi"/>
            <w:noProof/>
          </w:rPr>
          <w:t>4.4. Nadrzędny cel Programu ochrony środowiska dla Gminy Lelis</w:t>
        </w:r>
        <w:r w:rsidR="00B239EC">
          <w:rPr>
            <w:noProof/>
          </w:rPr>
          <w:tab/>
        </w:r>
        <w:r w:rsidR="00660916">
          <w:rPr>
            <w:noProof/>
          </w:rPr>
          <w:fldChar w:fldCharType="begin"/>
        </w:r>
        <w:r w:rsidR="00B239EC">
          <w:rPr>
            <w:noProof/>
          </w:rPr>
          <w:instrText xml:space="preserve"> PAGEREF _Toc469044751 \h </w:instrText>
        </w:r>
        <w:r w:rsidR="00660916">
          <w:rPr>
            <w:noProof/>
          </w:rPr>
        </w:r>
        <w:r w:rsidR="00660916">
          <w:rPr>
            <w:noProof/>
          </w:rPr>
          <w:fldChar w:fldCharType="separate"/>
        </w:r>
        <w:r w:rsidR="009D6EB0">
          <w:rPr>
            <w:noProof/>
          </w:rPr>
          <w:t>28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52" w:history="1">
        <w:r w:rsidR="00B239EC" w:rsidRPr="00E42160">
          <w:rPr>
            <w:rStyle w:val="Hipercze"/>
            <w:rFonts w:cstheme="minorHAnsi"/>
            <w:noProof/>
          </w:rPr>
          <w:t>5. Ogólna charakterystyka  Gminy Lelis</w:t>
        </w:r>
        <w:r w:rsidR="00B239EC">
          <w:rPr>
            <w:noProof/>
          </w:rPr>
          <w:tab/>
        </w:r>
        <w:r w:rsidR="00660916">
          <w:rPr>
            <w:noProof/>
          </w:rPr>
          <w:fldChar w:fldCharType="begin"/>
        </w:r>
        <w:r w:rsidR="00B239EC">
          <w:rPr>
            <w:noProof/>
          </w:rPr>
          <w:instrText xml:space="preserve"> PAGEREF _Toc469044752 \h </w:instrText>
        </w:r>
        <w:r w:rsidR="00660916">
          <w:rPr>
            <w:noProof/>
          </w:rPr>
        </w:r>
        <w:r w:rsidR="00660916">
          <w:rPr>
            <w:noProof/>
          </w:rPr>
          <w:fldChar w:fldCharType="separate"/>
        </w:r>
        <w:r w:rsidR="009D6EB0">
          <w:rPr>
            <w:noProof/>
          </w:rPr>
          <w:t>28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53" w:history="1">
        <w:r w:rsidR="00B239EC" w:rsidRPr="00E42160">
          <w:rPr>
            <w:rStyle w:val="Hipercze"/>
            <w:rFonts w:cstheme="minorHAnsi"/>
            <w:noProof/>
          </w:rPr>
          <w:t>5.1. Charakterystyka geograficzno-gospodarcza</w:t>
        </w:r>
        <w:r w:rsidR="00B239EC">
          <w:rPr>
            <w:noProof/>
          </w:rPr>
          <w:tab/>
        </w:r>
        <w:r w:rsidR="00660916">
          <w:rPr>
            <w:noProof/>
          </w:rPr>
          <w:fldChar w:fldCharType="begin"/>
        </w:r>
        <w:r w:rsidR="00B239EC">
          <w:rPr>
            <w:noProof/>
          </w:rPr>
          <w:instrText xml:space="preserve"> PAGEREF _Toc469044753 \h </w:instrText>
        </w:r>
        <w:r w:rsidR="00660916">
          <w:rPr>
            <w:noProof/>
          </w:rPr>
        </w:r>
        <w:r w:rsidR="00660916">
          <w:rPr>
            <w:noProof/>
          </w:rPr>
          <w:fldChar w:fldCharType="separate"/>
        </w:r>
        <w:r w:rsidR="009D6EB0">
          <w:rPr>
            <w:noProof/>
          </w:rPr>
          <w:t>28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54" w:history="1">
        <w:r w:rsidR="00B239EC" w:rsidRPr="00E42160">
          <w:rPr>
            <w:rStyle w:val="Hipercze"/>
            <w:rFonts w:cstheme="minorHAnsi"/>
            <w:noProof/>
          </w:rPr>
          <w:t>5.1.1. Położenie administracyjne, powierzchnia</w:t>
        </w:r>
        <w:r w:rsidR="00B239EC">
          <w:rPr>
            <w:noProof/>
          </w:rPr>
          <w:tab/>
        </w:r>
        <w:r w:rsidR="00660916">
          <w:rPr>
            <w:noProof/>
          </w:rPr>
          <w:fldChar w:fldCharType="begin"/>
        </w:r>
        <w:r w:rsidR="00B239EC">
          <w:rPr>
            <w:noProof/>
          </w:rPr>
          <w:instrText xml:space="preserve"> PAGEREF _Toc469044754 \h </w:instrText>
        </w:r>
        <w:r w:rsidR="00660916">
          <w:rPr>
            <w:noProof/>
          </w:rPr>
        </w:r>
        <w:r w:rsidR="00660916">
          <w:rPr>
            <w:noProof/>
          </w:rPr>
          <w:fldChar w:fldCharType="separate"/>
        </w:r>
        <w:r w:rsidR="009D6EB0">
          <w:rPr>
            <w:noProof/>
          </w:rPr>
          <w:t>28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55" w:history="1">
        <w:r w:rsidR="00B239EC" w:rsidRPr="00E42160">
          <w:rPr>
            <w:rStyle w:val="Hipercze"/>
            <w:rFonts w:cstheme="minorHAnsi"/>
            <w:noProof/>
          </w:rPr>
          <w:t>5.1.2. Podstawowe dane charakteryzujące gminę</w:t>
        </w:r>
        <w:r w:rsidR="00B239EC">
          <w:rPr>
            <w:noProof/>
          </w:rPr>
          <w:tab/>
        </w:r>
        <w:r w:rsidR="00660916">
          <w:rPr>
            <w:noProof/>
          </w:rPr>
          <w:fldChar w:fldCharType="begin"/>
        </w:r>
        <w:r w:rsidR="00B239EC">
          <w:rPr>
            <w:noProof/>
          </w:rPr>
          <w:instrText xml:space="preserve"> PAGEREF _Toc469044755 \h </w:instrText>
        </w:r>
        <w:r w:rsidR="00660916">
          <w:rPr>
            <w:noProof/>
          </w:rPr>
        </w:r>
        <w:r w:rsidR="00660916">
          <w:rPr>
            <w:noProof/>
          </w:rPr>
          <w:fldChar w:fldCharType="separate"/>
        </w:r>
        <w:r w:rsidR="009D6EB0">
          <w:rPr>
            <w:noProof/>
          </w:rPr>
          <w:t>29</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56" w:history="1">
        <w:r w:rsidR="00B239EC" w:rsidRPr="00E42160">
          <w:rPr>
            <w:rStyle w:val="Hipercze"/>
            <w:rFonts w:cstheme="minorHAnsi"/>
            <w:noProof/>
          </w:rPr>
          <w:t>5.1.3. Dane demograficzne</w:t>
        </w:r>
        <w:r w:rsidR="00B239EC">
          <w:rPr>
            <w:noProof/>
          </w:rPr>
          <w:tab/>
        </w:r>
        <w:r w:rsidR="00660916">
          <w:rPr>
            <w:noProof/>
          </w:rPr>
          <w:fldChar w:fldCharType="begin"/>
        </w:r>
        <w:r w:rsidR="00B239EC">
          <w:rPr>
            <w:noProof/>
          </w:rPr>
          <w:instrText xml:space="preserve"> PAGEREF _Toc469044756 \h </w:instrText>
        </w:r>
        <w:r w:rsidR="00660916">
          <w:rPr>
            <w:noProof/>
          </w:rPr>
        </w:r>
        <w:r w:rsidR="00660916">
          <w:rPr>
            <w:noProof/>
          </w:rPr>
          <w:fldChar w:fldCharType="separate"/>
        </w:r>
        <w:r w:rsidR="009D6EB0">
          <w:rPr>
            <w:noProof/>
          </w:rPr>
          <w:t>30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57" w:history="1">
        <w:r w:rsidR="00B239EC" w:rsidRPr="00E42160">
          <w:rPr>
            <w:rStyle w:val="Hipercze"/>
            <w:rFonts w:cstheme="minorHAnsi"/>
            <w:noProof/>
          </w:rPr>
          <w:t>5.2. Rolnicza przestrzeń produkcyjna. Rolnictwo</w:t>
        </w:r>
        <w:r w:rsidR="00B239EC">
          <w:rPr>
            <w:noProof/>
          </w:rPr>
          <w:tab/>
        </w:r>
        <w:r w:rsidR="00660916">
          <w:rPr>
            <w:noProof/>
          </w:rPr>
          <w:fldChar w:fldCharType="begin"/>
        </w:r>
        <w:r w:rsidR="00B239EC">
          <w:rPr>
            <w:noProof/>
          </w:rPr>
          <w:instrText xml:space="preserve"> PAGEREF _Toc469044757 \h </w:instrText>
        </w:r>
        <w:r w:rsidR="00660916">
          <w:rPr>
            <w:noProof/>
          </w:rPr>
        </w:r>
        <w:r w:rsidR="00660916">
          <w:rPr>
            <w:noProof/>
          </w:rPr>
          <w:fldChar w:fldCharType="separate"/>
        </w:r>
        <w:r w:rsidR="009D6EB0">
          <w:rPr>
            <w:noProof/>
          </w:rPr>
          <w:t>31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58" w:history="1">
        <w:r w:rsidR="00B239EC" w:rsidRPr="00E42160">
          <w:rPr>
            <w:rStyle w:val="Hipercze"/>
            <w:rFonts w:cstheme="minorHAnsi"/>
            <w:noProof/>
          </w:rPr>
          <w:t>5.3 Pozarolnicza działalność gospodarcza</w:t>
        </w:r>
        <w:r w:rsidR="00B239EC">
          <w:rPr>
            <w:noProof/>
          </w:rPr>
          <w:tab/>
        </w:r>
        <w:r w:rsidR="00660916">
          <w:rPr>
            <w:noProof/>
          </w:rPr>
          <w:fldChar w:fldCharType="begin"/>
        </w:r>
        <w:r w:rsidR="00B239EC">
          <w:rPr>
            <w:noProof/>
          </w:rPr>
          <w:instrText xml:space="preserve"> PAGEREF _Toc469044758 \h </w:instrText>
        </w:r>
        <w:r w:rsidR="00660916">
          <w:rPr>
            <w:noProof/>
          </w:rPr>
        </w:r>
        <w:r w:rsidR="00660916">
          <w:rPr>
            <w:noProof/>
          </w:rPr>
          <w:fldChar w:fldCharType="separate"/>
        </w:r>
        <w:r w:rsidR="009D6EB0">
          <w:rPr>
            <w:noProof/>
          </w:rPr>
          <w:t>32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59" w:history="1">
        <w:r w:rsidR="00B239EC" w:rsidRPr="00E42160">
          <w:rPr>
            <w:rStyle w:val="Hipercze"/>
            <w:rFonts w:cstheme="minorHAnsi"/>
            <w:noProof/>
          </w:rPr>
          <w:t>5.4. Turystyka</w:t>
        </w:r>
        <w:r w:rsidR="00B239EC">
          <w:rPr>
            <w:noProof/>
          </w:rPr>
          <w:tab/>
        </w:r>
        <w:r w:rsidR="00660916">
          <w:rPr>
            <w:noProof/>
          </w:rPr>
          <w:fldChar w:fldCharType="begin"/>
        </w:r>
        <w:r w:rsidR="00B239EC">
          <w:rPr>
            <w:noProof/>
          </w:rPr>
          <w:instrText xml:space="preserve"> PAGEREF _Toc469044759 \h </w:instrText>
        </w:r>
        <w:r w:rsidR="00660916">
          <w:rPr>
            <w:noProof/>
          </w:rPr>
        </w:r>
        <w:r w:rsidR="00660916">
          <w:rPr>
            <w:noProof/>
          </w:rPr>
          <w:fldChar w:fldCharType="separate"/>
        </w:r>
        <w:r w:rsidR="009D6EB0">
          <w:rPr>
            <w:noProof/>
          </w:rPr>
          <w:t>32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60" w:history="1">
        <w:r w:rsidR="00B239EC" w:rsidRPr="00E42160">
          <w:rPr>
            <w:rStyle w:val="Hipercze"/>
            <w:rFonts w:cstheme="minorHAnsi"/>
            <w:noProof/>
          </w:rPr>
          <w:t>5.5  Zasoby wodne</w:t>
        </w:r>
        <w:r w:rsidR="00B239EC">
          <w:rPr>
            <w:noProof/>
          </w:rPr>
          <w:tab/>
        </w:r>
        <w:r w:rsidR="00660916">
          <w:rPr>
            <w:noProof/>
          </w:rPr>
          <w:fldChar w:fldCharType="begin"/>
        </w:r>
        <w:r w:rsidR="00B239EC">
          <w:rPr>
            <w:noProof/>
          </w:rPr>
          <w:instrText xml:space="preserve"> PAGEREF _Toc469044760 \h </w:instrText>
        </w:r>
        <w:r w:rsidR="00660916">
          <w:rPr>
            <w:noProof/>
          </w:rPr>
        </w:r>
        <w:r w:rsidR="00660916">
          <w:rPr>
            <w:noProof/>
          </w:rPr>
          <w:fldChar w:fldCharType="separate"/>
        </w:r>
        <w:r w:rsidR="009D6EB0">
          <w:rPr>
            <w:noProof/>
          </w:rPr>
          <w:t>33</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61" w:history="1">
        <w:r w:rsidR="00B239EC" w:rsidRPr="00E42160">
          <w:rPr>
            <w:rStyle w:val="Hipercze"/>
            <w:rFonts w:cstheme="minorHAnsi"/>
            <w:noProof/>
          </w:rPr>
          <w:t>5.6.  Własność gruntów</w:t>
        </w:r>
        <w:r w:rsidR="00B239EC">
          <w:rPr>
            <w:noProof/>
          </w:rPr>
          <w:tab/>
        </w:r>
        <w:r w:rsidR="00660916">
          <w:rPr>
            <w:noProof/>
          </w:rPr>
          <w:fldChar w:fldCharType="begin"/>
        </w:r>
        <w:r w:rsidR="00B239EC">
          <w:rPr>
            <w:noProof/>
          </w:rPr>
          <w:instrText xml:space="preserve"> PAGEREF _Toc469044761 \h </w:instrText>
        </w:r>
        <w:r w:rsidR="00660916">
          <w:rPr>
            <w:noProof/>
          </w:rPr>
        </w:r>
        <w:r w:rsidR="00660916">
          <w:rPr>
            <w:noProof/>
          </w:rPr>
          <w:fldChar w:fldCharType="separate"/>
        </w:r>
        <w:r w:rsidR="009D6EB0">
          <w:rPr>
            <w:noProof/>
          </w:rPr>
          <w:t>33</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62" w:history="1">
        <w:r w:rsidR="00B239EC" w:rsidRPr="00E42160">
          <w:rPr>
            <w:rStyle w:val="Hipercze"/>
            <w:rFonts w:cstheme="minorHAnsi"/>
            <w:noProof/>
          </w:rPr>
          <w:t>5.7.  Zasoby mieszkaniowe</w:t>
        </w:r>
        <w:r w:rsidR="00B239EC">
          <w:rPr>
            <w:noProof/>
          </w:rPr>
          <w:tab/>
        </w:r>
        <w:r w:rsidR="00660916">
          <w:rPr>
            <w:noProof/>
          </w:rPr>
          <w:fldChar w:fldCharType="begin"/>
        </w:r>
        <w:r w:rsidR="00B239EC">
          <w:rPr>
            <w:noProof/>
          </w:rPr>
          <w:instrText xml:space="preserve"> PAGEREF _Toc469044762 \h </w:instrText>
        </w:r>
        <w:r w:rsidR="00660916">
          <w:rPr>
            <w:noProof/>
          </w:rPr>
        </w:r>
        <w:r w:rsidR="00660916">
          <w:rPr>
            <w:noProof/>
          </w:rPr>
          <w:fldChar w:fldCharType="separate"/>
        </w:r>
        <w:r w:rsidR="009D6EB0">
          <w:rPr>
            <w:noProof/>
          </w:rPr>
          <w:t>34</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63" w:history="1">
        <w:r w:rsidR="00B239EC" w:rsidRPr="00E42160">
          <w:rPr>
            <w:rStyle w:val="Hipercze"/>
            <w:rFonts w:cstheme="minorHAnsi"/>
            <w:noProof/>
          </w:rPr>
          <w:t>5.9. Gazownictwo</w:t>
        </w:r>
        <w:r w:rsidR="00B239EC">
          <w:rPr>
            <w:noProof/>
          </w:rPr>
          <w:tab/>
        </w:r>
        <w:r w:rsidR="00660916">
          <w:rPr>
            <w:noProof/>
          </w:rPr>
          <w:fldChar w:fldCharType="begin"/>
        </w:r>
        <w:r w:rsidR="00B239EC">
          <w:rPr>
            <w:noProof/>
          </w:rPr>
          <w:instrText xml:space="preserve"> PAGEREF _Toc469044763 \h </w:instrText>
        </w:r>
        <w:r w:rsidR="00660916">
          <w:rPr>
            <w:noProof/>
          </w:rPr>
        </w:r>
        <w:r w:rsidR="00660916">
          <w:rPr>
            <w:noProof/>
          </w:rPr>
          <w:fldChar w:fldCharType="separate"/>
        </w:r>
        <w:r w:rsidR="009D6EB0">
          <w:rPr>
            <w:noProof/>
          </w:rPr>
          <w:t>34</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64" w:history="1">
        <w:r w:rsidR="00B239EC" w:rsidRPr="00E42160">
          <w:rPr>
            <w:rStyle w:val="Hipercze"/>
            <w:rFonts w:cstheme="minorHAnsi"/>
            <w:noProof/>
          </w:rPr>
          <w:t>5.10. Energetyka</w:t>
        </w:r>
        <w:r w:rsidR="00B239EC">
          <w:rPr>
            <w:noProof/>
          </w:rPr>
          <w:tab/>
        </w:r>
        <w:r w:rsidR="00660916">
          <w:rPr>
            <w:noProof/>
          </w:rPr>
          <w:fldChar w:fldCharType="begin"/>
        </w:r>
        <w:r w:rsidR="00B239EC">
          <w:rPr>
            <w:noProof/>
          </w:rPr>
          <w:instrText xml:space="preserve"> PAGEREF _Toc469044764 \h </w:instrText>
        </w:r>
        <w:r w:rsidR="00660916">
          <w:rPr>
            <w:noProof/>
          </w:rPr>
        </w:r>
        <w:r w:rsidR="00660916">
          <w:rPr>
            <w:noProof/>
          </w:rPr>
          <w:fldChar w:fldCharType="separate"/>
        </w:r>
        <w:r w:rsidR="009D6EB0">
          <w:rPr>
            <w:noProof/>
          </w:rPr>
          <w:t>35</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65" w:history="1">
        <w:r w:rsidR="00B239EC" w:rsidRPr="00E42160">
          <w:rPr>
            <w:rStyle w:val="Hipercze"/>
            <w:rFonts w:cstheme="minorHAnsi"/>
            <w:noProof/>
          </w:rPr>
          <w:t>5.11. Telekomunikacja</w:t>
        </w:r>
        <w:r w:rsidR="00B239EC">
          <w:rPr>
            <w:noProof/>
          </w:rPr>
          <w:tab/>
        </w:r>
        <w:r w:rsidR="00660916">
          <w:rPr>
            <w:noProof/>
          </w:rPr>
          <w:fldChar w:fldCharType="begin"/>
        </w:r>
        <w:r w:rsidR="00B239EC">
          <w:rPr>
            <w:noProof/>
          </w:rPr>
          <w:instrText xml:space="preserve"> PAGEREF _Toc469044765 \h </w:instrText>
        </w:r>
        <w:r w:rsidR="00660916">
          <w:rPr>
            <w:noProof/>
          </w:rPr>
        </w:r>
        <w:r w:rsidR="00660916">
          <w:rPr>
            <w:noProof/>
          </w:rPr>
          <w:fldChar w:fldCharType="separate"/>
        </w:r>
        <w:r w:rsidR="009D6EB0">
          <w:rPr>
            <w:noProof/>
          </w:rPr>
          <w:t>35</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66" w:history="1">
        <w:r w:rsidR="00B239EC" w:rsidRPr="00E42160">
          <w:rPr>
            <w:rStyle w:val="Hipercze"/>
            <w:rFonts w:cstheme="minorHAnsi"/>
            <w:noProof/>
          </w:rPr>
          <w:t>5.12. Ciepłownictwo</w:t>
        </w:r>
        <w:r w:rsidR="00B239EC">
          <w:rPr>
            <w:noProof/>
          </w:rPr>
          <w:tab/>
        </w:r>
        <w:r w:rsidR="00660916">
          <w:rPr>
            <w:noProof/>
          </w:rPr>
          <w:fldChar w:fldCharType="begin"/>
        </w:r>
        <w:r w:rsidR="00B239EC">
          <w:rPr>
            <w:noProof/>
          </w:rPr>
          <w:instrText xml:space="preserve"> PAGEREF _Toc469044766 \h </w:instrText>
        </w:r>
        <w:r w:rsidR="00660916">
          <w:rPr>
            <w:noProof/>
          </w:rPr>
        </w:r>
        <w:r w:rsidR="00660916">
          <w:rPr>
            <w:noProof/>
          </w:rPr>
          <w:fldChar w:fldCharType="separate"/>
        </w:r>
        <w:r w:rsidR="009D6EB0">
          <w:rPr>
            <w:noProof/>
          </w:rPr>
          <w:t>35</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67" w:history="1">
        <w:r w:rsidR="00B239EC" w:rsidRPr="00E42160">
          <w:rPr>
            <w:rStyle w:val="Hipercze"/>
            <w:rFonts w:cstheme="minorHAnsi"/>
            <w:noProof/>
          </w:rPr>
          <w:t>6.  Analiza stanu środowiska Gminy Lelis  pod kątem zagrożeń środowiska naturalnego</w:t>
        </w:r>
        <w:r w:rsidR="00B239EC">
          <w:rPr>
            <w:noProof/>
          </w:rPr>
          <w:tab/>
        </w:r>
        <w:r w:rsidR="00660916">
          <w:rPr>
            <w:noProof/>
          </w:rPr>
          <w:fldChar w:fldCharType="begin"/>
        </w:r>
        <w:r w:rsidR="00B239EC">
          <w:rPr>
            <w:noProof/>
          </w:rPr>
          <w:instrText xml:space="preserve"> PAGEREF _Toc469044767 \h </w:instrText>
        </w:r>
        <w:r w:rsidR="00660916">
          <w:rPr>
            <w:noProof/>
          </w:rPr>
        </w:r>
        <w:r w:rsidR="00660916">
          <w:rPr>
            <w:noProof/>
          </w:rPr>
          <w:fldChar w:fldCharType="separate"/>
        </w:r>
        <w:r w:rsidR="009D6EB0">
          <w:rPr>
            <w:noProof/>
          </w:rPr>
          <w:t>36</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68" w:history="1">
        <w:r w:rsidR="00B239EC" w:rsidRPr="00E42160">
          <w:rPr>
            <w:rStyle w:val="Hipercze"/>
            <w:rFonts w:cstheme="minorHAnsi"/>
            <w:noProof/>
          </w:rPr>
          <w:t>6.1 Klimat</w:t>
        </w:r>
        <w:r w:rsidR="00B239EC">
          <w:rPr>
            <w:noProof/>
          </w:rPr>
          <w:tab/>
        </w:r>
        <w:r w:rsidR="00660916">
          <w:rPr>
            <w:noProof/>
          </w:rPr>
          <w:fldChar w:fldCharType="begin"/>
        </w:r>
        <w:r w:rsidR="00B239EC">
          <w:rPr>
            <w:noProof/>
          </w:rPr>
          <w:instrText xml:space="preserve"> PAGEREF _Toc469044768 \h </w:instrText>
        </w:r>
        <w:r w:rsidR="00660916">
          <w:rPr>
            <w:noProof/>
          </w:rPr>
        </w:r>
        <w:r w:rsidR="00660916">
          <w:rPr>
            <w:noProof/>
          </w:rPr>
          <w:fldChar w:fldCharType="separate"/>
        </w:r>
        <w:r w:rsidR="009D6EB0">
          <w:rPr>
            <w:noProof/>
          </w:rPr>
          <w:t>36</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69" w:history="1">
        <w:r w:rsidR="00B239EC" w:rsidRPr="00E42160">
          <w:rPr>
            <w:rStyle w:val="Hipercze"/>
            <w:rFonts w:cstheme="minorHAnsi"/>
            <w:noProof/>
          </w:rPr>
          <w:t>6.1.1 Stan jakości powietrza atmosferycznego</w:t>
        </w:r>
        <w:r w:rsidR="00B239EC">
          <w:rPr>
            <w:noProof/>
          </w:rPr>
          <w:tab/>
        </w:r>
        <w:r w:rsidR="00660916">
          <w:rPr>
            <w:noProof/>
          </w:rPr>
          <w:fldChar w:fldCharType="begin"/>
        </w:r>
        <w:r w:rsidR="00B239EC">
          <w:rPr>
            <w:noProof/>
          </w:rPr>
          <w:instrText xml:space="preserve"> PAGEREF _Toc469044769 \h </w:instrText>
        </w:r>
        <w:r w:rsidR="00660916">
          <w:rPr>
            <w:noProof/>
          </w:rPr>
        </w:r>
        <w:r w:rsidR="00660916">
          <w:rPr>
            <w:noProof/>
          </w:rPr>
          <w:fldChar w:fldCharType="separate"/>
        </w:r>
        <w:r w:rsidR="009D6EB0">
          <w:rPr>
            <w:noProof/>
          </w:rPr>
          <w:t>37</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70" w:history="1">
        <w:r w:rsidR="00B239EC" w:rsidRPr="00E42160">
          <w:rPr>
            <w:rStyle w:val="Hipercze"/>
            <w:rFonts w:cstheme="minorHAnsi"/>
            <w:noProof/>
          </w:rPr>
          <w:t>6.1.2 Analiza SWOT - ochrona klimatu i powietrza atmosferycznego.</w:t>
        </w:r>
        <w:r w:rsidR="00B239EC">
          <w:rPr>
            <w:noProof/>
          </w:rPr>
          <w:tab/>
        </w:r>
        <w:r w:rsidR="00660916">
          <w:rPr>
            <w:noProof/>
          </w:rPr>
          <w:fldChar w:fldCharType="begin"/>
        </w:r>
        <w:r w:rsidR="00B239EC">
          <w:rPr>
            <w:noProof/>
          </w:rPr>
          <w:instrText xml:space="preserve"> PAGEREF _Toc469044770 \h </w:instrText>
        </w:r>
        <w:r w:rsidR="00660916">
          <w:rPr>
            <w:noProof/>
          </w:rPr>
        </w:r>
        <w:r w:rsidR="00660916">
          <w:rPr>
            <w:noProof/>
          </w:rPr>
          <w:fldChar w:fldCharType="separate"/>
        </w:r>
        <w:r w:rsidR="009D6EB0">
          <w:rPr>
            <w:noProof/>
          </w:rPr>
          <w:t>51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71" w:history="1">
        <w:r w:rsidR="00B239EC" w:rsidRPr="00E42160">
          <w:rPr>
            <w:rStyle w:val="Hipercze"/>
            <w:rFonts w:cstheme="minorHAnsi"/>
            <w:noProof/>
          </w:rPr>
          <w:t>6.1.3. Problemy i zagrożenia</w:t>
        </w:r>
        <w:r w:rsidR="00B239EC">
          <w:rPr>
            <w:noProof/>
          </w:rPr>
          <w:tab/>
        </w:r>
        <w:r w:rsidR="00660916">
          <w:rPr>
            <w:noProof/>
          </w:rPr>
          <w:fldChar w:fldCharType="begin"/>
        </w:r>
        <w:r w:rsidR="00B239EC">
          <w:rPr>
            <w:noProof/>
          </w:rPr>
          <w:instrText xml:space="preserve"> PAGEREF _Toc469044771 \h </w:instrText>
        </w:r>
        <w:r w:rsidR="00660916">
          <w:rPr>
            <w:noProof/>
          </w:rPr>
        </w:r>
        <w:r w:rsidR="00660916">
          <w:rPr>
            <w:noProof/>
          </w:rPr>
          <w:fldChar w:fldCharType="separate"/>
        </w:r>
        <w:r w:rsidR="009D6EB0">
          <w:rPr>
            <w:noProof/>
          </w:rPr>
          <w:t>51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72" w:history="1">
        <w:r w:rsidR="00B239EC" w:rsidRPr="00E42160">
          <w:rPr>
            <w:rStyle w:val="Hipercze"/>
            <w:rFonts w:cstheme="minorHAnsi"/>
            <w:noProof/>
          </w:rPr>
          <w:t>6.2. Hałas</w:t>
        </w:r>
        <w:r w:rsidR="00B239EC">
          <w:rPr>
            <w:noProof/>
          </w:rPr>
          <w:tab/>
        </w:r>
        <w:r w:rsidR="00660916">
          <w:rPr>
            <w:noProof/>
          </w:rPr>
          <w:fldChar w:fldCharType="begin"/>
        </w:r>
        <w:r w:rsidR="00B239EC">
          <w:rPr>
            <w:noProof/>
          </w:rPr>
          <w:instrText xml:space="preserve"> PAGEREF _Toc469044772 \h </w:instrText>
        </w:r>
        <w:r w:rsidR="00660916">
          <w:rPr>
            <w:noProof/>
          </w:rPr>
        </w:r>
        <w:r w:rsidR="00660916">
          <w:rPr>
            <w:noProof/>
          </w:rPr>
          <w:fldChar w:fldCharType="separate"/>
        </w:r>
        <w:r w:rsidR="009D6EB0">
          <w:rPr>
            <w:noProof/>
          </w:rPr>
          <w:t>52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73" w:history="1">
        <w:r w:rsidR="00B239EC" w:rsidRPr="00E42160">
          <w:rPr>
            <w:rStyle w:val="Hipercze"/>
            <w:rFonts w:cstheme="minorHAnsi"/>
            <w:noProof/>
          </w:rPr>
          <w:t>6.2.1. Podstawy oceny klimatu akustycznego w środowisku</w:t>
        </w:r>
        <w:r w:rsidR="00B239EC">
          <w:rPr>
            <w:noProof/>
          </w:rPr>
          <w:tab/>
        </w:r>
        <w:r w:rsidR="00660916">
          <w:rPr>
            <w:noProof/>
          </w:rPr>
          <w:fldChar w:fldCharType="begin"/>
        </w:r>
        <w:r w:rsidR="00B239EC">
          <w:rPr>
            <w:noProof/>
          </w:rPr>
          <w:instrText xml:space="preserve"> PAGEREF _Toc469044773 \h </w:instrText>
        </w:r>
        <w:r w:rsidR="00660916">
          <w:rPr>
            <w:noProof/>
          </w:rPr>
        </w:r>
        <w:r w:rsidR="00660916">
          <w:rPr>
            <w:noProof/>
          </w:rPr>
          <w:fldChar w:fldCharType="separate"/>
        </w:r>
        <w:r w:rsidR="009D6EB0">
          <w:rPr>
            <w:noProof/>
          </w:rPr>
          <w:t>52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74" w:history="1">
        <w:r w:rsidR="00B239EC" w:rsidRPr="00E42160">
          <w:rPr>
            <w:rStyle w:val="Hipercze"/>
            <w:rFonts w:cstheme="minorHAnsi"/>
            <w:noProof/>
          </w:rPr>
          <w:t>6.2.2. Hałas komunikacyjny</w:t>
        </w:r>
        <w:r w:rsidR="00B239EC">
          <w:rPr>
            <w:noProof/>
          </w:rPr>
          <w:tab/>
        </w:r>
        <w:r w:rsidR="00660916">
          <w:rPr>
            <w:noProof/>
          </w:rPr>
          <w:fldChar w:fldCharType="begin"/>
        </w:r>
        <w:r w:rsidR="00B239EC">
          <w:rPr>
            <w:noProof/>
          </w:rPr>
          <w:instrText xml:space="preserve"> PAGEREF _Toc469044774 \h </w:instrText>
        </w:r>
        <w:r w:rsidR="00660916">
          <w:rPr>
            <w:noProof/>
          </w:rPr>
        </w:r>
        <w:r w:rsidR="00660916">
          <w:rPr>
            <w:noProof/>
          </w:rPr>
          <w:fldChar w:fldCharType="separate"/>
        </w:r>
        <w:r w:rsidR="009D6EB0">
          <w:rPr>
            <w:noProof/>
          </w:rPr>
          <w:t>52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75" w:history="1">
        <w:r w:rsidR="00B239EC" w:rsidRPr="00E42160">
          <w:rPr>
            <w:rStyle w:val="Hipercze"/>
            <w:rFonts w:cstheme="minorHAnsi"/>
            <w:noProof/>
          </w:rPr>
          <w:t>6.2.3.  Infrastruktura drogowa i komunikacja</w:t>
        </w:r>
        <w:r w:rsidR="00B239EC">
          <w:rPr>
            <w:noProof/>
          </w:rPr>
          <w:tab/>
        </w:r>
        <w:r w:rsidR="00660916">
          <w:rPr>
            <w:noProof/>
          </w:rPr>
          <w:fldChar w:fldCharType="begin"/>
        </w:r>
        <w:r w:rsidR="00B239EC">
          <w:rPr>
            <w:noProof/>
          </w:rPr>
          <w:instrText xml:space="preserve"> PAGEREF _Toc469044775 \h </w:instrText>
        </w:r>
        <w:r w:rsidR="00660916">
          <w:rPr>
            <w:noProof/>
          </w:rPr>
        </w:r>
        <w:r w:rsidR="00660916">
          <w:rPr>
            <w:noProof/>
          </w:rPr>
          <w:fldChar w:fldCharType="separate"/>
        </w:r>
        <w:r w:rsidR="009D6EB0">
          <w:rPr>
            <w:noProof/>
          </w:rPr>
          <w:t>53</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76" w:history="1">
        <w:r w:rsidR="00B239EC" w:rsidRPr="00E42160">
          <w:rPr>
            <w:rStyle w:val="Hipercze"/>
            <w:rFonts w:cstheme="minorHAnsi"/>
            <w:noProof/>
          </w:rPr>
          <w:t>6.2.4. Hałas przemysłowy</w:t>
        </w:r>
        <w:r w:rsidR="00B239EC">
          <w:rPr>
            <w:noProof/>
          </w:rPr>
          <w:tab/>
        </w:r>
        <w:r w:rsidR="00660916">
          <w:rPr>
            <w:noProof/>
          </w:rPr>
          <w:fldChar w:fldCharType="begin"/>
        </w:r>
        <w:r w:rsidR="00B239EC">
          <w:rPr>
            <w:noProof/>
          </w:rPr>
          <w:instrText xml:space="preserve"> PAGEREF _Toc469044776 \h </w:instrText>
        </w:r>
        <w:r w:rsidR="00660916">
          <w:rPr>
            <w:noProof/>
          </w:rPr>
        </w:r>
        <w:r w:rsidR="00660916">
          <w:rPr>
            <w:noProof/>
          </w:rPr>
          <w:fldChar w:fldCharType="separate"/>
        </w:r>
        <w:r w:rsidR="009D6EB0">
          <w:rPr>
            <w:noProof/>
          </w:rPr>
          <w:t>55</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77" w:history="1">
        <w:r w:rsidR="00B239EC" w:rsidRPr="00E42160">
          <w:rPr>
            <w:rStyle w:val="Hipercze"/>
            <w:rFonts w:cstheme="minorHAnsi"/>
            <w:noProof/>
          </w:rPr>
          <w:t>6.2.6. Analiza SWOT - zagrożenia hałasem</w:t>
        </w:r>
        <w:r w:rsidR="00B239EC">
          <w:rPr>
            <w:noProof/>
          </w:rPr>
          <w:tab/>
        </w:r>
        <w:r w:rsidR="00660916">
          <w:rPr>
            <w:noProof/>
          </w:rPr>
          <w:fldChar w:fldCharType="begin"/>
        </w:r>
        <w:r w:rsidR="00B239EC">
          <w:rPr>
            <w:noProof/>
          </w:rPr>
          <w:instrText xml:space="preserve"> PAGEREF _Toc469044777 \h </w:instrText>
        </w:r>
        <w:r w:rsidR="00660916">
          <w:rPr>
            <w:noProof/>
          </w:rPr>
        </w:r>
        <w:r w:rsidR="00660916">
          <w:rPr>
            <w:noProof/>
          </w:rPr>
          <w:fldChar w:fldCharType="separate"/>
        </w:r>
        <w:r w:rsidR="009D6EB0">
          <w:rPr>
            <w:noProof/>
          </w:rPr>
          <w:t>56</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78" w:history="1">
        <w:r w:rsidR="00B239EC" w:rsidRPr="00E42160">
          <w:rPr>
            <w:rStyle w:val="Hipercze"/>
            <w:rFonts w:cstheme="minorHAnsi"/>
            <w:noProof/>
          </w:rPr>
          <w:t>6.2.6. Problemy i zagrożenia</w:t>
        </w:r>
        <w:r w:rsidR="00B239EC">
          <w:rPr>
            <w:noProof/>
          </w:rPr>
          <w:tab/>
        </w:r>
        <w:r w:rsidR="00660916">
          <w:rPr>
            <w:noProof/>
          </w:rPr>
          <w:fldChar w:fldCharType="begin"/>
        </w:r>
        <w:r w:rsidR="00B239EC">
          <w:rPr>
            <w:noProof/>
          </w:rPr>
          <w:instrText xml:space="preserve"> PAGEREF _Toc469044778 \h </w:instrText>
        </w:r>
        <w:r w:rsidR="00660916">
          <w:rPr>
            <w:noProof/>
          </w:rPr>
        </w:r>
        <w:r w:rsidR="00660916">
          <w:rPr>
            <w:noProof/>
          </w:rPr>
          <w:fldChar w:fldCharType="separate"/>
        </w:r>
        <w:r w:rsidR="009D6EB0">
          <w:rPr>
            <w:noProof/>
          </w:rPr>
          <w:t>57</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79" w:history="1">
        <w:r w:rsidR="00B239EC" w:rsidRPr="00E42160">
          <w:rPr>
            <w:rStyle w:val="Hipercze"/>
            <w:rFonts w:cstheme="minorHAnsi"/>
            <w:noProof/>
          </w:rPr>
          <w:t>6.3. Promieniowanie elektromagnetyczne</w:t>
        </w:r>
        <w:r w:rsidR="00B239EC">
          <w:rPr>
            <w:noProof/>
          </w:rPr>
          <w:tab/>
        </w:r>
        <w:r w:rsidR="00660916">
          <w:rPr>
            <w:noProof/>
          </w:rPr>
          <w:fldChar w:fldCharType="begin"/>
        </w:r>
        <w:r w:rsidR="00B239EC">
          <w:rPr>
            <w:noProof/>
          </w:rPr>
          <w:instrText xml:space="preserve"> PAGEREF _Toc469044779 \h </w:instrText>
        </w:r>
        <w:r w:rsidR="00660916">
          <w:rPr>
            <w:noProof/>
          </w:rPr>
        </w:r>
        <w:r w:rsidR="00660916">
          <w:rPr>
            <w:noProof/>
          </w:rPr>
          <w:fldChar w:fldCharType="separate"/>
        </w:r>
        <w:r w:rsidR="009D6EB0">
          <w:rPr>
            <w:noProof/>
          </w:rPr>
          <w:t>57</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80" w:history="1">
        <w:r w:rsidR="00B239EC" w:rsidRPr="00E42160">
          <w:rPr>
            <w:rStyle w:val="Hipercze"/>
            <w:rFonts w:cstheme="minorHAnsi"/>
            <w:noProof/>
          </w:rPr>
          <w:t>6.3.1. Elektroenergetyka</w:t>
        </w:r>
        <w:r w:rsidR="00B239EC">
          <w:rPr>
            <w:noProof/>
          </w:rPr>
          <w:tab/>
        </w:r>
        <w:r w:rsidR="00660916">
          <w:rPr>
            <w:noProof/>
          </w:rPr>
          <w:fldChar w:fldCharType="begin"/>
        </w:r>
        <w:r w:rsidR="00B239EC">
          <w:rPr>
            <w:noProof/>
          </w:rPr>
          <w:instrText xml:space="preserve"> PAGEREF _Toc469044780 \h </w:instrText>
        </w:r>
        <w:r w:rsidR="00660916">
          <w:rPr>
            <w:noProof/>
          </w:rPr>
        </w:r>
        <w:r w:rsidR="00660916">
          <w:rPr>
            <w:noProof/>
          </w:rPr>
          <w:fldChar w:fldCharType="separate"/>
        </w:r>
        <w:r w:rsidR="009D6EB0">
          <w:rPr>
            <w:noProof/>
          </w:rPr>
          <w:t>58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81" w:history="1">
        <w:r w:rsidR="00B239EC" w:rsidRPr="00E42160">
          <w:rPr>
            <w:rStyle w:val="Hipercze"/>
            <w:rFonts w:cstheme="minorHAnsi"/>
            <w:noProof/>
          </w:rPr>
          <w:t>6.3.2. Sieć telefonii komórkowej</w:t>
        </w:r>
        <w:r w:rsidR="00B239EC">
          <w:rPr>
            <w:noProof/>
          </w:rPr>
          <w:tab/>
        </w:r>
        <w:r w:rsidR="00660916">
          <w:rPr>
            <w:noProof/>
          </w:rPr>
          <w:fldChar w:fldCharType="begin"/>
        </w:r>
        <w:r w:rsidR="00B239EC">
          <w:rPr>
            <w:noProof/>
          </w:rPr>
          <w:instrText xml:space="preserve"> PAGEREF _Toc469044781 \h </w:instrText>
        </w:r>
        <w:r w:rsidR="00660916">
          <w:rPr>
            <w:noProof/>
          </w:rPr>
        </w:r>
        <w:r w:rsidR="00660916">
          <w:rPr>
            <w:noProof/>
          </w:rPr>
          <w:fldChar w:fldCharType="separate"/>
        </w:r>
        <w:r w:rsidR="009D6EB0">
          <w:rPr>
            <w:noProof/>
          </w:rPr>
          <w:t>58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82" w:history="1">
        <w:r w:rsidR="00B239EC" w:rsidRPr="00E42160">
          <w:rPr>
            <w:rStyle w:val="Hipercze"/>
            <w:rFonts w:cstheme="minorHAnsi"/>
            <w:noProof/>
          </w:rPr>
          <w:t>6.3.3. Promieniowanie elektromagnetyczne na terenie Gminy Lelis</w:t>
        </w:r>
        <w:r w:rsidR="00B239EC">
          <w:rPr>
            <w:noProof/>
          </w:rPr>
          <w:tab/>
        </w:r>
        <w:r w:rsidR="00660916">
          <w:rPr>
            <w:noProof/>
          </w:rPr>
          <w:fldChar w:fldCharType="begin"/>
        </w:r>
        <w:r w:rsidR="00B239EC">
          <w:rPr>
            <w:noProof/>
          </w:rPr>
          <w:instrText xml:space="preserve"> PAGEREF _Toc469044782 \h </w:instrText>
        </w:r>
        <w:r w:rsidR="00660916">
          <w:rPr>
            <w:noProof/>
          </w:rPr>
        </w:r>
        <w:r w:rsidR="00660916">
          <w:rPr>
            <w:noProof/>
          </w:rPr>
          <w:fldChar w:fldCharType="separate"/>
        </w:r>
        <w:r w:rsidR="009D6EB0">
          <w:rPr>
            <w:noProof/>
          </w:rPr>
          <w:t>58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83" w:history="1">
        <w:r w:rsidR="00B239EC" w:rsidRPr="00E42160">
          <w:rPr>
            <w:rStyle w:val="Hipercze"/>
            <w:rFonts w:cstheme="minorHAnsi"/>
            <w:noProof/>
          </w:rPr>
          <w:t>6.3.4. Analiza SWOT - pola elektromagnetyczne na terenie Gminy Lelis</w:t>
        </w:r>
        <w:r w:rsidR="00B239EC">
          <w:rPr>
            <w:noProof/>
          </w:rPr>
          <w:tab/>
        </w:r>
        <w:r w:rsidR="00660916">
          <w:rPr>
            <w:noProof/>
          </w:rPr>
          <w:fldChar w:fldCharType="begin"/>
        </w:r>
        <w:r w:rsidR="00B239EC">
          <w:rPr>
            <w:noProof/>
          </w:rPr>
          <w:instrText xml:space="preserve"> PAGEREF _Toc469044783 \h </w:instrText>
        </w:r>
        <w:r w:rsidR="00660916">
          <w:rPr>
            <w:noProof/>
          </w:rPr>
        </w:r>
        <w:r w:rsidR="00660916">
          <w:rPr>
            <w:noProof/>
          </w:rPr>
          <w:fldChar w:fldCharType="separate"/>
        </w:r>
        <w:r w:rsidR="009D6EB0">
          <w:rPr>
            <w:noProof/>
          </w:rPr>
          <w:t>59</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84" w:history="1">
        <w:r w:rsidR="00B239EC" w:rsidRPr="00E42160">
          <w:rPr>
            <w:rStyle w:val="Hipercze"/>
            <w:rFonts w:cstheme="minorHAnsi"/>
            <w:noProof/>
          </w:rPr>
          <w:t>6.4. Gospodarowanie wodami</w:t>
        </w:r>
        <w:r w:rsidR="00B239EC">
          <w:rPr>
            <w:noProof/>
          </w:rPr>
          <w:tab/>
        </w:r>
        <w:r w:rsidR="00660916">
          <w:rPr>
            <w:noProof/>
          </w:rPr>
          <w:fldChar w:fldCharType="begin"/>
        </w:r>
        <w:r w:rsidR="00B239EC">
          <w:rPr>
            <w:noProof/>
          </w:rPr>
          <w:instrText xml:space="preserve"> PAGEREF _Toc469044784 \h </w:instrText>
        </w:r>
        <w:r w:rsidR="00660916">
          <w:rPr>
            <w:noProof/>
          </w:rPr>
        </w:r>
        <w:r w:rsidR="00660916">
          <w:rPr>
            <w:noProof/>
          </w:rPr>
          <w:fldChar w:fldCharType="separate"/>
        </w:r>
        <w:r w:rsidR="009D6EB0">
          <w:rPr>
            <w:noProof/>
          </w:rPr>
          <w:t>61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85" w:history="1">
        <w:r w:rsidR="00B239EC" w:rsidRPr="00E42160">
          <w:rPr>
            <w:rStyle w:val="Hipercze"/>
            <w:rFonts w:cstheme="minorHAnsi"/>
            <w:noProof/>
          </w:rPr>
          <w:t>6.4.1. Zasoby wód powierzchniowych</w:t>
        </w:r>
        <w:r w:rsidR="00B239EC">
          <w:rPr>
            <w:noProof/>
          </w:rPr>
          <w:tab/>
        </w:r>
        <w:r w:rsidR="00660916">
          <w:rPr>
            <w:noProof/>
          </w:rPr>
          <w:fldChar w:fldCharType="begin"/>
        </w:r>
        <w:r w:rsidR="00B239EC">
          <w:rPr>
            <w:noProof/>
          </w:rPr>
          <w:instrText xml:space="preserve"> PAGEREF _Toc469044785 \h </w:instrText>
        </w:r>
        <w:r w:rsidR="00660916">
          <w:rPr>
            <w:noProof/>
          </w:rPr>
        </w:r>
        <w:r w:rsidR="00660916">
          <w:rPr>
            <w:noProof/>
          </w:rPr>
          <w:fldChar w:fldCharType="separate"/>
        </w:r>
        <w:r w:rsidR="009D6EB0">
          <w:rPr>
            <w:noProof/>
          </w:rPr>
          <w:t>61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86" w:history="1">
        <w:r w:rsidR="00B239EC" w:rsidRPr="00E42160">
          <w:rPr>
            <w:rStyle w:val="Hipercze"/>
            <w:rFonts w:cstheme="minorHAnsi"/>
            <w:noProof/>
          </w:rPr>
          <w:t>6.4.2. Jakość wód powierzchniowych</w:t>
        </w:r>
        <w:r w:rsidR="00B239EC">
          <w:rPr>
            <w:noProof/>
          </w:rPr>
          <w:tab/>
        </w:r>
        <w:r w:rsidR="00660916">
          <w:rPr>
            <w:noProof/>
          </w:rPr>
          <w:fldChar w:fldCharType="begin"/>
        </w:r>
        <w:r w:rsidR="00B239EC">
          <w:rPr>
            <w:noProof/>
          </w:rPr>
          <w:instrText xml:space="preserve"> PAGEREF _Toc469044786 \h </w:instrText>
        </w:r>
        <w:r w:rsidR="00660916">
          <w:rPr>
            <w:noProof/>
          </w:rPr>
        </w:r>
        <w:r w:rsidR="00660916">
          <w:rPr>
            <w:noProof/>
          </w:rPr>
          <w:fldChar w:fldCharType="separate"/>
        </w:r>
        <w:r w:rsidR="009D6EB0">
          <w:rPr>
            <w:noProof/>
          </w:rPr>
          <w:t>62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87" w:history="1">
        <w:r w:rsidR="00B239EC" w:rsidRPr="00E42160">
          <w:rPr>
            <w:rStyle w:val="Hipercze"/>
            <w:rFonts w:cstheme="minorHAnsi"/>
            <w:noProof/>
          </w:rPr>
          <w:t>6.4.4. Problemy i zagrożenia</w:t>
        </w:r>
        <w:r w:rsidR="00B239EC">
          <w:rPr>
            <w:noProof/>
          </w:rPr>
          <w:tab/>
        </w:r>
        <w:r w:rsidR="00660916">
          <w:rPr>
            <w:noProof/>
          </w:rPr>
          <w:fldChar w:fldCharType="begin"/>
        </w:r>
        <w:r w:rsidR="00B239EC">
          <w:rPr>
            <w:noProof/>
          </w:rPr>
          <w:instrText xml:space="preserve"> PAGEREF _Toc469044787 \h </w:instrText>
        </w:r>
        <w:r w:rsidR="00660916">
          <w:rPr>
            <w:noProof/>
          </w:rPr>
        </w:r>
        <w:r w:rsidR="00660916">
          <w:rPr>
            <w:noProof/>
          </w:rPr>
          <w:fldChar w:fldCharType="separate"/>
        </w:r>
        <w:r w:rsidR="009D6EB0">
          <w:rPr>
            <w:noProof/>
          </w:rPr>
          <w:t>70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88" w:history="1">
        <w:r w:rsidR="00B239EC" w:rsidRPr="00E42160">
          <w:rPr>
            <w:rStyle w:val="Hipercze"/>
            <w:rFonts w:cstheme="minorHAnsi"/>
            <w:noProof/>
          </w:rPr>
          <w:t>6.4.5.  Zasoby wód podziemnych</w:t>
        </w:r>
        <w:r w:rsidR="00B239EC">
          <w:rPr>
            <w:noProof/>
          </w:rPr>
          <w:tab/>
        </w:r>
        <w:r w:rsidR="00660916">
          <w:rPr>
            <w:noProof/>
          </w:rPr>
          <w:fldChar w:fldCharType="begin"/>
        </w:r>
        <w:r w:rsidR="00B239EC">
          <w:rPr>
            <w:noProof/>
          </w:rPr>
          <w:instrText xml:space="preserve"> PAGEREF _Toc469044788 \h </w:instrText>
        </w:r>
        <w:r w:rsidR="00660916">
          <w:rPr>
            <w:noProof/>
          </w:rPr>
        </w:r>
        <w:r w:rsidR="00660916">
          <w:rPr>
            <w:noProof/>
          </w:rPr>
          <w:fldChar w:fldCharType="separate"/>
        </w:r>
        <w:r w:rsidR="009D6EB0">
          <w:rPr>
            <w:noProof/>
          </w:rPr>
          <w:t>70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89" w:history="1">
        <w:r w:rsidR="00B239EC" w:rsidRPr="00E42160">
          <w:rPr>
            <w:rStyle w:val="Hipercze"/>
            <w:rFonts w:cstheme="minorHAnsi"/>
            <w:noProof/>
          </w:rPr>
          <w:t>6.4.6. Jakość wód podziemnych</w:t>
        </w:r>
        <w:r w:rsidR="00B239EC">
          <w:rPr>
            <w:noProof/>
          </w:rPr>
          <w:tab/>
        </w:r>
        <w:r w:rsidR="00660916">
          <w:rPr>
            <w:noProof/>
          </w:rPr>
          <w:fldChar w:fldCharType="begin"/>
        </w:r>
        <w:r w:rsidR="00B239EC">
          <w:rPr>
            <w:noProof/>
          </w:rPr>
          <w:instrText xml:space="preserve"> PAGEREF _Toc469044789 \h </w:instrText>
        </w:r>
        <w:r w:rsidR="00660916">
          <w:rPr>
            <w:noProof/>
          </w:rPr>
        </w:r>
        <w:r w:rsidR="00660916">
          <w:rPr>
            <w:noProof/>
          </w:rPr>
          <w:fldChar w:fldCharType="separate"/>
        </w:r>
        <w:r w:rsidR="009D6EB0">
          <w:rPr>
            <w:noProof/>
          </w:rPr>
          <w:t>73</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90" w:history="1">
        <w:r w:rsidR="00B239EC" w:rsidRPr="00E42160">
          <w:rPr>
            <w:rStyle w:val="Hipercze"/>
            <w:rFonts w:cstheme="minorHAnsi"/>
            <w:noProof/>
          </w:rPr>
          <w:t>6.4.7. Źródła przeobrażeń wód podziemnych</w:t>
        </w:r>
        <w:r w:rsidR="00B239EC">
          <w:rPr>
            <w:noProof/>
          </w:rPr>
          <w:tab/>
        </w:r>
        <w:r w:rsidR="00660916">
          <w:rPr>
            <w:noProof/>
          </w:rPr>
          <w:fldChar w:fldCharType="begin"/>
        </w:r>
        <w:r w:rsidR="00B239EC">
          <w:rPr>
            <w:noProof/>
          </w:rPr>
          <w:instrText xml:space="preserve"> PAGEREF _Toc469044790 \h </w:instrText>
        </w:r>
        <w:r w:rsidR="00660916">
          <w:rPr>
            <w:noProof/>
          </w:rPr>
        </w:r>
        <w:r w:rsidR="00660916">
          <w:rPr>
            <w:noProof/>
          </w:rPr>
          <w:fldChar w:fldCharType="separate"/>
        </w:r>
        <w:r w:rsidR="009D6EB0">
          <w:rPr>
            <w:noProof/>
          </w:rPr>
          <w:t>74</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91" w:history="1">
        <w:r w:rsidR="00B239EC" w:rsidRPr="00E42160">
          <w:rPr>
            <w:rStyle w:val="Hipercze"/>
            <w:rFonts w:cstheme="minorHAnsi"/>
            <w:noProof/>
          </w:rPr>
          <w:t>6.4.8. Oddziaływanie na wody powierzchniowe i podziemne</w:t>
        </w:r>
        <w:r w:rsidR="00B239EC">
          <w:rPr>
            <w:noProof/>
          </w:rPr>
          <w:tab/>
        </w:r>
        <w:r w:rsidR="00660916">
          <w:rPr>
            <w:noProof/>
          </w:rPr>
          <w:fldChar w:fldCharType="begin"/>
        </w:r>
        <w:r w:rsidR="00B239EC">
          <w:rPr>
            <w:noProof/>
          </w:rPr>
          <w:instrText xml:space="preserve"> PAGEREF _Toc469044791 \h </w:instrText>
        </w:r>
        <w:r w:rsidR="00660916">
          <w:rPr>
            <w:noProof/>
          </w:rPr>
        </w:r>
        <w:r w:rsidR="00660916">
          <w:rPr>
            <w:noProof/>
          </w:rPr>
          <w:fldChar w:fldCharType="separate"/>
        </w:r>
        <w:r w:rsidR="009D6EB0">
          <w:rPr>
            <w:noProof/>
          </w:rPr>
          <w:t>75</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92" w:history="1">
        <w:r w:rsidR="00B239EC" w:rsidRPr="00E42160">
          <w:rPr>
            <w:rStyle w:val="Hipercze"/>
            <w:rFonts w:cstheme="minorHAnsi"/>
            <w:noProof/>
          </w:rPr>
          <w:t>6.4.9. Wpływ na wody  podziemne</w:t>
        </w:r>
        <w:r w:rsidR="00B239EC">
          <w:rPr>
            <w:noProof/>
          </w:rPr>
          <w:tab/>
        </w:r>
        <w:r w:rsidR="00660916">
          <w:rPr>
            <w:noProof/>
          </w:rPr>
          <w:fldChar w:fldCharType="begin"/>
        </w:r>
        <w:r w:rsidR="00B239EC">
          <w:rPr>
            <w:noProof/>
          </w:rPr>
          <w:instrText xml:space="preserve"> PAGEREF _Toc469044792 \h </w:instrText>
        </w:r>
        <w:r w:rsidR="00660916">
          <w:rPr>
            <w:noProof/>
          </w:rPr>
        </w:r>
        <w:r w:rsidR="00660916">
          <w:rPr>
            <w:noProof/>
          </w:rPr>
          <w:fldChar w:fldCharType="separate"/>
        </w:r>
        <w:r w:rsidR="009D6EB0">
          <w:rPr>
            <w:noProof/>
          </w:rPr>
          <w:t>76</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93" w:history="1">
        <w:r w:rsidR="00B239EC" w:rsidRPr="00E42160">
          <w:rPr>
            <w:rStyle w:val="Hipercze"/>
            <w:rFonts w:cstheme="minorHAnsi"/>
            <w:noProof/>
          </w:rPr>
          <w:t>6.4.10. Analiza SWOT – gospodarowanie wodami</w:t>
        </w:r>
        <w:r w:rsidR="00B239EC">
          <w:rPr>
            <w:noProof/>
          </w:rPr>
          <w:tab/>
        </w:r>
        <w:r w:rsidR="00660916">
          <w:rPr>
            <w:noProof/>
          </w:rPr>
          <w:fldChar w:fldCharType="begin"/>
        </w:r>
        <w:r w:rsidR="00B239EC">
          <w:rPr>
            <w:noProof/>
          </w:rPr>
          <w:instrText xml:space="preserve"> PAGEREF _Toc469044793 \h </w:instrText>
        </w:r>
        <w:r w:rsidR="00660916">
          <w:rPr>
            <w:noProof/>
          </w:rPr>
        </w:r>
        <w:r w:rsidR="00660916">
          <w:rPr>
            <w:noProof/>
          </w:rPr>
          <w:fldChar w:fldCharType="separate"/>
        </w:r>
        <w:r w:rsidR="009D6EB0">
          <w:rPr>
            <w:noProof/>
          </w:rPr>
          <w:t>81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94" w:history="1">
        <w:r w:rsidR="00B239EC" w:rsidRPr="00E42160">
          <w:rPr>
            <w:rStyle w:val="Hipercze"/>
            <w:rFonts w:cstheme="minorHAnsi"/>
            <w:noProof/>
          </w:rPr>
          <w:t>6.4.11. Gospodarka wodno-ściekowa</w:t>
        </w:r>
        <w:r w:rsidR="00B239EC">
          <w:rPr>
            <w:noProof/>
          </w:rPr>
          <w:tab/>
        </w:r>
        <w:r w:rsidR="00660916">
          <w:rPr>
            <w:noProof/>
          </w:rPr>
          <w:fldChar w:fldCharType="begin"/>
        </w:r>
        <w:r w:rsidR="00B239EC">
          <w:rPr>
            <w:noProof/>
          </w:rPr>
          <w:instrText xml:space="preserve"> PAGEREF _Toc469044794 \h </w:instrText>
        </w:r>
        <w:r w:rsidR="00660916">
          <w:rPr>
            <w:noProof/>
          </w:rPr>
        </w:r>
        <w:r w:rsidR="00660916">
          <w:rPr>
            <w:noProof/>
          </w:rPr>
          <w:fldChar w:fldCharType="separate"/>
        </w:r>
        <w:r w:rsidR="009D6EB0">
          <w:rPr>
            <w:noProof/>
          </w:rPr>
          <w:t>82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95" w:history="1">
        <w:r w:rsidR="00B239EC" w:rsidRPr="00E42160">
          <w:rPr>
            <w:rStyle w:val="Hipercze"/>
            <w:rFonts w:cstheme="minorHAnsi"/>
            <w:noProof/>
          </w:rPr>
          <w:t>6.4.11.1. Sieć wodociągowa</w:t>
        </w:r>
        <w:r w:rsidR="00B239EC">
          <w:rPr>
            <w:noProof/>
          </w:rPr>
          <w:tab/>
        </w:r>
        <w:r w:rsidR="00660916">
          <w:rPr>
            <w:noProof/>
          </w:rPr>
          <w:fldChar w:fldCharType="begin"/>
        </w:r>
        <w:r w:rsidR="00B239EC">
          <w:rPr>
            <w:noProof/>
          </w:rPr>
          <w:instrText xml:space="preserve"> PAGEREF _Toc469044795 \h </w:instrText>
        </w:r>
        <w:r w:rsidR="00660916">
          <w:rPr>
            <w:noProof/>
          </w:rPr>
        </w:r>
        <w:r w:rsidR="00660916">
          <w:rPr>
            <w:noProof/>
          </w:rPr>
          <w:fldChar w:fldCharType="separate"/>
        </w:r>
        <w:r w:rsidR="009D6EB0">
          <w:rPr>
            <w:noProof/>
          </w:rPr>
          <w:t>82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96" w:history="1">
        <w:r w:rsidR="00B239EC" w:rsidRPr="00E42160">
          <w:rPr>
            <w:rStyle w:val="Hipercze"/>
            <w:rFonts w:cstheme="minorHAnsi"/>
            <w:noProof/>
          </w:rPr>
          <w:t>6.4.11.2. Zużycie wody</w:t>
        </w:r>
        <w:r w:rsidR="00B239EC">
          <w:rPr>
            <w:noProof/>
          </w:rPr>
          <w:tab/>
        </w:r>
        <w:r w:rsidR="00660916">
          <w:rPr>
            <w:noProof/>
          </w:rPr>
          <w:fldChar w:fldCharType="begin"/>
        </w:r>
        <w:r w:rsidR="00B239EC">
          <w:rPr>
            <w:noProof/>
          </w:rPr>
          <w:instrText xml:space="preserve"> PAGEREF _Toc469044796 \h </w:instrText>
        </w:r>
        <w:r w:rsidR="00660916">
          <w:rPr>
            <w:noProof/>
          </w:rPr>
        </w:r>
        <w:r w:rsidR="00660916">
          <w:rPr>
            <w:noProof/>
          </w:rPr>
          <w:fldChar w:fldCharType="separate"/>
        </w:r>
        <w:r w:rsidR="009D6EB0">
          <w:rPr>
            <w:noProof/>
          </w:rPr>
          <w:t>82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97" w:history="1">
        <w:r w:rsidR="00B239EC" w:rsidRPr="00E42160">
          <w:rPr>
            <w:rStyle w:val="Hipercze"/>
            <w:rFonts w:cstheme="minorHAnsi"/>
            <w:noProof/>
          </w:rPr>
          <w:t>6.4.12.1 Kanalizacja na terenie gminy Lelis</w:t>
        </w:r>
        <w:r w:rsidR="00B239EC">
          <w:rPr>
            <w:noProof/>
          </w:rPr>
          <w:tab/>
        </w:r>
        <w:r w:rsidR="00660916">
          <w:rPr>
            <w:noProof/>
          </w:rPr>
          <w:fldChar w:fldCharType="begin"/>
        </w:r>
        <w:r w:rsidR="00B239EC">
          <w:rPr>
            <w:noProof/>
          </w:rPr>
          <w:instrText xml:space="preserve"> PAGEREF _Toc469044797 \h </w:instrText>
        </w:r>
        <w:r w:rsidR="00660916">
          <w:rPr>
            <w:noProof/>
          </w:rPr>
        </w:r>
        <w:r w:rsidR="00660916">
          <w:rPr>
            <w:noProof/>
          </w:rPr>
          <w:fldChar w:fldCharType="separate"/>
        </w:r>
        <w:r w:rsidR="009D6EB0">
          <w:rPr>
            <w:noProof/>
          </w:rPr>
          <w:t>84</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98" w:history="1">
        <w:r w:rsidR="00B239EC" w:rsidRPr="00E42160">
          <w:rPr>
            <w:rStyle w:val="Hipercze"/>
            <w:rFonts w:cstheme="minorHAnsi"/>
            <w:noProof/>
          </w:rPr>
          <w:t>6.4.12.2. Ilość odprowadzanych ścieków</w:t>
        </w:r>
        <w:r w:rsidR="00B239EC">
          <w:rPr>
            <w:noProof/>
          </w:rPr>
          <w:tab/>
        </w:r>
        <w:r w:rsidR="00660916">
          <w:rPr>
            <w:noProof/>
          </w:rPr>
          <w:fldChar w:fldCharType="begin"/>
        </w:r>
        <w:r w:rsidR="00B239EC">
          <w:rPr>
            <w:noProof/>
          </w:rPr>
          <w:instrText xml:space="preserve"> PAGEREF _Toc469044798 \h </w:instrText>
        </w:r>
        <w:r w:rsidR="00660916">
          <w:rPr>
            <w:noProof/>
          </w:rPr>
        </w:r>
        <w:r w:rsidR="00660916">
          <w:rPr>
            <w:noProof/>
          </w:rPr>
          <w:fldChar w:fldCharType="separate"/>
        </w:r>
        <w:r w:rsidR="009D6EB0">
          <w:rPr>
            <w:noProof/>
          </w:rPr>
          <w:t>85</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799" w:history="1">
        <w:r w:rsidR="00B239EC" w:rsidRPr="00E42160">
          <w:rPr>
            <w:rStyle w:val="Hipercze"/>
            <w:rFonts w:cstheme="minorHAnsi"/>
            <w:noProof/>
          </w:rPr>
          <w:t>6.4.12.3. Oczyszczalnie ścieków</w:t>
        </w:r>
        <w:r w:rsidR="00B239EC">
          <w:rPr>
            <w:noProof/>
          </w:rPr>
          <w:tab/>
        </w:r>
        <w:r w:rsidR="00660916">
          <w:rPr>
            <w:noProof/>
          </w:rPr>
          <w:fldChar w:fldCharType="begin"/>
        </w:r>
        <w:r w:rsidR="00B239EC">
          <w:rPr>
            <w:noProof/>
          </w:rPr>
          <w:instrText xml:space="preserve"> PAGEREF _Toc469044799 \h </w:instrText>
        </w:r>
        <w:r w:rsidR="00660916">
          <w:rPr>
            <w:noProof/>
          </w:rPr>
        </w:r>
        <w:r w:rsidR="00660916">
          <w:rPr>
            <w:noProof/>
          </w:rPr>
          <w:fldChar w:fldCharType="separate"/>
        </w:r>
        <w:r w:rsidR="009D6EB0">
          <w:rPr>
            <w:noProof/>
          </w:rPr>
          <w:t>86</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00" w:history="1">
        <w:r w:rsidR="00B239EC" w:rsidRPr="00E42160">
          <w:rPr>
            <w:rStyle w:val="Hipercze"/>
            <w:rFonts w:cstheme="minorHAnsi"/>
            <w:noProof/>
          </w:rPr>
          <w:t>6.4.12.4. Problemy i zagrożenia</w:t>
        </w:r>
        <w:r w:rsidR="00B239EC">
          <w:rPr>
            <w:noProof/>
          </w:rPr>
          <w:tab/>
        </w:r>
        <w:r w:rsidR="00660916">
          <w:rPr>
            <w:noProof/>
          </w:rPr>
          <w:fldChar w:fldCharType="begin"/>
        </w:r>
        <w:r w:rsidR="00B239EC">
          <w:rPr>
            <w:noProof/>
          </w:rPr>
          <w:instrText xml:space="preserve"> PAGEREF _Toc469044800 \h </w:instrText>
        </w:r>
        <w:r w:rsidR="00660916">
          <w:rPr>
            <w:noProof/>
          </w:rPr>
        </w:r>
        <w:r w:rsidR="00660916">
          <w:rPr>
            <w:noProof/>
          </w:rPr>
          <w:fldChar w:fldCharType="separate"/>
        </w:r>
        <w:r w:rsidR="009D6EB0">
          <w:rPr>
            <w:noProof/>
          </w:rPr>
          <w:t>87</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01" w:history="1">
        <w:r w:rsidR="00B239EC" w:rsidRPr="00E42160">
          <w:rPr>
            <w:rStyle w:val="Hipercze"/>
            <w:rFonts w:cstheme="minorHAnsi"/>
            <w:noProof/>
          </w:rPr>
          <w:t>6.4.12.5. Analiza SWOT - gospodarka wodno-ściekowa</w:t>
        </w:r>
        <w:r w:rsidR="00B239EC">
          <w:rPr>
            <w:noProof/>
          </w:rPr>
          <w:tab/>
        </w:r>
        <w:r w:rsidR="00660916">
          <w:rPr>
            <w:noProof/>
          </w:rPr>
          <w:fldChar w:fldCharType="begin"/>
        </w:r>
        <w:r w:rsidR="00B239EC">
          <w:rPr>
            <w:noProof/>
          </w:rPr>
          <w:instrText xml:space="preserve"> PAGEREF _Toc469044801 \h </w:instrText>
        </w:r>
        <w:r w:rsidR="00660916">
          <w:rPr>
            <w:noProof/>
          </w:rPr>
        </w:r>
        <w:r w:rsidR="00660916">
          <w:rPr>
            <w:noProof/>
          </w:rPr>
          <w:fldChar w:fldCharType="separate"/>
        </w:r>
        <w:r w:rsidR="009D6EB0">
          <w:rPr>
            <w:noProof/>
          </w:rPr>
          <w:t>87</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02" w:history="1">
        <w:r w:rsidR="00B239EC" w:rsidRPr="00E42160">
          <w:rPr>
            <w:rStyle w:val="Hipercze"/>
            <w:rFonts w:cstheme="minorHAnsi"/>
            <w:noProof/>
          </w:rPr>
          <w:t>6.5. Zasoby geologiczne</w:t>
        </w:r>
        <w:r w:rsidR="00B239EC">
          <w:rPr>
            <w:noProof/>
          </w:rPr>
          <w:tab/>
        </w:r>
        <w:r w:rsidR="00660916">
          <w:rPr>
            <w:noProof/>
          </w:rPr>
          <w:fldChar w:fldCharType="begin"/>
        </w:r>
        <w:r w:rsidR="00B239EC">
          <w:rPr>
            <w:noProof/>
          </w:rPr>
          <w:instrText xml:space="preserve"> PAGEREF _Toc469044802 \h </w:instrText>
        </w:r>
        <w:r w:rsidR="00660916">
          <w:rPr>
            <w:noProof/>
          </w:rPr>
        </w:r>
        <w:r w:rsidR="00660916">
          <w:rPr>
            <w:noProof/>
          </w:rPr>
          <w:fldChar w:fldCharType="separate"/>
        </w:r>
        <w:r w:rsidR="009D6EB0">
          <w:rPr>
            <w:noProof/>
          </w:rPr>
          <w:t>88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03" w:history="1">
        <w:r w:rsidR="00B239EC" w:rsidRPr="00E42160">
          <w:rPr>
            <w:rStyle w:val="Hipercze"/>
            <w:rFonts w:cstheme="minorHAnsi"/>
            <w:noProof/>
          </w:rPr>
          <w:t>6.5.1 Położenie geograficzne, morfologia</w:t>
        </w:r>
        <w:r w:rsidR="00B239EC">
          <w:rPr>
            <w:noProof/>
          </w:rPr>
          <w:tab/>
        </w:r>
        <w:r w:rsidR="00660916">
          <w:rPr>
            <w:noProof/>
          </w:rPr>
          <w:fldChar w:fldCharType="begin"/>
        </w:r>
        <w:r w:rsidR="00B239EC">
          <w:rPr>
            <w:noProof/>
          </w:rPr>
          <w:instrText xml:space="preserve"> PAGEREF _Toc469044803 \h </w:instrText>
        </w:r>
        <w:r w:rsidR="00660916">
          <w:rPr>
            <w:noProof/>
          </w:rPr>
        </w:r>
        <w:r w:rsidR="00660916">
          <w:rPr>
            <w:noProof/>
          </w:rPr>
          <w:fldChar w:fldCharType="separate"/>
        </w:r>
        <w:r w:rsidR="009D6EB0">
          <w:rPr>
            <w:noProof/>
          </w:rPr>
          <w:t>88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04" w:history="1">
        <w:r w:rsidR="00B239EC" w:rsidRPr="00E42160">
          <w:rPr>
            <w:rStyle w:val="Hipercze"/>
            <w:rFonts w:cstheme="minorHAnsi"/>
            <w:noProof/>
          </w:rPr>
          <w:t>6.5.2. Budowa geologiczna</w:t>
        </w:r>
        <w:r w:rsidR="00B239EC">
          <w:rPr>
            <w:noProof/>
          </w:rPr>
          <w:tab/>
        </w:r>
        <w:r w:rsidR="00660916">
          <w:rPr>
            <w:noProof/>
          </w:rPr>
          <w:fldChar w:fldCharType="begin"/>
        </w:r>
        <w:r w:rsidR="00B239EC">
          <w:rPr>
            <w:noProof/>
          </w:rPr>
          <w:instrText xml:space="preserve"> PAGEREF _Toc469044804 \h </w:instrText>
        </w:r>
        <w:r w:rsidR="00660916">
          <w:rPr>
            <w:noProof/>
          </w:rPr>
        </w:r>
        <w:r w:rsidR="00660916">
          <w:rPr>
            <w:noProof/>
          </w:rPr>
          <w:fldChar w:fldCharType="separate"/>
        </w:r>
        <w:r w:rsidR="009D6EB0">
          <w:rPr>
            <w:noProof/>
          </w:rPr>
          <w:t>88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05" w:history="1">
        <w:r w:rsidR="00B239EC" w:rsidRPr="00E42160">
          <w:rPr>
            <w:rStyle w:val="Hipercze"/>
            <w:rFonts w:cstheme="minorHAnsi"/>
            <w:noProof/>
          </w:rPr>
          <w:t>6.5.3. Analiza SWOT - zasoby geologiczne</w:t>
        </w:r>
        <w:r w:rsidR="00B239EC">
          <w:rPr>
            <w:noProof/>
          </w:rPr>
          <w:tab/>
        </w:r>
        <w:r w:rsidR="00660916">
          <w:rPr>
            <w:noProof/>
          </w:rPr>
          <w:fldChar w:fldCharType="begin"/>
        </w:r>
        <w:r w:rsidR="00B239EC">
          <w:rPr>
            <w:noProof/>
          </w:rPr>
          <w:instrText xml:space="preserve"> PAGEREF _Toc469044805 \h </w:instrText>
        </w:r>
        <w:r w:rsidR="00660916">
          <w:rPr>
            <w:noProof/>
          </w:rPr>
        </w:r>
        <w:r w:rsidR="00660916">
          <w:rPr>
            <w:noProof/>
          </w:rPr>
          <w:fldChar w:fldCharType="separate"/>
        </w:r>
        <w:r w:rsidR="009D6EB0">
          <w:rPr>
            <w:noProof/>
          </w:rPr>
          <w:t>89</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06" w:history="1">
        <w:r w:rsidR="00B239EC" w:rsidRPr="00E42160">
          <w:rPr>
            <w:rStyle w:val="Hipercze"/>
            <w:rFonts w:cstheme="minorHAnsi"/>
            <w:noProof/>
          </w:rPr>
          <w:t>6.6. Degradacja gleb i powierzchni ziemi</w:t>
        </w:r>
        <w:r w:rsidR="00B239EC">
          <w:rPr>
            <w:noProof/>
          </w:rPr>
          <w:tab/>
        </w:r>
        <w:r w:rsidR="00660916">
          <w:rPr>
            <w:noProof/>
          </w:rPr>
          <w:fldChar w:fldCharType="begin"/>
        </w:r>
        <w:r w:rsidR="00B239EC">
          <w:rPr>
            <w:noProof/>
          </w:rPr>
          <w:instrText xml:space="preserve"> PAGEREF _Toc469044806 \h </w:instrText>
        </w:r>
        <w:r w:rsidR="00660916">
          <w:rPr>
            <w:noProof/>
          </w:rPr>
        </w:r>
        <w:r w:rsidR="00660916">
          <w:rPr>
            <w:noProof/>
          </w:rPr>
          <w:fldChar w:fldCharType="separate"/>
        </w:r>
        <w:r w:rsidR="009D6EB0">
          <w:rPr>
            <w:noProof/>
          </w:rPr>
          <w:t>90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07" w:history="1">
        <w:r w:rsidR="00B239EC" w:rsidRPr="00E42160">
          <w:rPr>
            <w:rStyle w:val="Hipercze"/>
            <w:rFonts w:cstheme="minorHAnsi"/>
            <w:noProof/>
          </w:rPr>
          <w:t>6.6.1 Typy, jakość gleb</w:t>
        </w:r>
        <w:r w:rsidR="00B239EC">
          <w:rPr>
            <w:noProof/>
          </w:rPr>
          <w:tab/>
        </w:r>
        <w:r w:rsidR="00660916">
          <w:rPr>
            <w:noProof/>
          </w:rPr>
          <w:fldChar w:fldCharType="begin"/>
        </w:r>
        <w:r w:rsidR="00B239EC">
          <w:rPr>
            <w:noProof/>
          </w:rPr>
          <w:instrText xml:space="preserve"> PAGEREF _Toc469044807 \h </w:instrText>
        </w:r>
        <w:r w:rsidR="00660916">
          <w:rPr>
            <w:noProof/>
          </w:rPr>
        </w:r>
        <w:r w:rsidR="00660916">
          <w:rPr>
            <w:noProof/>
          </w:rPr>
          <w:fldChar w:fldCharType="separate"/>
        </w:r>
        <w:r w:rsidR="009D6EB0">
          <w:rPr>
            <w:noProof/>
          </w:rPr>
          <w:t>90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08" w:history="1">
        <w:r w:rsidR="00B239EC" w:rsidRPr="00E42160">
          <w:rPr>
            <w:rStyle w:val="Hipercze"/>
            <w:rFonts w:cstheme="minorHAnsi"/>
            <w:noProof/>
          </w:rPr>
          <w:t>6.6.2.  Degradacja gleb</w:t>
        </w:r>
        <w:r w:rsidR="00B239EC">
          <w:rPr>
            <w:noProof/>
          </w:rPr>
          <w:tab/>
        </w:r>
        <w:r w:rsidR="00660916">
          <w:rPr>
            <w:noProof/>
          </w:rPr>
          <w:fldChar w:fldCharType="begin"/>
        </w:r>
        <w:r w:rsidR="00B239EC">
          <w:rPr>
            <w:noProof/>
          </w:rPr>
          <w:instrText xml:space="preserve"> PAGEREF _Toc469044808 \h </w:instrText>
        </w:r>
        <w:r w:rsidR="00660916">
          <w:rPr>
            <w:noProof/>
          </w:rPr>
        </w:r>
        <w:r w:rsidR="00660916">
          <w:rPr>
            <w:noProof/>
          </w:rPr>
          <w:fldChar w:fldCharType="separate"/>
        </w:r>
        <w:r w:rsidR="009D6EB0">
          <w:rPr>
            <w:noProof/>
          </w:rPr>
          <w:t>91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09" w:history="1">
        <w:r w:rsidR="00B239EC" w:rsidRPr="00E42160">
          <w:rPr>
            <w:rStyle w:val="Hipercze"/>
            <w:rFonts w:cstheme="minorHAnsi"/>
            <w:noProof/>
          </w:rPr>
          <w:t>6.6.4  Analiza SWOT - gleby</w:t>
        </w:r>
        <w:r w:rsidR="00B239EC">
          <w:rPr>
            <w:noProof/>
          </w:rPr>
          <w:tab/>
        </w:r>
        <w:r w:rsidR="00660916">
          <w:rPr>
            <w:noProof/>
          </w:rPr>
          <w:fldChar w:fldCharType="begin"/>
        </w:r>
        <w:r w:rsidR="00B239EC">
          <w:rPr>
            <w:noProof/>
          </w:rPr>
          <w:instrText xml:space="preserve"> PAGEREF _Toc469044809 \h </w:instrText>
        </w:r>
        <w:r w:rsidR="00660916">
          <w:rPr>
            <w:noProof/>
          </w:rPr>
        </w:r>
        <w:r w:rsidR="00660916">
          <w:rPr>
            <w:noProof/>
          </w:rPr>
          <w:fldChar w:fldCharType="separate"/>
        </w:r>
        <w:r w:rsidR="009D6EB0">
          <w:rPr>
            <w:noProof/>
          </w:rPr>
          <w:t>91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10" w:history="1">
        <w:r w:rsidR="00B239EC" w:rsidRPr="00E42160">
          <w:rPr>
            <w:rStyle w:val="Hipercze"/>
            <w:rFonts w:cstheme="minorHAnsi"/>
            <w:noProof/>
          </w:rPr>
          <w:t>6.6.3 Problemy i zagrożenia</w:t>
        </w:r>
        <w:r w:rsidR="00B239EC">
          <w:rPr>
            <w:noProof/>
          </w:rPr>
          <w:tab/>
        </w:r>
        <w:r w:rsidR="00660916">
          <w:rPr>
            <w:noProof/>
          </w:rPr>
          <w:fldChar w:fldCharType="begin"/>
        </w:r>
        <w:r w:rsidR="00B239EC">
          <w:rPr>
            <w:noProof/>
          </w:rPr>
          <w:instrText xml:space="preserve"> PAGEREF _Toc469044810 \h </w:instrText>
        </w:r>
        <w:r w:rsidR="00660916">
          <w:rPr>
            <w:noProof/>
          </w:rPr>
        </w:r>
        <w:r w:rsidR="00660916">
          <w:rPr>
            <w:noProof/>
          </w:rPr>
          <w:fldChar w:fldCharType="separate"/>
        </w:r>
        <w:r w:rsidR="009D6EB0">
          <w:rPr>
            <w:noProof/>
          </w:rPr>
          <w:t>92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11" w:history="1">
        <w:r w:rsidR="00B239EC" w:rsidRPr="00E42160">
          <w:rPr>
            <w:rStyle w:val="Hipercze"/>
            <w:rFonts w:cstheme="minorHAnsi"/>
            <w:noProof/>
          </w:rPr>
          <w:t>6.7.  Gospodarka odpadami</w:t>
        </w:r>
        <w:r w:rsidR="00B239EC">
          <w:rPr>
            <w:noProof/>
          </w:rPr>
          <w:tab/>
        </w:r>
        <w:r w:rsidR="00660916">
          <w:rPr>
            <w:noProof/>
          </w:rPr>
          <w:fldChar w:fldCharType="begin"/>
        </w:r>
        <w:r w:rsidR="00B239EC">
          <w:rPr>
            <w:noProof/>
          </w:rPr>
          <w:instrText xml:space="preserve"> PAGEREF _Toc469044811 \h </w:instrText>
        </w:r>
        <w:r w:rsidR="00660916">
          <w:rPr>
            <w:noProof/>
          </w:rPr>
        </w:r>
        <w:r w:rsidR="00660916">
          <w:rPr>
            <w:noProof/>
          </w:rPr>
          <w:fldChar w:fldCharType="separate"/>
        </w:r>
        <w:r w:rsidR="009D6EB0">
          <w:rPr>
            <w:noProof/>
          </w:rPr>
          <w:t>93</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12" w:history="1">
        <w:r w:rsidR="00B239EC" w:rsidRPr="00E42160">
          <w:rPr>
            <w:rStyle w:val="Hipercze"/>
            <w:rFonts w:cstheme="minorHAnsi"/>
            <w:noProof/>
          </w:rPr>
          <w:t>6.7.1. Analiza SWOT - gospodarka odpadami i zapobieganie powstawaniu odpadów</w:t>
        </w:r>
        <w:r w:rsidR="00B239EC">
          <w:rPr>
            <w:noProof/>
          </w:rPr>
          <w:tab/>
        </w:r>
        <w:r w:rsidR="00660916">
          <w:rPr>
            <w:noProof/>
          </w:rPr>
          <w:fldChar w:fldCharType="begin"/>
        </w:r>
        <w:r w:rsidR="00B239EC">
          <w:rPr>
            <w:noProof/>
          </w:rPr>
          <w:instrText xml:space="preserve"> PAGEREF _Toc469044812 \h </w:instrText>
        </w:r>
        <w:r w:rsidR="00660916">
          <w:rPr>
            <w:noProof/>
          </w:rPr>
        </w:r>
        <w:r w:rsidR="00660916">
          <w:rPr>
            <w:noProof/>
          </w:rPr>
          <w:fldChar w:fldCharType="separate"/>
        </w:r>
        <w:r w:rsidR="009D6EB0">
          <w:rPr>
            <w:noProof/>
          </w:rPr>
          <w:t>100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13" w:history="1">
        <w:r w:rsidR="00B239EC" w:rsidRPr="00E42160">
          <w:rPr>
            <w:rStyle w:val="Hipercze"/>
            <w:rFonts w:cstheme="minorHAnsi"/>
            <w:noProof/>
          </w:rPr>
          <w:t>6.8. Środowisko przyrodnicze</w:t>
        </w:r>
        <w:r w:rsidR="00B239EC">
          <w:rPr>
            <w:noProof/>
          </w:rPr>
          <w:tab/>
        </w:r>
        <w:r w:rsidR="00660916">
          <w:rPr>
            <w:noProof/>
          </w:rPr>
          <w:fldChar w:fldCharType="begin"/>
        </w:r>
        <w:r w:rsidR="00B239EC">
          <w:rPr>
            <w:noProof/>
          </w:rPr>
          <w:instrText xml:space="preserve"> PAGEREF _Toc469044813 \h </w:instrText>
        </w:r>
        <w:r w:rsidR="00660916">
          <w:rPr>
            <w:noProof/>
          </w:rPr>
        </w:r>
        <w:r w:rsidR="00660916">
          <w:rPr>
            <w:noProof/>
          </w:rPr>
          <w:fldChar w:fldCharType="separate"/>
        </w:r>
        <w:r w:rsidR="009D6EB0">
          <w:rPr>
            <w:noProof/>
          </w:rPr>
          <w:t>101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14" w:history="1">
        <w:r w:rsidR="00B239EC" w:rsidRPr="00E42160">
          <w:rPr>
            <w:rStyle w:val="Hipercze"/>
            <w:rFonts w:cstheme="minorHAnsi"/>
            <w:noProof/>
          </w:rPr>
          <w:t>6.8.1 System obszarów i obiektów prawnie chronionych</w:t>
        </w:r>
        <w:r w:rsidR="00B239EC">
          <w:rPr>
            <w:noProof/>
          </w:rPr>
          <w:tab/>
        </w:r>
        <w:r w:rsidR="00660916">
          <w:rPr>
            <w:noProof/>
          </w:rPr>
          <w:fldChar w:fldCharType="begin"/>
        </w:r>
        <w:r w:rsidR="00B239EC">
          <w:rPr>
            <w:noProof/>
          </w:rPr>
          <w:instrText xml:space="preserve"> PAGEREF _Toc469044814 \h </w:instrText>
        </w:r>
        <w:r w:rsidR="00660916">
          <w:rPr>
            <w:noProof/>
          </w:rPr>
        </w:r>
        <w:r w:rsidR="00660916">
          <w:rPr>
            <w:noProof/>
          </w:rPr>
          <w:fldChar w:fldCharType="separate"/>
        </w:r>
        <w:r w:rsidR="009D6EB0">
          <w:rPr>
            <w:noProof/>
          </w:rPr>
          <w:t>101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15" w:history="1">
        <w:r w:rsidR="00B239EC" w:rsidRPr="00E42160">
          <w:rPr>
            <w:rStyle w:val="Hipercze"/>
            <w:rFonts w:cstheme="minorHAnsi"/>
            <w:noProof/>
          </w:rPr>
          <w:t>6.9. Poważne awarie przemysłowe</w:t>
        </w:r>
        <w:r w:rsidR="00B239EC">
          <w:rPr>
            <w:noProof/>
          </w:rPr>
          <w:tab/>
        </w:r>
        <w:r w:rsidR="00660916">
          <w:rPr>
            <w:noProof/>
          </w:rPr>
          <w:fldChar w:fldCharType="begin"/>
        </w:r>
        <w:r w:rsidR="00B239EC">
          <w:rPr>
            <w:noProof/>
          </w:rPr>
          <w:instrText xml:space="preserve"> PAGEREF _Toc469044815 \h </w:instrText>
        </w:r>
        <w:r w:rsidR="00660916">
          <w:rPr>
            <w:noProof/>
          </w:rPr>
        </w:r>
        <w:r w:rsidR="00660916">
          <w:rPr>
            <w:noProof/>
          </w:rPr>
          <w:fldChar w:fldCharType="separate"/>
        </w:r>
        <w:r w:rsidR="009D6EB0">
          <w:rPr>
            <w:noProof/>
          </w:rPr>
          <w:t>109</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16" w:history="1">
        <w:r w:rsidR="00B239EC" w:rsidRPr="00E42160">
          <w:rPr>
            <w:rStyle w:val="Hipercze"/>
            <w:rFonts w:cstheme="minorHAnsi"/>
            <w:noProof/>
          </w:rPr>
          <w:t>6.9.1.  Zakłady o dużym i zwiększonym ryzyku wystąpienia awarii przemysłowych</w:t>
        </w:r>
        <w:r w:rsidR="00B239EC">
          <w:rPr>
            <w:noProof/>
          </w:rPr>
          <w:tab/>
        </w:r>
        <w:r w:rsidR="00660916">
          <w:rPr>
            <w:noProof/>
          </w:rPr>
          <w:fldChar w:fldCharType="begin"/>
        </w:r>
        <w:r w:rsidR="00B239EC">
          <w:rPr>
            <w:noProof/>
          </w:rPr>
          <w:instrText xml:space="preserve"> PAGEREF _Toc469044816 \h </w:instrText>
        </w:r>
        <w:r w:rsidR="00660916">
          <w:rPr>
            <w:noProof/>
          </w:rPr>
        </w:r>
        <w:r w:rsidR="00660916">
          <w:rPr>
            <w:noProof/>
          </w:rPr>
          <w:fldChar w:fldCharType="separate"/>
        </w:r>
        <w:r w:rsidR="009D6EB0">
          <w:rPr>
            <w:noProof/>
          </w:rPr>
          <w:t>109</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17" w:history="1">
        <w:r w:rsidR="00B239EC" w:rsidRPr="00E42160">
          <w:rPr>
            <w:rStyle w:val="Hipercze"/>
            <w:rFonts w:cstheme="minorHAnsi"/>
            <w:noProof/>
          </w:rPr>
          <w:t>6.9.2. Transport materiałów niebezpiecznych</w:t>
        </w:r>
        <w:r w:rsidR="00B239EC">
          <w:rPr>
            <w:noProof/>
          </w:rPr>
          <w:tab/>
        </w:r>
        <w:r w:rsidR="00660916">
          <w:rPr>
            <w:noProof/>
          </w:rPr>
          <w:fldChar w:fldCharType="begin"/>
        </w:r>
        <w:r w:rsidR="00B239EC">
          <w:rPr>
            <w:noProof/>
          </w:rPr>
          <w:instrText xml:space="preserve"> PAGEREF _Toc469044817 \h </w:instrText>
        </w:r>
        <w:r w:rsidR="00660916">
          <w:rPr>
            <w:noProof/>
          </w:rPr>
        </w:r>
        <w:r w:rsidR="00660916">
          <w:rPr>
            <w:noProof/>
          </w:rPr>
          <w:fldChar w:fldCharType="separate"/>
        </w:r>
        <w:r w:rsidR="009D6EB0">
          <w:rPr>
            <w:noProof/>
          </w:rPr>
          <w:t>110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18" w:history="1">
        <w:r w:rsidR="00B239EC" w:rsidRPr="00E42160">
          <w:rPr>
            <w:rStyle w:val="Hipercze"/>
            <w:rFonts w:cstheme="minorHAnsi"/>
            <w:noProof/>
          </w:rPr>
          <w:t>6.9.3. Problemy i zagrożenia</w:t>
        </w:r>
        <w:r w:rsidR="00B239EC">
          <w:rPr>
            <w:noProof/>
          </w:rPr>
          <w:tab/>
        </w:r>
        <w:r w:rsidR="00660916">
          <w:rPr>
            <w:noProof/>
          </w:rPr>
          <w:fldChar w:fldCharType="begin"/>
        </w:r>
        <w:r w:rsidR="00B239EC">
          <w:rPr>
            <w:noProof/>
          </w:rPr>
          <w:instrText xml:space="preserve"> PAGEREF _Toc469044818 \h </w:instrText>
        </w:r>
        <w:r w:rsidR="00660916">
          <w:rPr>
            <w:noProof/>
          </w:rPr>
        </w:r>
        <w:r w:rsidR="00660916">
          <w:rPr>
            <w:noProof/>
          </w:rPr>
          <w:fldChar w:fldCharType="separate"/>
        </w:r>
        <w:r w:rsidR="009D6EB0">
          <w:rPr>
            <w:noProof/>
          </w:rPr>
          <w:t>110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19" w:history="1">
        <w:r w:rsidR="00B239EC" w:rsidRPr="00E42160">
          <w:rPr>
            <w:rStyle w:val="Hipercze"/>
            <w:rFonts w:cstheme="minorHAnsi"/>
            <w:noProof/>
          </w:rPr>
          <w:t>6.9.4. Analiza SWOT - zagrożenia poważnymi awariami.</w:t>
        </w:r>
        <w:r w:rsidR="00B239EC">
          <w:rPr>
            <w:noProof/>
          </w:rPr>
          <w:tab/>
        </w:r>
        <w:r w:rsidR="00660916">
          <w:rPr>
            <w:noProof/>
          </w:rPr>
          <w:fldChar w:fldCharType="begin"/>
        </w:r>
        <w:r w:rsidR="00B239EC">
          <w:rPr>
            <w:noProof/>
          </w:rPr>
          <w:instrText xml:space="preserve"> PAGEREF _Toc469044819 \h </w:instrText>
        </w:r>
        <w:r w:rsidR="00660916">
          <w:rPr>
            <w:noProof/>
          </w:rPr>
        </w:r>
        <w:r w:rsidR="00660916">
          <w:rPr>
            <w:noProof/>
          </w:rPr>
          <w:fldChar w:fldCharType="separate"/>
        </w:r>
        <w:r w:rsidR="009D6EB0">
          <w:rPr>
            <w:noProof/>
          </w:rPr>
          <w:t>110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20" w:history="1">
        <w:r w:rsidR="00B239EC" w:rsidRPr="00E42160">
          <w:rPr>
            <w:rStyle w:val="Hipercze"/>
            <w:rFonts w:cstheme="minorHAnsi"/>
            <w:noProof/>
          </w:rPr>
          <w:t>7. Cele i funkcje Programu</w:t>
        </w:r>
        <w:r w:rsidR="00B239EC">
          <w:rPr>
            <w:noProof/>
          </w:rPr>
          <w:tab/>
        </w:r>
        <w:r w:rsidR="00660916">
          <w:rPr>
            <w:noProof/>
          </w:rPr>
          <w:fldChar w:fldCharType="begin"/>
        </w:r>
        <w:r w:rsidR="00B239EC">
          <w:rPr>
            <w:noProof/>
          </w:rPr>
          <w:instrText xml:space="preserve"> PAGEREF _Toc469044820 \h </w:instrText>
        </w:r>
        <w:r w:rsidR="00660916">
          <w:rPr>
            <w:noProof/>
          </w:rPr>
        </w:r>
        <w:r w:rsidR="00660916">
          <w:rPr>
            <w:noProof/>
          </w:rPr>
          <w:fldChar w:fldCharType="separate"/>
        </w:r>
        <w:r w:rsidR="009D6EB0">
          <w:rPr>
            <w:noProof/>
          </w:rPr>
          <w:t>111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21" w:history="1">
        <w:r w:rsidR="00B239EC" w:rsidRPr="00E42160">
          <w:rPr>
            <w:rStyle w:val="Hipercze"/>
            <w:rFonts w:cstheme="minorHAnsi"/>
            <w:noProof/>
          </w:rPr>
          <w:t>7.1. Strategia Ochrony Środowiska Dla Gminy Lelis</w:t>
        </w:r>
        <w:r w:rsidR="00B239EC">
          <w:rPr>
            <w:noProof/>
          </w:rPr>
          <w:tab/>
        </w:r>
        <w:r w:rsidR="00660916">
          <w:rPr>
            <w:noProof/>
          </w:rPr>
          <w:fldChar w:fldCharType="begin"/>
        </w:r>
        <w:r w:rsidR="00B239EC">
          <w:rPr>
            <w:noProof/>
          </w:rPr>
          <w:instrText xml:space="preserve"> PAGEREF _Toc469044821 \h </w:instrText>
        </w:r>
        <w:r w:rsidR="00660916">
          <w:rPr>
            <w:noProof/>
          </w:rPr>
        </w:r>
        <w:r w:rsidR="00660916">
          <w:rPr>
            <w:noProof/>
          </w:rPr>
          <w:fldChar w:fldCharType="separate"/>
        </w:r>
        <w:r w:rsidR="009D6EB0">
          <w:rPr>
            <w:noProof/>
          </w:rPr>
          <w:t>112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22" w:history="1">
        <w:r w:rsidR="00B239EC" w:rsidRPr="00E42160">
          <w:rPr>
            <w:rStyle w:val="Hipercze"/>
            <w:rFonts w:cstheme="minorHAnsi"/>
            <w:noProof/>
          </w:rPr>
          <w:t>7.2. Harmonogram zadań ekologicznych</w:t>
        </w:r>
        <w:r w:rsidR="00B239EC">
          <w:rPr>
            <w:noProof/>
          </w:rPr>
          <w:tab/>
        </w:r>
        <w:r w:rsidR="00660916">
          <w:rPr>
            <w:noProof/>
          </w:rPr>
          <w:fldChar w:fldCharType="begin"/>
        </w:r>
        <w:r w:rsidR="00B239EC">
          <w:rPr>
            <w:noProof/>
          </w:rPr>
          <w:instrText xml:space="preserve"> PAGEREF _Toc469044822 \h </w:instrText>
        </w:r>
        <w:r w:rsidR="00660916">
          <w:rPr>
            <w:noProof/>
          </w:rPr>
        </w:r>
        <w:r w:rsidR="00660916">
          <w:rPr>
            <w:noProof/>
          </w:rPr>
          <w:fldChar w:fldCharType="separate"/>
        </w:r>
        <w:r w:rsidR="009D6EB0">
          <w:rPr>
            <w:noProof/>
          </w:rPr>
          <w:t>116</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23" w:history="1">
        <w:r w:rsidR="00B239EC" w:rsidRPr="00E42160">
          <w:rPr>
            <w:rStyle w:val="Hipercze"/>
            <w:rFonts w:cstheme="minorHAnsi"/>
            <w:noProof/>
          </w:rPr>
          <w:t>8. System finansowania inwestycji</w:t>
        </w:r>
        <w:r w:rsidR="00B239EC">
          <w:rPr>
            <w:noProof/>
          </w:rPr>
          <w:tab/>
        </w:r>
        <w:r w:rsidR="00660916">
          <w:rPr>
            <w:noProof/>
          </w:rPr>
          <w:fldChar w:fldCharType="begin"/>
        </w:r>
        <w:r w:rsidR="00B239EC">
          <w:rPr>
            <w:noProof/>
          </w:rPr>
          <w:instrText xml:space="preserve"> PAGEREF _Toc469044823 \h </w:instrText>
        </w:r>
        <w:r w:rsidR="00660916">
          <w:rPr>
            <w:noProof/>
          </w:rPr>
        </w:r>
        <w:r w:rsidR="00660916">
          <w:rPr>
            <w:noProof/>
          </w:rPr>
          <w:fldChar w:fldCharType="separate"/>
        </w:r>
        <w:r w:rsidR="009D6EB0">
          <w:rPr>
            <w:noProof/>
          </w:rPr>
          <w:t>125</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24" w:history="1">
        <w:r w:rsidR="00B239EC" w:rsidRPr="00E42160">
          <w:rPr>
            <w:rStyle w:val="Hipercze"/>
            <w:rFonts w:cstheme="minorHAnsi"/>
            <w:noProof/>
          </w:rPr>
          <w:t>8.1. Program Operacyjny Infrastruktura i Środowisko</w:t>
        </w:r>
        <w:r w:rsidR="00B239EC">
          <w:rPr>
            <w:noProof/>
          </w:rPr>
          <w:tab/>
        </w:r>
        <w:r w:rsidR="00660916">
          <w:rPr>
            <w:noProof/>
          </w:rPr>
          <w:fldChar w:fldCharType="begin"/>
        </w:r>
        <w:r w:rsidR="00B239EC">
          <w:rPr>
            <w:noProof/>
          </w:rPr>
          <w:instrText xml:space="preserve"> PAGEREF _Toc469044824 \h </w:instrText>
        </w:r>
        <w:r w:rsidR="00660916">
          <w:rPr>
            <w:noProof/>
          </w:rPr>
        </w:r>
        <w:r w:rsidR="00660916">
          <w:rPr>
            <w:noProof/>
          </w:rPr>
          <w:fldChar w:fldCharType="separate"/>
        </w:r>
        <w:r w:rsidR="009D6EB0">
          <w:rPr>
            <w:noProof/>
          </w:rPr>
          <w:t>127</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25" w:history="1">
        <w:r w:rsidR="00B239EC" w:rsidRPr="00E42160">
          <w:rPr>
            <w:rStyle w:val="Hipercze"/>
            <w:rFonts w:cstheme="minorHAnsi"/>
            <w:noProof/>
          </w:rPr>
          <w:t>8.2. Regionalny Program Operacyjny Województwa Mazowieckiego</w:t>
        </w:r>
        <w:r w:rsidR="00B239EC">
          <w:rPr>
            <w:noProof/>
          </w:rPr>
          <w:tab/>
        </w:r>
        <w:r w:rsidR="00660916">
          <w:rPr>
            <w:noProof/>
          </w:rPr>
          <w:fldChar w:fldCharType="begin"/>
        </w:r>
        <w:r w:rsidR="00B239EC">
          <w:rPr>
            <w:noProof/>
          </w:rPr>
          <w:instrText xml:space="preserve"> PAGEREF _Toc469044825 \h </w:instrText>
        </w:r>
        <w:r w:rsidR="00660916">
          <w:rPr>
            <w:noProof/>
          </w:rPr>
        </w:r>
        <w:r w:rsidR="00660916">
          <w:rPr>
            <w:noProof/>
          </w:rPr>
          <w:fldChar w:fldCharType="separate"/>
        </w:r>
        <w:r w:rsidR="009D6EB0">
          <w:rPr>
            <w:noProof/>
          </w:rPr>
          <w:t>127</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26" w:history="1">
        <w:r w:rsidR="00B239EC" w:rsidRPr="00E42160">
          <w:rPr>
            <w:rStyle w:val="Hipercze"/>
            <w:rFonts w:cstheme="minorHAnsi"/>
            <w:noProof/>
          </w:rPr>
          <w:t>8.3. Program Działań Na Rzecz Środowiska I Klimatu Life</w:t>
        </w:r>
        <w:r w:rsidR="00B239EC">
          <w:rPr>
            <w:noProof/>
          </w:rPr>
          <w:tab/>
        </w:r>
        <w:r w:rsidR="00660916">
          <w:rPr>
            <w:noProof/>
          </w:rPr>
          <w:fldChar w:fldCharType="begin"/>
        </w:r>
        <w:r w:rsidR="00B239EC">
          <w:rPr>
            <w:noProof/>
          </w:rPr>
          <w:instrText xml:space="preserve"> PAGEREF _Toc469044826 \h </w:instrText>
        </w:r>
        <w:r w:rsidR="00660916">
          <w:rPr>
            <w:noProof/>
          </w:rPr>
        </w:r>
        <w:r w:rsidR="00660916">
          <w:rPr>
            <w:noProof/>
          </w:rPr>
          <w:fldChar w:fldCharType="separate"/>
        </w:r>
        <w:r w:rsidR="009D6EB0">
          <w:rPr>
            <w:noProof/>
          </w:rPr>
          <w:t>128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27" w:history="1">
        <w:r w:rsidR="00B239EC" w:rsidRPr="00E42160">
          <w:rPr>
            <w:rStyle w:val="Hipercze"/>
            <w:rFonts w:cstheme="minorHAnsi"/>
            <w:noProof/>
          </w:rPr>
          <w:t>8.4. Fundusze Ochrony Środowiska I Gospodarki Wodnej</w:t>
        </w:r>
        <w:r w:rsidR="00B239EC">
          <w:rPr>
            <w:noProof/>
          </w:rPr>
          <w:tab/>
        </w:r>
        <w:r w:rsidR="00660916">
          <w:rPr>
            <w:noProof/>
          </w:rPr>
          <w:fldChar w:fldCharType="begin"/>
        </w:r>
        <w:r w:rsidR="00B239EC">
          <w:rPr>
            <w:noProof/>
          </w:rPr>
          <w:instrText xml:space="preserve"> PAGEREF _Toc469044827 \h </w:instrText>
        </w:r>
        <w:r w:rsidR="00660916">
          <w:rPr>
            <w:noProof/>
          </w:rPr>
        </w:r>
        <w:r w:rsidR="00660916">
          <w:rPr>
            <w:noProof/>
          </w:rPr>
          <w:fldChar w:fldCharType="separate"/>
        </w:r>
        <w:r w:rsidR="009D6EB0">
          <w:rPr>
            <w:noProof/>
          </w:rPr>
          <w:t>128</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28" w:history="1">
        <w:r w:rsidR="00B239EC" w:rsidRPr="00E42160">
          <w:rPr>
            <w:rStyle w:val="Hipercze"/>
            <w:rFonts w:cstheme="minorHAnsi"/>
            <w:noProof/>
          </w:rPr>
          <w:t>8.5. Bank Ochrony Środowiska</w:t>
        </w:r>
        <w:r w:rsidR="00B239EC">
          <w:rPr>
            <w:noProof/>
          </w:rPr>
          <w:tab/>
        </w:r>
        <w:r w:rsidR="00660916">
          <w:rPr>
            <w:noProof/>
          </w:rPr>
          <w:fldChar w:fldCharType="begin"/>
        </w:r>
        <w:r w:rsidR="00B239EC">
          <w:rPr>
            <w:noProof/>
          </w:rPr>
          <w:instrText xml:space="preserve"> PAGEREF _Toc469044828 \h </w:instrText>
        </w:r>
        <w:r w:rsidR="00660916">
          <w:rPr>
            <w:noProof/>
          </w:rPr>
        </w:r>
        <w:r w:rsidR="00660916">
          <w:rPr>
            <w:noProof/>
          </w:rPr>
          <w:fldChar w:fldCharType="separate"/>
        </w:r>
        <w:r w:rsidR="009D6EB0">
          <w:rPr>
            <w:noProof/>
          </w:rPr>
          <w:t>129</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29" w:history="1">
        <w:r w:rsidR="00B239EC" w:rsidRPr="00E42160">
          <w:rPr>
            <w:rStyle w:val="Hipercze"/>
            <w:rFonts w:cstheme="minorHAnsi"/>
            <w:noProof/>
          </w:rPr>
          <w:t>9. Strategia i monitoring realizacji Programu</w:t>
        </w:r>
        <w:r w:rsidR="00B239EC">
          <w:rPr>
            <w:noProof/>
          </w:rPr>
          <w:tab/>
        </w:r>
        <w:r w:rsidR="00660916">
          <w:rPr>
            <w:noProof/>
          </w:rPr>
          <w:fldChar w:fldCharType="begin"/>
        </w:r>
        <w:r w:rsidR="00B239EC">
          <w:rPr>
            <w:noProof/>
          </w:rPr>
          <w:instrText xml:space="preserve"> PAGEREF _Toc469044829 \h </w:instrText>
        </w:r>
        <w:r w:rsidR="00660916">
          <w:rPr>
            <w:noProof/>
          </w:rPr>
        </w:r>
        <w:r w:rsidR="00660916">
          <w:rPr>
            <w:noProof/>
          </w:rPr>
          <w:fldChar w:fldCharType="separate"/>
        </w:r>
        <w:r w:rsidR="009D6EB0">
          <w:rPr>
            <w:noProof/>
          </w:rPr>
          <w:t>130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30" w:history="1">
        <w:r w:rsidR="00B239EC" w:rsidRPr="00E42160">
          <w:rPr>
            <w:rStyle w:val="Hipercze"/>
            <w:rFonts w:cstheme="minorHAnsi"/>
            <w:noProof/>
          </w:rPr>
          <w:t>9.1. Zarządzanie Programem Ochrony Środowiska</w:t>
        </w:r>
        <w:r w:rsidR="00B239EC">
          <w:rPr>
            <w:noProof/>
          </w:rPr>
          <w:tab/>
        </w:r>
        <w:r w:rsidR="00660916">
          <w:rPr>
            <w:noProof/>
          </w:rPr>
          <w:fldChar w:fldCharType="begin"/>
        </w:r>
        <w:r w:rsidR="00B239EC">
          <w:rPr>
            <w:noProof/>
          </w:rPr>
          <w:instrText xml:space="preserve"> PAGEREF _Toc469044830 \h </w:instrText>
        </w:r>
        <w:r w:rsidR="00660916">
          <w:rPr>
            <w:noProof/>
          </w:rPr>
        </w:r>
        <w:r w:rsidR="00660916">
          <w:rPr>
            <w:noProof/>
          </w:rPr>
          <w:fldChar w:fldCharType="separate"/>
        </w:r>
        <w:r w:rsidR="009D6EB0">
          <w:rPr>
            <w:noProof/>
          </w:rPr>
          <w:t>130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31" w:history="1">
        <w:r w:rsidR="00B239EC" w:rsidRPr="00E42160">
          <w:rPr>
            <w:rStyle w:val="Hipercze"/>
            <w:rFonts w:cstheme="minorHAnsi"/>
            <w:noProof/>
          </w:rPr>
          <w:t>9.1.1. Polityka ochrony środowiska w gminie jako narzędzie  strukturalne do wdrażania Programu Ochrony Środowiska</w:t>
        </w:r>
        <w:r w:rsidR="00B239EC">
          <w:rPr>
            <w:noProof/>
          </w:rPr>
          <w:tab/>
        </w:r>
        <w:r w:rsidR="00660916">
          <w:rPr>
            <w:noProof/>
          </w:rPr>
          <w:fldChar w:fldCharType="begin"/>
        </w:r>
        <w:r w:rsidR="00B239EC">
          <w:rPr>
            <w:noProof/>
          </w:rPr>
          <w:instrText xml:space="preserve"> PAGEREF _Toc469044831 \h </w:instrText>
        </w:r>
        <w:r w:rsidR="00660916">
          <w:rPr>
            <w:noProof/>
          </w:rPr>
        </w:r>
        <w:r w:rsidR="00660916">
          <w:rPr>
            <w:noProof/>
          </w:rPr>
          <w:fldChar w:fldCharType="separate"/>
        </w:r>
        <w:r w:rsidR="009D6EB0">
          <w:rPr>
            <w:noProof/>
          </w:rPr>
          <w:t>130</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32" w:history="1">
        <w:r w:rsidR="00B239EC" w:rsidRPr="00E42160">
          <w:rPr>
            <w:rStyle w:val="Hipercze"/>
            <w:rFonts w:cstheme="minorHAnsi"/>
            <w:noProof/>
          </w:rPr>
          <w:t>9.1.2. Finansowanie</w:t>
        </w:r>
        <w:r w:rsidR="00B239EC">
          <w:rPr>
            <w:noProof/>
          </w:rPr>
          <w:tab/>
        </w:r>
        <w:r w:rsidR="00660916">
          <w:rPr>
            <w:noProof/>
          </w:rPr>
          <w:fldChar w:fldCharType="begin"/>
        </w:r>
        <w:r w:rsidR="00B239EC">
          <w:rPr>
            <w:noProof/>
          </w:rPr>
          <w:instrText xml:space="preserve"> PAGEREF _Toc469044832 \h </w:instrText>
        </w:r>
        <w:r w:rsidR="00660916">
          <w:rPr>
            <w:noProof/>
          </w:rPr>
        </w:r>
        <w:r w:rsidR="00660916">
          <w:rPr>
            <w:noProof/>
          </w:rPr>
          <w:fldChar w:fldCharType="separate"/>
        </w:r>
        <w:r w:rsidR="009D6EB0">
          <w:rPr>
            <w:noProof/>
          </w:rPr>
          <w:t>131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33" w:history="1">
        <w:r w:rsidR="00B239EC" w:rsidRPr="00E42160">
          <w:rPr>
            <w:rStyle w:val="Hipercze"/>
            <w:rFonts w:cstheme="minorHAnsi"/>
            <w:noProof/>
          </w:rPr>
          <w:t>9.1.3. Instrumenty prawne</w:t>
        </w:r>
        <w:r w:rsidR="00B239EC">
          <w:rPr>
            <w:noProof/>
          </w:rPr>
          <w:tab/>
        </w:r>
        <w:r w:rsidR="00660916">
          <w:rPr>
            <w:noProof/>
          </w:rPr>
          <w:fldChar w:fldCharType="begin"/>
        </w:r>
        <w:r w:rsidR="00B239EC">
          <w:rPr>
            <w:noProof/>
          </w:rPr>
          <w:instrText xml:space="preserve"> PAGEREF _Toc469044833 \h </w:instrText>
        </w:r>
        <w:r w:rsidR="00660916">
          <w:rPr>
            <w:noProof/>
          </w:rPr>
        </w:r>
        <w:r w:rsidR="00660916">
          <w:rPr>
            <w:noProof/>
          </w:rPr>
          <w:fldChar w:fldCharType="separate"/>
        </w:r>
        <w:r w:rsidR="009D6EB0">
          <w:rPr>
            <w:noProof/>
          </w:rPr>
          <w:t>131</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34" w:history="1">
        <w:r w:rsidR="00B239EC" w:rsidRPr="00E42160">
          <w:rPr>
            <w:rStyle w:val="Hipercze"/>
            <w:rFonts w:cstheme="minorHAnsi"/>
            <w:noProof/>
          </w:rPr>
          <w:t xml:space="preserve">9.1.4. Udział </w:t>
        </w:r>
        <w:r w:rsidR="00B239EC" w:rsidRPr="00E42160">
          <w:rPr>
            <w:rStyle w:val="Hipercze"/>
            <w:noProof/>
          </w:rPr>
          <w:t xml:space="preserve"> </w:t>
        </w:r>
        <w:r w:rsidR="00B239EC" w:rsidRPr="00E42160">
          <w:rPr>
            <w:rStyle w:val="Hipercze"/>
            <w:rFonts w:cstheme="minorHAnsi"/>
            <w:noProof/>
          </w:rPr>
          <w:t>społeczeństwa – interesariuszy.</w:t>
        </w:r>
        <w:r w:rsidR="00B239EC">
          <w:rPr>
            <w:noProof/>
          </w:rPr>
          <w:tab/>
        </w:r>
        <w:r w:rsidR="00660916">
          <w:rPr>
            <w:noProof/>
          </w:rPr>
          <w:fldChar w:fldCharType="begin"/>
        </w:r>
        <w:r w:rsidR="00B239EC">
          <w:rPr>
            <w:noProof/>
          </w:rPr>
          <w:instrText xml:space="preserve"> PAGEREF _Toc469044834 \h </w:instrText>
        </w:r>
        <w:r w:rsidR="00660916">
          <w:rPr>
            <w:noProof/>
          </w:rPr>
        </w:r>
        <w:r w:rsidR="00660916">
          <w:rPr>
            <w:noProof/>
          </w:rPr>
          <w:fldChar w:fldCharType="separate"/>
        </w:r>
        <w:r w:rsidR="009D6EB0">
          <w:rPr>
            <w:noProof/>
          </w:rPr>
          <w:t>132</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35" w:history="1">
        <w:r w:rsidR="00B239EC" w:rsidRPr="00E42160">
          <w:rPr>
            <w:rStyle w:val="Hipercze"/>
            <w:rFonts w:cstheme="minorHAnsi"/>
            <w:noProof/>
          </w:rPr>
          <w:t>9.2. Monitorowanie Programu Ochrony Środowiska</w:t>
        </w:r>
        <w:r w:rsidR="00B239EC">
          <w:rPr>
            <w:noProof/>
          </w:rPr>
          <w:tab/>
        </w:r>
        <w:r w:rsidR="00660916">
          <w:rPr>
            <w:noProof/>
          </w:rPr>
          <w:fldChar w:fldCharType="begin"/>
        </w:r>
        <w:r w:rsidR="00B239EC">
          <w:rPr>
            <w:noProof/>
          </w:rPr>
          <w:instrText xml:space="preserve"> PAGEREF _Toc469044835 \h </w:instrText>
        </w:r>
        <w:r w:rsidR="00660916">
          <w:rPr>
            <w:noProof/>
          </w:rPr>
        </w:r>
        <w:r w:rsidR="00660916">
          <w:rPr>
            <w:noProof/>
          </w:rPr>
          <w:fldChar w:fldCharType="separate"/>
        </w:r>
        <w:r w:rsidR="009D6EB0">
          <w:rPr>
            <w:noProof/>
          </w:rPr>
          <w:t>133</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36" w:history="1">
        <w:r w:rsidR="00B239EC" w:rsidRPr="00E42160">
          <w:rPr>
            <w:rStyle w:val="Hipercze"/>
            <w:rFonts w:cstheme="minorHAnsi"/>
            <w:noProof/>
          </w:rPr>
          <w:t>9.2.1. Zasady monitoringu</w:t>
        </w:r>
        <w:r w:rsidR="00B239EC">
          <w:rPr>
            <w:noProof/>
          </w:rPr>
          <w:tab/>
        </w:r>
        <w:r w:rsidR="00660916">
          <w:rPr>
            <w:noProof/>
          </w:rPr>
          <w:fldChar w:fldCharType="begin"/>
        </w:r>
        <w:r w:rsidR="00B239EC">
          <w:rPr>
            <w:noProof/>
          </w:rPr>
          <w:instrText xml:space="preserve"> PAGEREF _Toc469044836 \h </w:instrText>
        </w:r>
        <w:r w:rsidR="00660916">
          <w:rPr>
            <w:noProof/>
          </w:rPr>
        </w:r>
        <w:r w:rsidR="00660916">
          <w:rPr>
            <w:noProof/>
          </w:rPr>
          <w:fldChar w:fldCharType="separate"/>
        </w:r>
        <w:r w:rsidR="009D6EB0">
          <w:rPr>
            <w:noProof/>
          </w:rPr>
          <w:t>133</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37" w:history="1">
        <w:r w:rsidR="00B239EC" w:rsidRPr="00E42160">
          <w:rPr>
            <w:rStyle w:val="Hipercze"/>
            <w:rFonts w:cstheme="minorHAnsi"/>
            <w:noProof/>
          </w:rPr>
          <w:t>9.2.2. Monitorowanie założonych efektów ekologicznych</w:t>
        </w:r>
        <w:r w:rsidR="00B239EC">
          <w:rPr>
            <w:noProof/>
          </w:rPr>
          <w:tab/>
        </w:r>
        <w:r w:rsidR="00660916">
          <w:rPr>
            <w:noProof/>
          </w:rPr>
          <w:fldChar w:fldCharType="begin"/>
        </w:r>
        <w:r w:rsidR="00B239EC">
          <w:rPr>
            <w:noProof/>
          </w:rPr>
          <w:instrText xml:space="preserve"> PAGEREF _Toc469044837 \h </w:instrText>
        </w:r>
        <w:r w:rsidR="00660916">
          <w:rPr>
            <w:noProof/>
          </w:rPr>
        </w:r>
        <w:r w:rsidR="00660916">
          <w:rPr>
            <w:noProof/>
          </w:rPr>
          <w:fldChar w:fldCharType="separate"/>
        </w:r>
        <w:r w:rsidR="009D6EB0">
          <w:rPr>
            <w:noProof/>
          </w:rPr>
          <w:t>134</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38" w:history="1">
        <w:r w:rsidR="00B239EC" w:rsidRPr="00E42160">
          <w:rPr>
            <w:rStyle w:val="Hipercze"/>
            <w:rFonts w:cstheme="minorHAnsi"/>
            <w:noProof/>
          </w:rPr>
          <w:t>10. Edukacja ekologiczna</w:t>
        </w:r>
        <w:r w:rsidR="00B239EC">
          <w:rPr>
            <w:noProof/>
          </w:rPr>
          <w:tab/>
        </w:r>
        <w:r w:rsidR="00660916">
          <w:rPr>
            <w:noProof/>
          </w:rPr>
          <w:fldChar w:fldCharType="begin"/>
        </w:r>
        <w:r w:rsidR="00B239EC">
          <w:rPr>
            <w:noProof/>
          </w:rPr>
          <w:instrText xml:space="preserve"> PAGEREF _Toc469044838 \h </w:instrText>
        </w:r>
        <w:r w:rsidR="00660916">
          <w:rPr>
            <w:noProof/>
          </w:rPr>
        </w:r>
        <w:r w:rsidR="00660916">
          <w:rPr>
            <w:noProof/>
          </w:rPr>
          <w:fldChar w:fldCharType="separate"/>
        </w:r>
        <w:r w:rsidR="009D6EB0">
          <w:rPr>
            <w:noProof/>
          </w:rPr>
          <w:t>137</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39" w:history="1">
        <w:r w:rsidR="00B239EC" w:rsidRPr="00E42160">
          <w:rPr>
            <w:rStyle w:val="Hipercze"/>
            <w:rFonts w:cstheme="minorHAnsi"/>
            <w:noProof/>
          </w:rPr>
          <w:t>10.1. Założenia ogólne</w:t>
        </w:r>
        <w:r w:rsidR="00B239EC">
          <w:rPr>
            <w:noProof/>
          </w:rPr>
          <w:tab/>
        </w:r>
        <w:r w:rsidR="00660916">
          <w:rPr>
            <w:noProof/>
          </w:rPr>
          <w:fldChar w:fldCharType="begin"/>
        </w:r>
        <w:r w:rsidR="00B239EC">
          <w:rPr>
            <w:noProof/>
          </w:rPr>
          <w:instrText xml:space="preserve"> PAGEREF _Toc469044839 \h </w:instrText>
        </w:r>
        <w:r w:rsidR="00660916">
          <w:rPr>
            <w:noProof/>
          </w:rPr>
        </w:r>
        <w:r w:rsidR="00660916">
          <w:rPr>
            <w:noProof/>
          </w:rPr>
          <w:fldChar w:fldCharType="separate"/>
        </w:r>
        <w:r w:rsidR="009D6EB0">
          <w:rPr>
            <w:noProof/>
          </w:rPr>
          <w:t>137</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40" w:history="1">
        <w:r w:rsidR="00B239EC" w:rsidRPr="00E42160">
          <w:rPr>
            <w:rStyle w:val="Hipercze"/>
            <w:rFonts w:cstheme="minorHAnsi"/>
            <w:noProof/>
          </w:rPr>
          <w:t>10.2. Potrzeba edukacji ekologicznej</w:t>
        </w:r>
        <w:r w:rsidR="00B239EC">
          <w:rPr>
            <w:noProof/>
          </w:rPr>
          <w:tab/>
        </w:r>
        <w:r w:rsidR="00660916">
          <w:rPr>
            <w:noProof/>
          </w:rPr>
          <w:fldChar w:fldCharType="begin"/>
        </w:r>
        <w:r w:rsidR="00B239EC">
          <w:rPr>
            <w:noProof/>
          </w:rPr>
          <w:instrText xml:space="preserve"> PAGEREF _Toc469044840 \h </w:instrText>
        </w:r>
        <w:r w:rsidR="00660916">
          <w:rPr>
            <w:noProof/>
          </w:rPr>
        </w:r>
        <w:r w:rsidR="00660916">
          <w:rPr>
            <w:noProof/>
          </w:rPr>
          <w:fldChar w:fldCharType="separate"/>
        </w:r>
        <w:r w:rsidR="009D6EB0">
          <w:rPr>
            <w:noProof/>
          </w:rPr>
          <w:t>137</w:t>
        </w:r>
        <w:r w:rsidR="00660916">
          <w:rPr>
            <w:noProof/>
          </w:rPr>
          <w:fldChar w:fldCharType="end"/>
        </w:r>
      </w:hyperlink>
    </w:p>
    <w:p w:rsidR="00B239EC" w:rsidRDefault="008415E4">
      <w:pPr>
        <w:pStyle w:val="Spistreci1"/>
        <w:tabs>
          <w:tab w:val="right" w:leader="dot" w:pos="9061"/>
        </w:tabs>
        <w:rPr>
          <w:rFonts w:asciiTheme="minorHAnsi" w:eastAsiaTheme="minorEastAsia" w:hAnsiTheme="minorHAnsi" w:cstheme="minorBidi"/>
          <w:b w:val="0"/>
          <w:bCs w:val="0"/>
          <w:i w:val="0"/>
          <w:iCs w:val="0"/>
          <w:noProof/>
          <w:sz w:val="22"/>
          <w:szCs w:val="22"/>
          <w:lang w:eastAsia="pl-PL"/>
        </w:rPr>
      </w:pPr>
      <w:hyperlink w:anchor="_Toc469044841" w:history="1">
        <w:r w:rsidR="00B239EC" w:rsidRPr="00E42160">
          <w:rPr>
            <w:rStyle w:val="Hipercze"/>
            <w:rFonts w:cstheme="minorHAnsi"/>
            <w:noProof/>
          </w:rPr>
          <w:t>15. Wykorzystane materiały i opracowania</w:t>
        </w:r>
        <w:r w:rsidR="00B239EC">
          <w:rPr>
            <w:noProof/>
          </w:rPr>
          <w:tab/>
        </w:r>
        <w:r w:rsidR="00660916">
          <w:rPr>
            <w:noProof/>
          </w:rPr>
          <w:fldChar w:fldCharType="begin"/>
        </w:r>
        <w:r w:rsidR="00B239EC">
          <w:rPr>
            <w:noProof/>
          </w:rPr>
          <w:instrText xml:space="preserve"> PAGEREF _Toc469044841 \h </w:instrText>
        </w:r>
        <w:r w:rsidR="00660916">
          <w:rPr>
            <w:noProof/>
          </w:rPr>
        </w:r>
        <w:r w:rsidR="00660916">
          <w:rPr>
            <w:noProof/>
          </w:rPr>
          <w:fldChar w:fldCharType="separate"/>
        </w:r>
        <w:r w:rsidR="009D6EB0">
          <w:rPr>
            <w:noProof/>
          </w:rPr>
          <w:t>139</w:t>
        </w:r>
        <w:r w:rsidR="00660916">
          <w:rPr>
            <w:noProof/>
          </w:rPr>
          <w:fldChar w:fldCharType="end"/>
        </w:r>
      </w:hyperlink>
    </w:p>
    <w:p w:rsidR="00A63BFB" w:rsidRPr="00D32E24" w:rsidRDefault="00660916" w:rsidP="00A63BFB">
      <w:pPr>
        <w:pStyle w:val="Spistreci1"/>
        <w:tabs>
          <w:tab w:val="right" w:leader="dot" w:pos="8786"/>
        </w:tabs>
        <w:rPr>
          <w:rFonts w:asciiTheme="minorHAnsi" w:hAnsiTheme="minorHAnsi" w:cstheme="minorHAnsi"/>
          <w:b w:val="0"/>
          <w:bCs w:val="0"/>
          <w:i w:val="0"/>
          <w:iCs w:val="0"/>
          <w:sz w:val="22"/>
          <w:szCs w:val="22"/>
        </w:rPr>
      </w:pPr>
      <w:r w:rsidRPr="00D32E24">
        <w:rPr>
          <w:rFonts w:asciiTheme="minorHAnsi" w:hAnsiTheme="minorHAnsi" w:cstheme="minorHAnsi"/>
          <w:b w:val="0"/>
          <w:bCs w:val="0"/>
          <w:i w:val="0"/>
          <w:iCs w:val="0"/>
          <w:sz w:val="22"/>
          <w:szCs w:val="22"/>
        </w:rPr>
        <w:fldChar w:fldCharType="end"/>
      </w:r>
      <w:bookmarkStart w:id="0" w:name="bookmark0"/>
      <w:bookmarkStart w:id="1" w:name="bookmark1"/>
    </w:p>
    <w:p w:rsidR="00A63BFB" w:rsidRPr="00D32E24" w:rsidRDefault="00A63BFB" w:rsidP="00A63BFB">
      <w:pPr>
        <w:pStyle w:val="Spistreci1"/>
        <w:tabs>
          <w:tab w:val="right" w:leader="dot" w:pos="8786"/>
        </w:tabs>
        <w:rPr>
          <w:rFonts w:asciiTheme="minorHAnsi" w:hAnsiTheme="minorHAnsi" w:cstheme="minorHAnsi"/>
          <w:b w:val="0"/>
          <w:bCs w:val="0"/>
          <w:i w:val="0"/>
          <w:iCs w:val="0"/>
          <w:sz w:val="22"/>
          <w:szCs w:val="22"/>
        </w:rPr>
      </w:pPr>
    </w:p>
    <w:p w:rsidR="00B239EC" w:rsidRDefault="00B239EC" w:rsidP="009E3EF9">
      <w:pPr>
        <w:pStyle w:val="nagwekwb3"/>
        <w:rPr>
          <w:rFonts w:asciiTheme="minorHAnsi" w:hAnsiTheme="minorHAnsi" w:cstheme="minorHAnsi"/>
          <w:sz w:val="22"/>
          <w:szCs w:val="22"/>
        </w:rPr>
      </w:pPr>
      <w:bookmarkStart w:id="2" w:name="_Toc469044741"/>
      <w:r>
        <w:rPr>
          <w:rFonts w:asciiTheme="minorHAnsi" w:hAnsiTheme="minorHAnsi" w:cstheme="minorHAnsi"/>
          <w:sz w:val="22"/>
          <w:szCs w:val="22"/>
        </w:rPr>
        <w:br w:type="page"/>
      </w:r>
    </w:p>
    <w:p w:rsidR="00B239EC" w:rsidRDefault="00B239EC" w:rsidP="009E3EF9">
      <w:pPr>
        <w:pStyle w:val="nagwekwb3"/>
        <w:rPr>
          <w:rFonts w:asciiTheme="minorHAnsi" w:hAnsiTheme="minorHAnsi" w:cstheme="minorHAnsi"/>
          <w:sz w:val="22"/>
          <w:szCs w:val="22"/>
        </w:rPr>
      </w:pPr>
    </w:p>
    <w:p w:rsidR="008C253A" w:rsidRPr="00D32E24" w:rsidRDefault="008C253A" w:rsidP="009E3EF9">
      <w:pPr>
        <w:pStyle w:val="nagwekwb3"/>
        <w:rPr>
          <w:rFonts w:asciiTheme="minorHAnsi" w:hAnsiTheme="minorHAnsi" w:cstheme="minorHAnsi"/>
          <w:sz w:val="22"/>
          <w:szCs w:val="22"/>
        </w:rPr>
      </w:pPr>
      <w:r w:rsidRPr="00D32E24">
        <w:rPr>
          <w:rFonts w:asciiTheme="minorHAnsi" w:hAnsiTheme="minorHAnsi" w:cstheme="minorHAnsi"/>
          <w:sz w:val="22"/>
          <w:szCs w:val="22"/>
        </w:rPr>
        <w:t>1. Wykaz skrótów</w:t>
      </w:r>
      <w:bookmarkEnd w:id="0"/>
      <w:bookmarkEnd w:id="1"/>
      <w:bookmarkEnd w:id="2"/>
    </w:p>
    <w:p w:rsidR="008C253A" w:rsidRPr="00D32E24" w:rsidRDefault="008C253A" w:rsidP="008C253A">
      <w:pPr>
        <w:pStyle w:val="Bodytext50"/>
        <w:shd w:val="clear" w:color="auto" w:fill="auto"/>
        <w:spacing w:before="0"/>
        <w:ind w:left="20" w:right="3240"/>
        <w:rPr>
          <w:rFonts w:asciiTheme="minorHAnsi" w:hAnsiTheme="minorHAnsi" w:cstheme="minorHAnsi"/>
          <w:sz w:val="22"/>
          <w:szCs w:val="22"/>
        </w:rPr>
      </w:pPr>
      <w:r w:rsidRPr="00D32E24">
        <w:rPr>
          <w:rStyle w:val="Bodytext5NotItalic"/>
          <w:rFonts w:asciiTheme="minorHAnsi" w:hAnsiTheme="minorHAnsi" w:cstheme="minorHAnsi"/>
          <w:sz w:val="22"/>
          <w:szCs w:val="22"/>
        </w:rPr>
        <w:t xml:space="preserve">Użyte skróty: </w:t>
      </w:r>
      <w:r w:rsidRPr="00D32E24">
        <w:rPr>
          <w:rFonts w:asciiTheme="minorHAnsi" w:hAnsiTheme="minorHAnsi" w:cstheme="minorHAnsi"/>
          <w:color w:val="000000"/>
          <w:sz w:val="22"/>
          <w:szCs w:val="22"/>
        </w:rPr>
        <w:t>b.d.- brak danych</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proofErr w:type="spellStart"/>
      <w:r w:rsidRPr="00D32E24">
        <w:rPr>
          <w:rFonts w:asciiTheme="minorHAnsi" w:hAnsiTheme="minorHAnsi" w:cstheme="minorHAnsi"/>
          <w:color w:val="000000"/>
          <w:sz w:val="22"/>
          <w:szCs w:val="22"/>
        </w:rPr>
        <w:t>BEiŚ</w:t>
      </w:r>
      <w:proofErr w:type="spellEnd"/>
      <w:r w:rsidRPr="00D32E24">
        <w:rPr>
          <w:rFonts w:asciiTheme="minorHAnsi" w:hAnsiTheme="minorHAnsi" w:cstheme="minorHAnsi"/>
          <w:color w:val="000000"/>
          <w:sz w:val="22"/>
          <w:szCs w:val="22"/>
        </w:rPr>
        <w:t xml:space="preserve"> - Strategia „Bezpieczeństwo Energetyczne i Środowisko”</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DSRK - Długookresowa Strategia rozwoju kraju</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proofErr w:type="spellStart"/>
      <w:r w:rsidRPr="00D32E24">
        <w:rPr>
          <w:rFonts w:asciiTheme="minorHAnsi" w:hAnsiTheme="minorHAnsi" w:cstheme="minorHAnsi"/>
          <w:color w:val="000000"/>
          <w:sz w:val="22"/>
          <w:szCs w:val="22"/>
        </w:rPr>
        <w:t>dB</w:t>
      </w:r>
      <w:proofErr w:type="spellEnd"/>
      <w:r w:rsidRPr="00D32E24">
        <w:rPr>
          <w:rFonts w:asciiTheme="minorHAnsi" w:hAnsiTheme="minorHAnsi" w:cstheme="minorHAnsi"/>
          <w:color w:val="000000"/>
          <w:sz w:val="22"/>
          <w:szCs w:val="22"/>
        </w:rPr>
        <w:t xml:space="preserve"> - decybele</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DW- droga wojewódzka</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DK - droga krajowa</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Dz.U. - dziennik ustaw</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GUS - BDL - Główny Urząd Statystyczny - Bank Danych Lokalnych</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GDDKiA - Generalna Dyrekcja Dróg Krajowych i Autostrad</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JCWP - jednolite części wód</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proofErr w:type="spellStart"/>
      <w:r w:rsidRPr="00D32E24">
        <w:rPr>
          <w:rFonts w:asciiTheme="minorHAnsi" w:hAnsiTheme="minorHAnsi" w:cstheme="minorHAnsi"/>
          <w:color w:val="000000"/>
          <w:sz w:val="22"/>
          <w:szCs w:val="22"/>
        </w:rPr>
        <w:t>JCWPd</w:t>
      </w:r>
      <w:proofErr w:type="spellEnd"/>
      <w:r w:rsidRPr="00D32E24">
        <w:rPr>
          <w:rFonts w:asciiTheme="minorHAnsi" w:hAnsiTheme="minorHAnsi" w:cstheme="minorHAnsi"/>
          <w:color w:val="000000"/>
          <w:sz w:val="22"/>
          <w:szCs w:val="22"/>
        </w:rPr>
        <w:t xml:space="preserve"> - jednolite części wód podziemnych</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JST - jednostka samorządu terytorialnego</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proofErr w:type="spellStart"/>
      <w:r w:rsidRPr="00D32E24">
        <w:rPr>
          <w:rFonts w:asciiTheme="minorHAnsi" w:hAnsiTheme="minorHAnsi" w:cstheme="minorHAnsi"/>
          <w:color w:val="000000"/>
          <w:sz w:val="22"/>
          <w:szCs w:val="22"/>
        </w:rPr>
        <w:t>KOBiZE</w:t>
      </w:r>
      <w:proofErr w:type="spellEnd"/>
      <w:r w:rsidRPr="00D32E24">
        <w:rPr>
          <w:rFonts w:asciiTheme="minorHAnsi" w:hAnsiTheme="minorHAnsi" w:cstheme="minorHAnsi"/>
          <w:color w:val="000000"/>
          <w:sz w:val="22"/>
          <w:szCs w:val="22"/>
        </w:rPr>
        <w:t xml:space="preserve"> - Krajowy Ośrodek Bilansowania i Zarządzania Emisjami</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KPPSP - Komenda Państwowej Powiatowej Straży Pożarnej</w:t>
      </w:r>
    </w:p>
    <w:p w:rsidR="008C253A" w:rsidRPr="00D32E24" w:rsidRDefault="008C253A" w:rsidP="008C253A">
      <w:pPr>
        <w:pStyle w:val="Bodytext50"/>
        <w:shd w:val="clear" w:color="auto" w:fill="auto"/>
        <w:spacing w:before="0"/>
        <w:ind w:left="20"/>
        <w:rPr>
          <w:rFonts w:asciiTheme="minorHAnsi" w:hAnsiTheme="minorHAnsi" w:cstheme="minorHAnsi"/>
          <w:color w:val="000000"/>
          <w:sz w:val="22"/>
          <w:szCs w:val="22"/>
        </w:rPr>
      </w:pPr>
      <w:r w:rsidRPr="00D32E24">
        <w:rPr>
          <w:rFonts w:asciiTheme="minorHAnsi" w:hAnsiTheme="minorHAnsi" w:cstheme="minorHAnsi"/>
          <w:color w:val="000000"/>
          <w:sz w:val="22"/>
          <w:szCs w:val="22"/>
        </w:rPr>
        <w:t>KZGW - Krajowy Zarząd Gospodarki Wodnej</w:t>
      </w:r>
    </w:p>
    <w:p w:rsidR="008C253A" w:rsidRPr="00D32E24" w:rsidRDefault="008C253A" w:rsidP="008C253A">
      <w:pPr>
        <w:pStyle w:val="Bodytext50"/>
        <w:shd w:val="clear" w:color="auto" w:fill="auto"/>
        <w:spacing w:before="0"/>
        <w:ind w:left="20"/>
        <w:rPr>
          <w:rFonts w:asciiTheme="minorHAnsi" w:hAnsiTheme="minorHAnsi" w:cstheme="minorHAnsi"/>
          <w:color w:val="000000"/>
          <w:sz w:val="22"/>
          <w:szCs w:val="22"/>
        </w:rPr>
      </w:pPr>
      <w:r w:rsidRPr="00D32E24">
        <w:rPr>
          <w:rFonts w:asciiTheme="minorHAnsi" w:hAnsiTheme="minorHAnsi" w:cstheme="minorHAnsi"/>
          <w:color w:val="000000"/>
          <w:sz w:val="22"/>
          <w:szCs w:val="22"/>
        </w:rPr>
        <w:t>KPOŚK - Krajowy Program Oczyszczania Ścieków Komunalnych</w:t>
      </w:r>
    </w:p>
    <w:p w:rsidR="00D34997" w:rsidRPr="00D32E24" w:rsidRDefault="00D34997" w:rsidP="00D34997">
      <w:pPr>
        <w:pStyle w:val="Bodytext50"/>
        <w:shd w:val="clear" w:color="auto" w:fill="auto"/>
        <w:spacing w:before="0"/>
        <w:ind w:left="20"/>
        <w:rPr>
          <w:rFonts w:asciiTheme="minorHAnsi" w:hAnsiTheme="minorHAnsi" w:cstheme="minorHAnsi"/>
          <w:color w:val="000000"/>
          <w:sz w:val="22"/>
          <w:szCs w:val="22"/>
        </w:rPr>
      </w:pPr>
      <w:r w:rsidRPr="00D32E24">
        <w:rPr>
          <w:rFonts w:asciiTheme="minorHAnsi" w:hAnsiTheme="minorHAnsi" w:cstheme="minorHAnsi"/>
          <w:color w:val="000000"/>
          <w:sz w:val="22"/>
          <w:szCs w:val="22"/>
        </w:rPr>
        <w:t>MŚ - Ministerstwo Środowiska</w:t>
      </w:r>
    </w:p>
    <w:p w:rsidR="00D34997" w:rsidRPr="00D32E24" w:rsidRDefault="00D34997" w:rsidP="00D34997">
      <w:pPr>
        <w:pStyle w:val="Bodytext50"/>
        <w:shd w:val="clear" w:color="auto" w:fill="auto"/>
        <w:spacing w:before="0"/>
        <w:ind w:left="20"/>
        <w:rPr>
          <w:rFonts w:asciiTheme="minorHAnsi" w:hAnsiTheme="minorHAnsi" w:cstheme="minorHAnsi"/>
          <w:color w:val="000000"/>
          <w:sz w:val="22"/>
          <w:szCs w:val="22"/>
        </w:rPr>
      </w:pPr>
      <w:r w:rsidRPr="00D32E24">
        <w:rPr>
          <w:rFonts w:asciiTheme="minorHAnsi" w:hAnsiTheme="minorHAnsi" w:cstheme="minorHAnsi"/>
          <w:color w:val="000000"/>
          <w:sz w:val="22"/>
          <w:szCs w:val="22"/>
        </w:rPr>
        <w:t>MZDW- Mazowiecki Zarząd Dróg Wojewódzkich</w:t>
      </w:r>
    </w:p>
    <w:p w:rsidR="00D34997" w:rsidRPr="00D32E24" w:rsidRDefault="00D34997" w:rsidP="00D34997">
      <w:pPr>
        <w:pStyle w:val="Bodytext50"/>
        <w:shd w:val="clear" w:color="auto" w:fill="auto"/>
        <w:spacing w:before="0"/>
        <w:ind w:left="20"/>
        <w:rPr>
          <w:rFonts w:asciiTheme="minorHAnsi" w:hAnsiTheme="minorHAnsi" w:cstheme="minorHAnsi"/>
          <w:color w:val="000000"/>
          <w:sz w:val="22"/>
          <w:szCs w:val="22"/>
        </w:rPr>
      </w:pPr>
      <w:r w:rsidRPr="00D32E24">
        <w:rPr>
          <w:rFonts w:asciiTheme="minorHAnsi" w:hAnsiTheme="minorHAnsi" w:cstheme="minorHAnsi"/>
          <w:color w:val="000000"/>
          <w:sz w:val="22"/>
          <w:szCs w:val="22"/>
        </w:rPr>
        <w:t>N - Azot ogólny,</w:t>
      </w:r>
    </w:p>
    <w:p w:rsidR="00D34997" w:rsidRPr="00D32E24" w:rsidRDefault="008C253A" w:rsidP="00D34997">
      <w:pPr>
        <w:pStyle w:val="Bodytext50"/>
        <w:shd w:val="clear" w:color="auto" w:fill="auto"/>
        <w:spacing w:before="0"/>
        <w:ind w:left="20"/>
        <w:rPr>
          <w:rFonts w:asciiTheme="minorHAnsi" w:hAnsiTheme="minorHAnsi" w:cstheme="minorHAnsi"/>
          <w:color w:val="000000"/>
          <w:sz w:val="22"/>
          <w:szCs w:val="22"/>
        </w:rPr>
      </w:pPr>
      <w:r w:rsidRPr="00D32E24">
        <w:rPr>
          <w:rFonts w:asciiTheme="minorHAnsi" w:hAnsiTheme="minorHAnsi" w:cstheme="minorHAnsi"/>
          <w:color w:val="000000"/>
          <w:sz w:val="22"/>
          <w:szCs w:val="22"/>
        </w:rPr>
        <w:t>NFOŚiGW - Narodowy Fundusz Ochrony Środowiska i Gospodarki</w:t>
      </w:r>
      <w:r w:rsidR="00D34997" w:rsidRPr="00D32E24">
        <w:rPr>
          <w:rFonts w:asciiTheme="minorHAnsi" w:hAnsiTheme="minorHAnsi" w:cstheme="minorHAnsi"/>
          <w:color w:val="000000"/>
          <w:sz w:val="22"/>
          <w:szCs w:val="22"/>
        </w:rPr>
        <w:t xml:space="preserve"> Wodnej </w:t>
      </w:r>
    </w:p>
    <w:p w:rsidR="00D34997" w:rsidRPr="00D32E24" w:rsidRDefault="00D34997" w:rsidP="00D34997">
      <w:pPr>
        <w:pStyle w:val="Bodytext50"/>
        <w:shd w:val="clear" w:color="auto" w:fill="auto"/>
        <w:spacing w:before="0"/>
        <w:ind w:left="20" w:right="2320"/>
        <w:rPr>
          <w:rFonts w:asciiTheme="minorHAnsi" w:hAnsiTheme="minorHAnsi" w:cstheme="minorHAnsi"/>
          <w:color w:val="000000"/>
          <w:sz w:val="22"/>
          <w:szCs w:val="22"/>
        </w:rPr>
      </w:pPr>
      <w:proofErr w:type="spellStart"/>
      <w:r w:rsidRPr="00D32E24">
        <w:rPr>
          <w:rFonts w:asciiTheme="minorHAnsi" w:hAnsiTheme="minorHAnsi" w:cstheme="minorHAnsi"/>
          <w:color w:val="000000"/>
          <w:sz w:val="22"/>
          <w:szCs w:val="22"/>
        </w:rPr>
        <w:t>NOx</w:t>
      </w:r>
      <w:proofErr w:type="spellEnd"/>
      <w:r w:rsidRPr="00D32E24">
        <w:rPr>
          <w:rFonts w:asciiTheme="minorHAnsi" w:hAnsiTheme="minorHAnsi" w:cstheme="minorHAnsi"/>
          <w:color w:val="000000"/>
          <w:sz w:val="22"/>
          <w:szCs w:val="22"/>
        </w:rPr>
        <w:t xml:space="preserve"> - Tlenki azotu w spalinach samochodowych,</w:t>
      </w:r>
    </w:p>
    <w:p w:rsidR="00D34997" w:rsidRPr="00D32E24" w:rsidRDefault="00D34997" w:rsidP="00D34997">
      <w:pPr>
        <w:pStyle w:val="Bodytext50"/>
        <w:shd w:val="clear" w:color="auto" w:fill="auto"/>
        <w:spacing w:before="0"/>
        <w:ind w:left="20" w:right="2320"/>
        <w:rPr>
          <w:rFonts w:asciiTheme="minorHAnsi" w:hAnsiTheme="minorHAnsi" w:cstheme="minorHAnsi"/>
          <w:color w:val="000000"/>
          <w:sz w:val="22"/>
          <w:szCs w:val="22"/>
        </w:rPr>
      </w:pPr>
      <w:r w:rsidRPr="00D32E24">
        <w:rPr>
          <w:rFonts w:asciiTheme="minorHAnsi" w:hAnsiTheme="minorHAnsi" w:cstheme="minorHAnsi"/>
          <w:color w:val="000000"/>
          <w:sz w:val="22"/>
          <w:szCs w:val="22"/>
        </w:rPr>
        <w:t>OSN - obszary szczególnie narażone,</w:t>
      </w:r>
    </w:p>
    <w:p w:rsidR="008C253A" w:rsidRPr="00D32E24" w:rsidRDefault="008C253A" w:rsidP="00D34997">
      <w:pPr>
        <w:pStyle w:val="Bodytext50"/>
        <w:shd w:val="clear" w:color="auto" w:fill="auto"/>
        <w:spacing w:before="0"/>
        <w:ind w:left="20" w:right="2320"/>
        <w:rPr>
          <w:rFonts w:asciiTheme="minorHAnsi" w:hAnsiTheme="minorHAnsi" w:cstheme="minorHAnsi"/>
          <w:color w:val="000000"/>
          <w:sz w:val="22"/>
          <w:szCs w:val="22"/>
        </w:rPr>
      </w:pPr>
      <w:r w:rsidRPr="00D32E24">
        <w:rPr>
          <w:rFonts w:asciiTheme="minorHAnsi" w:hAnsiTheme="minorHAnsi" w:cstheme="minorHAnsi"/>
          <w:color w:val="000000"/>
          <w:sz w:val="22"/>
          <w:szCs w:val="22"/>
        </w:rPr>
        <w:t>ODR - Ośrodek Doradztwa Rolniczego,</w:t>
      </w:r>
    </w:p>
    <w:p w:rsidR="002241D1" w:rsidRDefault="008C253A" w:rsidP="008C253A">
      <w:pPr>
        <w:pStyle w:val="Bodytext50"/>
        <w:shd w:val="clear" w:color="auto" w:fill="auto"/>
        <w:spacing w:before="0"/>
        <w:ind w:left="20" w:right="2320"/>
        <w:rPr>
          <w:rFonts w:asciiTheme="minorHAnsi" w:hAnsiTheme="minorHAnsi" w:cstheme="minorHAnsi"/>
          <w:color w:val="000000"/>
          <w:sz w:val="22"/>
          <w:szCs w:val="22"/>
        </w:rPr>
      </w:pPr>
      <w:proofErr w:type="spellStart"/>
      <w:r w:rsidRPr="00D32E24">
        <w:rPr>
          <w:rFonts w:asciiTheme="minorHAnsi" w:hAnsiTheme="minorHAnsi" w:cstheme="minorHAnsi"/>
          <w:color w:val="000000"/>
          <w:sz w:val="22"/>
          <w:szCs w:val="22"/>
        </w:rPr>
        <w:t>OSCh</w:t>
      </w:r>
      <w:proofErr w:type="spellEnd"/>
      <w:r w:rsidRPr="00D32E24">
        <w:rPr>
          <w:rFonts w:asciiTheme="minorHAnsi" w:hAnsiTheme="minorHAnsi" w:cstheme="minorHAnsi"/>
          <w:color w:val="000000"/>
          <w:sz w:val="22"/>
          <w:szCs w:val="22"/>
        </w:rPr>
        <w:t xml:space="preserve">-R - Okręgowa Stacja Chemiczno-Rolnicza </w:t>
      </w:r>
    </w:p>
    <w:p w:rsidR="002241D1" w:rsidRDefault="008C253A" w:rsidP="008C253A">
      <w:pPr>
        <w:pStyle w:val="Bodytext50"/>
        <w:shd w:val="clear" w:color="auto" w:fill="auto"/>
        <w:spacing w:before="0"/>
        <w:ind w:left="20" w:right="2320"/>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OZE - odnawialne źródła energii </w:t>
      </w:r>
    </w:p>
    <w:p w:rsidR="008C253A" w:rsidRPr="00D32E24" w:rsidRDefault="008C253A" w:rsidP="008C253A">
      <w:pPr>
        <w:pStyle w:val="Bodytext50"/>
        <w:shd w:val="clear" w:color="auto" w:fill="auto"/>
        <w:spacing w:before="0"/>
        <w:ind w:left="20" w:right="2320"/>
        <w:rPr>
          <w:rFonts w:asciiTheme="minorHAnsi" w:hAnsiTheme="minorHAnsi" w:cstheme="minorHAnsi"/>
          <w:color w:val="000000"/>
          <w:sz w:val="22"/>
          <w:szCs w:val="22"/>
        </w:rPr>
      </w:pPr>
      <w:r w:rsidRPr="00D32E24">
        <w:rPr>
          <w:rFonts w:asciiTheme="minorHAnsi" w:hAnsiTheme="minorHAnsi" w:cstheme="minorHAnsi"/>
          <w:color w:val="000000"/>
          <w:sz w:val="22"/>
          <w:szCs w:val="22"/>
        </w:rPr>
        <w:t>OUG- Okręgowy Urząd Górniczy</w:t>
      </w:r>
    </w:p>
    <w:p w:rsidR="008C253A" w:rsidRPr="00D32E24" w:rsidRDefault="008C253A" w:rsidP="00D34997">
      <w:pPr>
        <w:pStyle w:val="Bodytext50"/>
        <w:shd w:val="clear" w:color="auto" w:fill="auto"/>
        <w:spacing w:before="0"/>
        <w:ind w:left="20" w:right="2320"/>
        <w:rPr>
          <w:rFonts w:asciiTheme="minorHAnsi" w:hAnsiTheme="minorHAnsi" w:cstheme="minorHAnsi"/>
          <w:color w:val="000000"/>
          <w:sz w:val="22"/>
          <w:szCs w:val="22"/>
        </w:rPr>
      </w:pPr>
      <w:r w:rsidRPr="00D32E24">
        <w:rPr>
          <w:rFonts w:asciiTheme="minorHAnsi" w:hAnsiTheme="minorHAnsi" w:cstheme="minorHAnsi"/>
          <w:color w:val="000000"/>
          <w:sz w:val="22"/>
          <w:szCs w:val="22"/>
        </w:rPr>
        <w:t>OECD - Organizacja Współpracy Gospodarczej i Rozwoju</w:t>
      </w:r>
    </w:p>
    <w:p w:rsidR="00D34997" w:rsidRPr="00D32E24" w:rsidRDefault="00D34997" w:rsidP="00D34997">
      <w:pPr>
        <w:pStyle w:val="Bodytext50"/>
        <w:shd w:val="clear" w:color="auto" w:fill="auto"/>
        <w:spacing w:before="0"/>
        <w:ind w:left="20" w:right="2320"/>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 - Fosfor ogólny, </w:t>
      </w:r>
    </w:p>
    <w:p w:rsidR="008C253A" w:rsidRPr="00D32E24" w:rsidRDefault="008C253A" w:rsidP="008C253A">
      <w:pPr>
        <w:pStyle w:val="Bodytext50"/>
        <w:shd w:val="clear" w:color="auto" w:fill="auto"/>
        <w:spacing w:before="0"/>
        <w:ind w:left="20"/>
        <w:rPr>
          <w:rFonts w:asciiTheme="minorHAnsi" w:hAnsiTheme="minorHAnsi" w:cstheme="minorHAnsi"/>
          <w:color w:val="000000"/>
          <w:sz w:val="22"/>
          <w:szCs w:val="22"/>
        </w:rPr>
      </w:pPr>
      <w:r w:rsidRPr="00D32E24">
        <w:rPr>
          <w:rFonts w:asciiTheme="minorHAnsi" w:hAnsiTheme="minorHAnsi" w:cstheme="minorHAnsi"/>
          <w:color w:val="000000"/>
          <w:sz w:val="22"/>
          <w:szCs w:val="22"/>
        </w:rPr>
        <w:t>PGW - Plan gospodarowania wodami</w:t>
      </w:r>
    </w:p>
    <w:p w:rsidR="00D34997" w:rsidRPr="00D32E24" w:rsidRDefault="00D34997" w:rsidP="00D34997">
      <w:pPr>
        <w:pStyle w:val="Bodytext50"/>
        <w:shd w:val="clear" w:color="auto" w:fill="auto"/>
        <w:spacing w:before="0"/>
        <w:ind w:left="20"/>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PM 10 - Cząstki pyłu zawieszonego o średnicy do 10 </w:t>
      </w:r>
      <w:proofErr w:type="spellStart"/>
      <w:r w:rsidRPr="00D32E24">
        <w:rPr>
          <w:rFonts w:asciiTheme="minorHAnsi" w:hAnsiTheme="minorHAnsi" w:cstheme="minorHAnsi"/>
          <w:color w:val="000000"/>
          <w:sz w:val="22"/>
          <w:szCs w:val="22"/>
        </w:rPr>
        <w:t>um</w:t>
      </w:r>
      <w:proofErr w:type="spellEnd"/>
      <w:r w:rsidRPr="00D32E24">
        <w:rPr>
          <w:rFonts w:asciiTheme="minorHAnsi" w:hAnsiTheme="minorHAnsi" w:cstheme="minorHAnsi"/>
          <w:color w:val="000000"/>
          <w:sz w:val="22"/>
          <w:szCs w:val="22"/>
        </w:rPr>
        <w:t xml:space="preserve">, </w:t>
      </w:r>
    </w:p>
    <w:p w:rsidR="00D34997" w:rsidRPr="00D32E24" w:rsidRDefault="00D34997" w:rsidP="00D34997">
      <w:pPr>
        <w:pStyle w:val="Bodytext50"/>
        <w:shd w:val="clear" w:color="auto" w:fill="auto"/>
        <w:spacing w:before="0"/>
        <w:ind w:left="20"/>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PM 2,5 - Cząstki pyłu zawieszonego o średnicy do 2,5 </w:t>
      </w:r>
      <w:proofErr w:type="spellStart"/>
      <w:r w:rsidRPr="00D32E24">
        <w:rPr>
          <w:rFonts w:asciiTheme="minorHAnsi" w:hAnsiTheme="minorHAnsi" w:cstheme="minorHAnsi"/>
          <w:color w:val="000000"/>
          <w:sz w:val="22"/>
          <w:szCs w:val="22"/>
        </w:rPr>
        <w:t>um</w:t>
      </w:r>
      <w:proofErr w:type="spellEnd"/>
      <w:r w:rsidRPr="00D32E24">
        <w:rPr>
          <w:rFonts w:asciiTheme="minorHAnsi" w:hAnsiTheme="minorHAnsi" w:cstheme="minorHAnsi"/>
          <w:color w:val="000000"/>
          <w:sz w:val="22"/>
          <w:szCs w:val="22"/>
        </w:rPr>
        <w:t xml:space="preserve">, </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PSD - poniżej stanu dobrego</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PPD - poniżej potencjału dobrego</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POŚ - program ochrony środowiska</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PSZOK - Punkt Selektywnej Zbiórki Odpadów Komunalnych</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PSSE - Państwowa Stacja Sanitarno-Epidemiologiczna</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RDW - Ramowa Dyrektywa Wodna</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RDOŚ - Regionalna Dyrekcja Ochrony Środowiska</w:t>
      </w:r>
    </w:p>
    <w:p w:rsidR="008C253A" w:rsidRPr="00D32E24" w:rsidRDefault="008C253A" w:rsidP="008C253A">
      <w:pPr>
        <w:pStyle w:val="Bodytext50"/>
        <w:shd w:val="clear" w:color="auto" w:fill="auto"/>
        <w:spacing w:before="0"/>
        <w:ind w:left="20"/>
        <w:rPr>
          <w:rFonts w:asciiTheme="minorHAnsi" w:hAnsiTheme="minorHAnsi" w:cstheme="minorHAnsi"/>
          <w:sz w:val="22"/>
          <w:szCs w:val="22"/>
        </w:rPr>
      </w:pPr>
      <w:r w:rsidRPr="00D32E24">
        <w:rPr>
          <w:rFonts w:asciiTheme="minorHAnsi" w:hAnsiTheme="minorHAnsi" w:cstheme="minorHAnsi"/>
          <w:color w:val="000000"/>
          <w:sz w:val="22"/>
          <w:szCs w:val="22"/>
        </w:rPr>
        <w:t>RZGW Poznań - Regionalny Zarząd Gospodarki Wodnej,</w:t>
      </w:r>
    </w:p>
    <w:p w:rsidR="008C253A" w:rsidRPr="002241D1" w:rsidRDefault="008C253A" w:rsidP="008C253A">
      <w:pPr>
        <w:pStyle w:val="Bodytext50"/>
        <w:shd w:val="clear" w:color="auto" w:fill="auto"/>
        <w:spacing w:before="0"/>
        <w:ind w:left="20"/>
        <w:rPr>
          <w:rFonts w:asciiTheme="minorHAnsi" w:hAnsiTheme="minorHAnsi" w:cstheme="minorHAnsi"/>
          <w:color w:val="000000"/>
          <w:sz w:val="22"/>
          <w:szCs w:val="22"/>
        </w:rPr>
      </w:pPr>
      <w:r w:rsidRPr="00D32E24">
        <w:rPr>
          <w:rFonts w:asciiTheme="minorHAnsi" w:hAnsiTheme="minorHAnsi" w:cstheme="minorHAnsi"/>
          <w:color w:val="000000"/>
          <w:sz w:val="22"/>
          <w:szCs w:val="22"/>
        </w:rPr>
        <w:t>UE - Unia Europejska;</w:t>
      </w:r>
    </w:p>
    <w:p w:rsidR="002241D1" w:rsidRDefault="008C253A" w:rsidP="002241D1">
      <w:pPr>
        <w:pStyle w:val="Bodytext50"/>
        <w:shd w:val="clear" w:color="auto" w:fill="auto"/>
        <w:spacing w:before="0"/>
        <w:ind w:left="20"/>
        <w:rPr>
          <w:rFonts w:asciiTheme="minorHAnsi" w:hAnsiTheme="minorHAnsi" w:cstheme="minorHAnsi"/>
          <w:color w:val="000000"/>
          <w:sz w:val="22"/>
          <w:szCs w:val="22"/>
        </w:rPr>
      </w:pPr>
      <w:bookmarkStart w:id="3" w:name="bookmark2"/>
      <w:proofErr w:type="spellStart"/>
      <w:r w:rsidRPr="00D32E24">
        <w:rPr>
          <w:rFonts w:asciiTheme="minorHAnsi" w:hAnsiTheme="minorHAnsi" w:cstheme="minorHAnsi"/>
          <w:color w:val="000000"/>
          <w:sz w:val="22"/>
          <w:szCs w:val="22"/>
        </w:rPr>
        <w:t>WFOŚiGW</w:t>
      </w:r>
      <w:proofErr w:type="spellEnd"/>
      <w:r w:rsidRPr="00D32E24">
        <w:rPr>
          <w:rFonts w:asciiTheme="minorHAnsi" w:hAnsiTheme="minorHAnsi" w:cstheme="minorHAnsi"/>
          <w:color w:val="000000"/>
          <w:sz w:val="22"/>
          <w:szCs w:val="22"/>
        </w:rPr>
        <w:t xml:space="preserve">- Wojewódzki Fundusz Ochrony Środowiska i Gospodarki Wodnej </w:t>
      </w:r>
    </w:p>
    <w:p w:rsidR="008C253A" w:rsidRPr="00D32E24" w:rsidRDefault="008C253A" w:rsidP="002241D1">
      <w:pPr>
        <w:pStyle w:val="Bodytext50"/>
        <w:shd w:val="clear" w:color="auto" w:fill="auto"/>
        <w:spacing w:before="0"/>
        <w:ind w:left="20"/>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WIOŚ - Wojewódzki Inspektor Ochrony Środowiska </w:t>
      </w:r>
    </w:p>
    <w:bookmarkEnd w:id="3"/>
    <w:p w:rsidR="008C253A" w:rsidRPr="00D32E24" w:rsidRDefault="008C253A" w:rsidP="003A38AE">
      <w:pPr>
        <w:pStyle w:val="nagwekwb3"/>
        <w:rPr>
          <w:rFonts w:asciiTheme="minorHAnsi" w:hAnsiTheme="minorHAnsi" w:cstheme="minorHAnsi"/>
          <w:sz w:val="22"/>
          <w:szCs w:val="22"/>
        </w:rPr>
      </w:pPr>
    </w:p>
    <w:p w:rsidR="008C253A" w:rsidRPr="00D32E24" w:rsidRDefault="008C253A" w:rsidP="003A38AE">
      <w:pPr>
        <w:pStyle w:val="nagwekwb3"/>
        <w:rPr>
          <w:rFonts w:asciiTheme="minorHAnsi" w:hAnsiTheme="minorHAnsi" w:cstheme="minorHAnsi"/>
          <w:sz w:val="22"/>
          <w:szCs w:val="22"/>
        </w:rPr>
      </w:pPr>
    </w:p>
    <w:p w:rsidR="0050540F" w:rsidRPr="00D32E24" w:rsidRDefault="0050540F" w:rsidP="003A38AE">
      <w:pPr>
        <w:pStyle w:val="nagwekwb3"/>
        <w:rPr>
          <w:rFonts w:asciiTheme="minorHAnsi" w:hAnsiTheme="minorHAnsi" w:cstheme="minorHAnsi"/>
          <w:sz w:val="22"/>
          <w:szCs w:val="22"/>
        </w:rPr>
      </w:pPr>
    </w:p>
    <w:p w:rsidR="0050540F" w:rsidRPr="00D32E24" w:rsidRDefault="0050540F" w:rsidP="003A38AE">
      <w:pPr>
        <w:pStyle w:val="nagwekwb3"/>
        <w:rPr>
          <w:rFonts w:asciiTheme="minorHAnsi" w:hAnsiTheme="minorHAnsi" w:cstheme="minorHAnsi"/>
          <w:sz w:val="22"/>
          <w:szCs w:val="22"/>
        </w:rPr>
      </w:pPr>
    </w:p>
    <w:p w:rsidR="0050540F" w:rsidRPr="00D32E24" w:rsidRDefault="0050540F" w:rsidP="003A38AE">
      <w:pPr>
        <w:pStyle w:val="nagwekwb3"/>
        <w:rPr>
          <w:rFonts w:asciiTheme="minorHAnsi" w:hAnsiTheme="minorHAnsi" w:cstheme="minorHAnsi"/>
          <w:sz w:val="22"/>
          <w:szCs w:val="22"/>
        </w:rPr>
      </w:pPr>
    </w:p>
    <w:p w:rsidR="0050540F" w:rsidRPr="00D32E24" w:rsidRDefault="0050540F" w:rsidP="003A38AE">
      <w:pPr>
        <w:pStyle w:val="nagwekwb3"/>
        <w:rPr>
          <w:rFonts w:asciiTheme="minorHAnsi" w:hAnsiTheme="minorHAnsi" w:cstheme="minorHAnsi"/>
          <w:sz w:val="22"/>
          <w:szCs w:val="22"/>
        </w:rPr>
      </w:pPr>
    </w:p>
    <w:p w:rsidR="009E3EF9" w:rsidRPr="00D32E24" w:rsidRDefault="009E3EF9" w:rsidP="003A38AE">
      <w:pPr>
        <w:pStyle w:val="nagwekwb3"/>
        <w:rPr>
          <w:rFonts w:asciiTheme="minorHAnsi" w:hAnsiTheme="minorHAnsi" w:cstheme="minorHAnsi"/>
          <w:sz w:val="22"/>
          <w:szCs w:val="22"/>
        </w:rPr>
      </w:pPr>
    </w:p>
    <w:p w:rsidR="009E3EF9" w:rsidRPr="00D32E24" w:rsidRDefault="009E3EF9" w:rsidP="003A38AE">
      <w:pPr>
        <w:pStyle w:val="nagwekwb3"/>
        <w:rPr>
          <w:rFonts w:asciiTheme="minorHAnsi" w:hAnsiTheme="minorHAnsi" w:cstheme="minorHAnsi"/>
          <w:sz w:val="22"/>
          <w:szCs w:val="22"/>
        </w:rPr>
      </w:pPr>
    </w:p>
    <w:p w:rsidR="0050540F" w:rsidRDefault="0050540F" w:rsidP="003A38AE">
      <w:pPr>
        <w:pStyle w:val="nagwekwb3"/>
        <w:rPr>
          <w:rFonts w:asciiTheme="minorHAnsi" w:hAnsiTheme="minorHAnsi" w:cstheme="minorHAnsi"/>
          <w:sz w:val="22"/>
          <w:szCs w:val="22"/>
        </w:rPr>
      </w:pPr>
    </w:p>
    <w:p w:rsidR="001328AB" w:rsidRDefault="001328AB" w:rsidP="003A38AE">
      <w:pPr>
        <w:pStyle w:val="nagwekwb3"/>
        <w:rPr>
          <w:rFonts w:asciiTheme="minorHAnsi" w:hAnsiTheme="minorHAnsi" w:cstheme="minorHAnsi"/>
          <w:sz w:val="22"/>
          <w:szCs w:val="22"/>
        </w:rPr>
      </w:pPr>
    </w:p>
    <w:p w:rsidR="0008724A" w:rsidRDefault="0008724A" w:rsidP="003A38AE">
      <w:pPr>
        <w:pStyle w:val="nagwekwb3"/>
        <w:rPr>
          <w:rFonts w:asciiTheme="minorHAnsi" w:hAnsiTheme="minorHAnsi" w:cstheme="minorHAnsi"/>
          <w:sz w:val="22"/>
          <w:szCs w:val="22"/>
        </w:rPr>
      </w:pPr>
      <w:bookmarkStart w:id="4" w:name="_Toc469044742"/>
    </w:p>
    <w:p w:rsidR="001E1A61" w:rsidRPr="00D32E24" w:rsidRDefault="00195ED6" w:rsidP="003A38AE">
      <w:pPr>
        <w:pStyle w:val="nagwekwb3"/>
        <w:rPr>
          <w:rFonts w:asciiTheme="minorHAnsi" w:hAnsiTheme="minorHAnsi" w:cstheme="minorHAnsi"/>
          <w:sz w:val="22"/>
          <w:szCs w:val="22"/>
        </w:rPr>
      </w:pPr>
      <w:r w:rsidRPr="00D32E24">
        <w:rPr>
          <w:rFonts w:asciiTheme="minorHAnsi" w:hAnsiTheme="minorHAnsi" w:cstheme="minorHAnsi"/>
          <w:sz w:val="22"/>
          <w:szCs w:val="22"/>
        </w:rPr>
        <w:t>2</w:t>
      </w:r>
      <w:r w:rsidR="001E1A61" w:rsidRPr="00D32E24">
        <w:rPr>
          <w:rFonts w:asciiTheme="minorHAnsi" w:hAnsiTheme="minorHAnsi" w:cstheme="minorHAnsi"/>
          <w:sz w:val="22"/>
          <w:szCs w:val="22"/>
        </w:rPr>
        <w:t>.    Wprowadzenie</w:t>
      </w:r>
      <w:bookmarkEnd w:id="4"/>
    </w:p>
    <w:p w:rsidR="001E1A61" w:rsidRPr="00D32E24" w:rsidRDefault="001E1A61" w:rsidP="003A38AE">
      <w:pPr>
        <w:tabs>
          <w:tab w:val="left" w:pos="900"/>
        </w:tabs>
        <w:ind w:left="720" w:hanging="782"/>
        <w:jc w:val="both"/>
        <w:rPr>
          <w:rFonts w:asciiTheme="minorHAnsi" w:hAnsiTheme="minorHAnsi" w:cstheme="minorHAnsi"/>
          <w:sz w:val="22"/>
          <w:szCs w:val="22"/>
        </w:rPr>
      </w:pPr>
    </w:p>
    <w:p w:rsidR="001E1A61" w:rsidRPr="00D32E24" w:rsidRDefault="001E1A61" w:rsidP="0090646C">
      <w:pPr>
        <w:ind w:hanging="62"/>
        <w:jc w:val="both"/>
        <w:rPr>
          <w:rFonts w:asciiTheme="minorHAnsi" w:hAnsiTheme="minorHAnsi" w:cstheme="minorHAnsi"/>
          <w:sz w:val="22"/>
          <w:szCs w:val="22"/>
        </w:rPr>
      </w:pPr>
      <w:r w:rsidRPr="00D32E24">
        <w:rPr>
          <w:rFonts w:asciiTheme="minorHAnsi" w:hAnsiTheme="minorHAnsi" w:cstheme="minorHAnsi"/>
          <w:sz w:val="22"/>
          <w:szCs w:val="22"/>
        </w:rPr>
        <w:tab/>
        <w:t xml:space="preserve">Dokument „Program Ochrony Środowiska dla Gminy </w:t>
      </w:r>
      <w:r w:rsidR="00DF1E32" w:rsidRPr="00D32E24">
        <w:rPr>
          <w:rFonts w:asciiTheme="minorHAnsi" w:hAnsiTheme="minorHAnsi" w:cstheme="minorHAnsi"/>
          <w:sz w:val="22"/>
          <w:szCs w:val="22"/>
        </w:rPr>
        <w:t>Lelis</w:t>
      </w:r>
      <w:r w:rsidRPr="00D32E24">
        <w:rPr>
          <w:rFonts w:asciiTheme="minorHAnsi" w:hAnsiTheme="minorHAnsi" w:cstheme="minorHAnsi"/>
          <w:sz w:val="22"/>
          <w:szCs w:val="22"/>
        </w:rPr>
        <w:t xml:space="preserve"> na lata </w:t>
      </w:r>
      <w:r w:rsidRPr="00D32E24">
        <w:rPr>
          <w:rFonts w:asciiTheme="minorHAnsi" w:hAnsiTheme="minorHAnsi" w:cstheme="minorHAnsi"/>
          <w:i/>
          <w:iCs/>
          <w:sz w:val="22"/>
          <w:szCs w:val="22"/>
        </w:rPr>
        <w:t>2016-2025</w:t>
      </w:r>
      <w:r w:rsidRPr="00D32E24">
        <w:rPr>
          <w:rFonts w:asciiTheme="minorHAnsi" w:hAnsiTheme="minorHAnsi" w:cstheme="minorHAnsi"/>
          <w:sz w:val="22"/>
          <w:szCs w:val="22"/>
        </w:rPr>
        <w:t xml:space="preserve">”, zwany w dalszej części „Programem” opracowany został w związku z obowiązkiem nałożonym na gminy przez ustawę z dnia 27 kwietnia  2001 r.  Prawo ochrony środowiska  (tj.  </w:t>
      </w:r>
      <w:r w:rsidR="005D08F8" w:rsidRPr="005D08F8">
        <w:rPr>
          <w:rFonts w:asciiTheme="minorHAnsi" w:hAnsiTheme="minorHAnsi" w:cstheme="minorHAnsi"/>
          <w:sz w:val="22"/>
          <w:szCs w:val="22"/>
        </w:rPr>
        <w:t>Dz.U. 2016</w:t>
      </w:r>
      <w:r w:rsidR="005D718C">
        <w:rPr>
          <w:rFonts w:asciiTheme="minorHAnsi" w:hAnsiTheme="minorHAnsi" w:cstheme="minorHAnsi"/>
          <w:sz w:val="22"/>
          <w:szCs w:val="22"/>
        </w:rPr>
        <w:t xml:space="preserve"> r.</w:t>
      </w:r>
      <w:r w:rsidR="005D08F8" w:rsidRPr="005D08F8">
        <w:rPr>
          <w:rFonts w:asciiTheme="minorHAnsi" w:hAnsiTheme="minorHAnsi" w:cstheme="minorHAnsi"/>
          <w:sz w:val="22"/>
          <w:szCs w:val="22"/>
        </w:rPr>
        <w:t xml:space="preserve"> poz. 672</w:t>
      </w:r>
      <w:r w:rsidRPr="00D32E24">
        <w:rPr>
          <w:rFonts w:asciiTheme="minorHAnsi" w:hAnsiTheme="minorHAnsi" w:cstheme="minorHAnsi"/>
          <w:sz w:val="22"/>
          <w:szCs w:val="22"/>
        </w:rPr>
        <w:t>),  która zobowiązuje gminy do opracowania i uchwalania Programu ochrony środowiska uwzględniając cele zawarte w strategiach, programach i dokumentach programowych do realizacji ochrony środowiska zgodnie z zasadą zrównoważonego rozwoju.</w:t>
      </w:r>
    </w:p>
    <w:p w:rsidR="008C253A" w:rsidRPr="00D32E24" w:rsidRDefault="001E1A61" w:rsidP="0090646C">
      <w:pPr>
        <w:ind w:hanging="62"/>
        <w:jc w:val="both"/>
        <w:rPr>
          <w:rFonts w:asciiTheme="minorHAnsi" w:hAnsiTheme="minorHAnsi" w:cstheme="minorHAnsi"/>
          <w:sz w:val="22"/>
          <w:szCs w:val="22"/>
        </w:rPr>
      </w:pPr>
      <w:r w:rsidRPr="00D32E24">
        <w:rPr>
          <w:rFonts w:asciiTheme="minorHAnsi" w:hAnsiTheme="minorHAnsi" w:cstheme="minorHAnsi"/>
          <w:sz w:val="22"/>
          <w:szCs w:val="22"/>
        </w:rPr>
        <w:t xml:space="preserve"> Zgodnie z art. 17 wyżej wymienionej ustawy organ gminy sporządza program ochrony środowiska,  co 2 lata opracowuje się raporty z wykonania niniejszych program</w:t>
      </w:r>
      <w:r w:rsidR="005D718C">
        <w:rPr>
          <w:rFonts w:asciiTheme="minorHAnsi" w:hAnsiTheme="minorHAnsi" w:cstheme="minorHAnsi"/>
          <w:sz w:val="22"/>
          <w:szCs w:val="22"/>
        </w:rPr>
        <w:t>ów. Raporty te przedstawiane są</w:t>
      </w:r>
      <w:r w:rsidRPr="00D32E24">
        <w:rPr>
          <w:rFonts w:asciiTheme="minorHAnsi" w:hAnsiTheme="minorHAnsi" w:cstheme="minorHAnsi"/>
          <w:sz w:val="22"/>
          <w:szCs w:val="22"/>
        </w:rPr>
        <w:t xml:space="preserve"> Radzie Gminy. Ponadto Prawo ochrony środowiska nakłada na organ opracowujący program ochrony środowiska, obowiązek sporządzania prognozy oddziaływania na </w:t>
      </w:r>
      <w:r w:rsidR="00904860">
        <w:rPr>
          <w:rFonts w:asciiTheme="minorHAnsi" w:hAnsiTheme="minorHAnsi" w:cstheme="minorHAnsi"/>
          <w:sz w:val="22"/>
          <w:szCs w:val="22"/>
        </w:rPr>
        <w:t>środowisko. Artykuł 51 ustawy z </w:t>
      </w:r>
      <w:r w:rsidRPr="00D32E24">
        <w:rPr>
          <w:rFonts w:asciiTheme="minorHAnsi" w:hAnsiTheme="minorHAnsi" w:cstheme="minorHAnsi"/>
          <w:sz w:val="22"/>
          <w:szCs w:val="22"/>
        </w:rPr>
        <w:t>dnia 3 października 2008 roku o udostępnianiu informacji o środowisku i jego ochronie, udziale społeczeństwa w ochronie środowiska oraz ocenach oddziaływania na środowisko (</w:t>
      </w:r>
      <w:proofErr w:type="spellStart"/>
      <w:r w:rsidRPr="00D32E24">
        <w:rPr>
          <w:rFonts w:asciiTheme="minorHAnsi" w:hAnsiTheme="minorHAnsi" w:cstheme="minorHAnsi"/>
          <w:sz w:val="22"/>
          <w:szCs w:val="22"/>
        </w:rPr>
        <w:t>t.j</w:t>
      </w:r>
      <w:proofErr w:type="spellEnd"/>
      <w:r w:rsidRPr="00D32E24">
        <w:rPr>
          <w:rFonts w:asciiTheme="minorHAnsi" w:hAnsiTheme="minorHAnsi" w:cstheme="minorHAnsi"/>
          <w:sz w:val="22"/>
          <w:szCs w:val="22"/>
        </w:rPr>
        <w:t>. Dz.U. 2016 poz. 353), formułuje wytyczne, co do zawartości takiej prognozy. W związku z ustawą z Prawo ochrony środowiska  (</w:t>
      </w:r>
      <w:r w:rsidR="005D08F8" w:rsidRPr="005D08F8">
        <w:rPr>
          <w:rFonts w:asciiTheme="minorHAnsi" w:hAnsiTheme="minorHAnsi" w:cstheme="minorHAnsi"/>
          <w:sz w:val="22"/>
          <w:szCs w:val="22"/>
        </w:rPr>
        <w:t>Dz.U. 2016 poz. 672</w:t>
      </w:r>
      <w:r w:rsidRPr="00D32E24">
        <w:rPr>
          <w:rFonts w:asciiTheme="minorHAnsi" w:hAnsiTheme="minorHAnsi" w:cstheme="minorHAnsi"/>
          <w:sz w:val="22"/>
          <w:szCs w:val="22"/>
        </w:rPr>
        <w:t xml:space="preserve">),  politykę ekologiczną państwa, zgodnie z którą opracowywane były programy ochrony środowiska, zastąpiono polityką ochrony środowiska, która m.in. winna być prowadzona za pomocą wojewódzkich, powiatowych i gminnych programów ochrony środowiska. Zgodnie z art. 14 ust. 1. Polityka ochrony środowiska jest prowadzona na podstawie strategii rozwoju, programów i dokumentów programowych, o których mowa w ustawie z dnia 6 grudnia 2006 r. o zasadach prowadzenia polityki rozwoju (Dz. U. z 2014 r., poz. 1649). </w:t>
      </w:r>
    </w:p>
    <w:p w:rsidR="008C253A" w:rsidRPr="00D32E24" w:rsidRDefault="008C253A" w:rsidP="008C253A">
      <w:pPr>
        <w:ind w:hanging="62"/>
        <w:jc w:val="both"/>
        <w:rPr>
          <w:rFonts w:asciiTheme="minorHAnsi" w:hAnsiTheme="minorHAnsi" w:cstheme="minorHAnsi"/>
          <w:sz w:val="22"/>
          <w:szCs w:val="22"/>
        </w:rPr>
      </w:pPr>
      <w:r w:rsidRPr="00D32E24">
        <w:rPr>
          <w:rFonts w:asciiTheme="minorHAnsi" w:hAnsiTheme="minorHAnsi" w:cstheme="minorHAnsi"/>
          <w:sz w:val="22"/>
          <w:szCs w:val="22"/>
        </w:rPr>
        <w:t xml:space="preserve"> Wprowadzone  zmiany przepisów prawnych zmieniły  o nieco założenia i wytyczne metodyczne wg których został opracowany niniejszy  dokument.</w:t>
      </w:r>
    </w:p>
    <w:p w:rsidR="008C253A" w:rsidRPr="00D32E24" w:rsidRDefault="008C253A" w:rsidP="008C253A">
      <w:pPr>
        <w:ind w:hanging="62"/>
        <w:jc w:val="both"/>
        <w:rPr>
          <w:rFonts w:asciiTheme="minorHAnsi" w:hAnsiTheme="minorHAnsi" w:cstheme="minorHAnsi"/>
          <w:sz w:val="22"/>
          <w:szCs w:val="22"/>
        </w:rPr>
      </w:pPr>
      <w:r w:rsidRPr="00D32E24">
        <w:rPr>
          <w:rFonts w:asciiTheme="minorHAnsi" w:hAnsiTheme="minorHAnsi" w:cstheme="minorHAnsi"/>
          <w:sz w:val="22"/>
          <w:szCs w:val="22"/>
        </w:rPr>
        <w:t xml:space="preserve"> W szczególności zmiany wprowadzone ustawą z dnia 11 lipca 2014 r. o zmianie ustawy Prawo ochrony środowiska określiły, że programy ochrony środowiska uchwalone w celu realizacji Polityki ekologicznej państwa na lata 2009-2012 z perspektywą do roku 2016 zachowują ważność na czas, na jaki zostały uchwalone, jednak nie dłużej niż do dnia 31 grudnia 2016 r. W przypadku konieczności wcześniejszej aktualizacji dokumentu, art. 14 ust. 2 ww. ustawy zmieniającej ustawę Prawo ochrony środowiska z roku 2014 wskazuje następująco: „Jeżeli program ochrony środowiska, o którym mowa w ust. 1, wymaga aktualizacji, odpowiednio sejmik województwa, rada powiatu albo rada gminy uchwala nowy program ochrony środowiska uwzględniający cele zawarte w strategiach, programach i dokumentach programowych, o których mowa w ustawie z dnia 6 grudnia 2006 r. o zasadach prowadzenia polityki rozwoju”. Programy ochrony środowiska są nadal wymaganym dokumentem, zgodnie z brzmieniem art. 14. ust. 2 ustawy z dnia 27 kwietnia 2001 r. Prawo ochrony środowiska: „Polityka ochrony środowiska jest prowadzona również za pom</w:t>
      </w:r>
      <w:r w:rsidR="00904860">
        <w:rPr>
          <w:rFonts w:asciiTheme="minorHAnsi" w:hAnsiTheme="minorHAnsi" w:cstheme="minorHAnsi"/>
          <w:sz w:val="22"/>
          <w:szCs w:val="22"/>
        </w:rPr>
        <w:t>ocą wojewódzkich, powiatowych i </w:t>
      </w:r>
      <w:r w:rsidRPr="00D32E24">
        <w:rPr>
          <w:rFonts w:asciiTheme="minorHAnsi" w:hAnsiTheme="minorHAnsi" w:cstheme="minorHAnsi"/>
          <w:sz w:val="22"/>
          <w:szCs w:val="22"/>
        </w:rPr>
        <w:t>gminnych programów ochrony środowiska”. Przy opracowywaniu Programu Ochrony Środowiska należy uwzględniać założenia  dokumentów strategicznych wyższego szczebla, w tym przypadku powiatowych, wojewódz</w:t>
      </w:r>
      <w:r w:rsidR="00D34997" w:rsidRPr="00D32E24">
        <w:rPr>
          <w:rFonts w:asciiTheme="minorHAnsi" w:hAnsiTheme="minorHAnsi" w:cstheme="minorHAnsi"/>
          <w:sz w:val="22"/>
          <w:szCs w:val="22"/>
        </w:rPr>
        <w:t>kich i krajowych</w:t>
      </w:r>
      <w:r w:rsidRPr="00D32E24">
        <w:rPr>
          <w:rFonts w:asciiTheme="minorHAnsi" w:hAnsiTheme="minorHAnsi" w:cstheme="minorHAnsi"/>
          <w:sz w:val="22"/>
          <w:szCs w:val="22"/>
        </w:rPr>
        <w:t>. Program</w:t>
      </w:r>
      <w:r w:rsidR="00D34997" w:rsidRPr="00D32E24">
        <w:rPr>
          <w:rFonts w:asciiTheme="minorHAnsi" w:hAnsiTheme="minorHAnsi" w:cstheme="minorHAnsi"/>
          <w:sz w:val="22"/>
          <w:szCs w:val="22"/>
        </w:rPr>
        <w:t xml:space="preserve"> Ochrony Środowiska </w:t>
      </w:r>
      <w:r w:rsidR="00904860">
        <w:rPr>
          <w:rFonts w:asciiTheme="minorHAnsi" w:hAnsiTheme="minorHAnsi" w:cstheme="minorHAnsi"/>
          <w:sz w:val="22"/>
          <w:szCs w:val="22"/>
        </w:rPr>
        <w:t xml:space="preserve"> musi być zbieżny z </w:t>
      </w:r>
      <w:r w:rsidRPr="00D32E24">
        <w:rPr>
          <w:rFonts w:asciiTheme="minorHAnsi" w:hAnsiTheme="minorHAnsi" w:cstheme="minorHAnsi"/>
          <w:sz w:val="22"/>
          <w:szCs w:val="22"/>
        </w:rPr>
        <w:t>założeniami najważniejszych projektów na różnym szczeblu programowania regionalnego.</w:t>
      </w:r>
    </w:p>
    <w:p w:rsidR="001E1A61" w:rsidRPr="00D32E24" w:rsidRDefault="00D34997" w:rsidP="0090646C">
      <w:pPr>
        <w:ind w:hanging="62"/>
        <w:jc w:val="both"/>
        <w:rPr>
          <w:rFonts w:asciiTheme="minorHAnsi" w:hAnsiTheme="minorHAnsi" w:cstheme="minorHAnsi"/>
          <w:sz w:val="22"/>
          <w:szCs w:val="22"/>
        </w:rPr>
      </w:pPr>
      <w:r w:rsidRPr="00D32E24">
        <w:rPr>
          <w:rFonts w:asciiTheme="minorHAnsi" w:hAnsiTheme="minorHAnsi" w:cstheme="minorHAnsi"/>
          <w:sz w:val="22"/>
          <w:szCs w:val="22"/>
        </w:rPr>
        <w:tab/>
      </w:r>
      <w:r w:rsidR="001E1A61" w:rsidRPr="00D32E24">
        <w:rPr>
          <w:rFonts w:asciiTheme="minorHAnsi" w:hAnsiTheme="minorHAnsi" w:cstheme="minorHAnsi"/>
          <w:sz w:val="22"/>
          <w:szCs w:val="22"/>
        </w:rPr>
        <w:t xml:space="preserve">Program ochrony środowiska, po zaopiniowaniu przez organ wykonawczy powiatu uchwalany jest przez Radę Gminy. </w:t>
      </w:r>
    </w:p>
    <w:p w:rsidR="001E1A61" w:rsidRPr="00D32E24" w:rsidRDefault="001E1A61" w:rsidP="0090646C">
      <w:pPr>
        <w:ind w:hanging="62"/>
        <w:jc w:val="both"/>
        <w:rPr>
          <w:rFonts w:asciiTheme="minorHAnsi" w:hAnsiTheme="minorHAnsi" w:cstheme="minorHAnsi"/>
          <w:sz w:val="22"/>
          <w:szCs w:val="22"/>
        </w:rPr>
      </w:pPr>
      <w:r w:rsidRPr="00D32E24">
        <w:rPr>
          <w:rFonts w:asciiTheme="minorHAnsi" w:hAnsiTheme="minorHAnsi" w:cstheme="minorHAnsi"/>
          <w:sz w:val="22"/>
          <w:szCs w:val="22"/>
        </w:rPr>
        <w:t xml:space="preserve"> Program Ochrony Środowiska dla Gminy </w:t>
      </w:r>
      <w:r w:rsidR="00DF1E32" w:rsidRPr="00D32E24">
        <w:rPr>
          <w:rFonts w:asciiTheme="minorHAnsi" w:hAnsiTheme="minorHAnsi" w:cstheme="minorHAnsi"/>
          <w:sz w:val="22"/>
          <w:szCs w:val="22"/>
        </w:rPr>
        <w:t>Lelis</w:t>
      </w:r>
      <w:r w:rsidRPr="00D32E24">
        <w:rPr>
          <w:rFonts w:asciiTheme="minorHAnsi" w:hAnsiTheme="minorHAnsi" w:cstheme="minorHAnsi"/>
          <w:sz w:val="22"/>
          <w:szCs w:val="22"/>
        </w:rPr>
        <w:t xml:space="preserve">  uwzględnia w szczególności: cele ekologiczne, priorytety ekologiczne, rodzaj i harmonogram działań proekologicznych oraz środki niezbędne do osiągnięcia założonych celów. </w:t>
      </w:r>
    </w:p>
    <w:p w:rsidR="001E1A61" w:rsidRPr="00D32E24" w:rsidRDefault="001E1A61" w:rsidP="0090646C">
      <w:pPr>
        <w:ind w:hanging="62"/>
        <w:jc w:val="both"/>
        <w:rPr>
          <w:rFonts w:asciiTheme="minorHAnsi" w:hAnsiTheme="minorHAnsi" w:cstheme="minorHAnsi"/>
          <w:sz w:val="22"/>
          <w:szCs w:val="22"/>
        </w:rPr>
      </w:pPr>
    </w:p>
    <w:p w:rsidR="001E1A61" w:rsidRPr="00D32E24" w:rsidRDefault="001E1A61" w:rsidP="0090646C">
      <w:pPr>
        <w:tabs>
          <w:tab w:val="left" w:pos="900"/>
        </w:tabs>
        <w:ind w:hanging="62"/>
        <w:jc w:val="both"/>
        <w:rPr>
          <w:rFonts w:asciiTheme="minorHAnsi" w:hAnsiTheme="minorHAnsi" w:cstheme="minorHAnsi"/>
          <w:sz w:val="22"/>
          <w:szCs w:val="22"/>
        </w:rPr>
      </w:pPr>
    </w:p>
    <w:p w:rsidR="005018A2" w:rsidRPr="00D32E24" w:rsidRDefault="005018A2" w:rsidP="0090646C">
      <w:pPr>
        <w:tabs>
          <w:tab w:val="left" w:pos="900"/>
        </w:tabs>
        <w:ind w:hanging="62"/>
        <w:jc w:val="both"/>
        <w:rPr>
          <w:rFonts w:asciiTheme="minorHAnsi" w:hAnsiTheme="minorHAnsi" w:cstheme="minorHAnsi"/>
          <w:sz w:val="22"/>
          <w:szCs w:val="22"/>
        </w:rPr>
      </w:pPr>
    </w:p>
    <w:p w:rsidR="005018A2" w:rsidRPr="00D32E24" w:rsidRDefault="005018A2" w:rsidP="0090646C">
      <w:pPr>
        <w:tabs>
          <w:tab w:val="left" w:pos="900"/>
        </w:tabs>
        <w:ind w:hanging="62"/>
        <w:jc w:val="both"/>
        <w:rPr>
          <w:rFonts w:asciiTheme="minorHAnsi" w:hAnsiTheme="minorHAnsi" w:cstheme="minorHAnsi"/>
          <w:sz w:val="22"/>
          <w:szCs w:val="22"/>
        </w:rPr>
      </w:pPr>
    </w:p>
    <w:p w:rsidR="005018A2" w:rsidRPr="00D32E24" w:rsidRDefault="005018A2" w:rsidP="0090646C">
      <w:pPr>
        <w:tabs>
          <w:tab w:val="left" w:pos="900"/>
        </w:tabs>
        <w:ind w:hanging="62"/>
        <w:jc w:val="both"/>
        <w:rPr>
          <w:rFonts w:asciiTheme="minorHAnsi" w:hAnsiTheme="minorHAnsi" w:cstheme="minorHAnsi"/>
          <w:sz w:val="22"/>
          <w:szCs w:val="22"/>
        </w:rPr>
      </w:pPr>
    </w:p>
    <w:p w:rsidR="005018A2" w:rsidRPr="00D32E24" w:rsidRDefault="005018A2" w:rsidP="009E3EF9">
      <w:pPr>
        <w:pStyle w:val="nagwekwb3"/>
        <w:rPr>
          <w:rFonts w:asciiTheme="minorHAnsi" w:hAnsiTheme="minorHAnsi" w:cstheme="minorHAnsi"/>
          <w:sz w:val="22"/>
          <w:szCs w:val="22"/>
        </w:rPr>
      </w:pPr>
      <w:bookmarkStart w:id="5" w:name="_Toc462184502"/>
    </w:p>
    <w:p w:rsidR="001E1A61" w:rsidRPr="00D32E24" w:rsidRDefault="00195ED6" w:rsidP="009E3EF9">
      <w:pPr>
        <w:pStyle w:val="nagwekwb3"/>
        <w:rPr>
          <w:rFonts w:asciiTheme="minorHAnsi" w:hAnsiTheme="minorHAnsi" w:cstheme="minorHAnsi"/>
          <w:sz w:val="22"/>
          <w:szCs w:val="22"/>
        </w:rPr>
      </w:pPr>
      <w:bookmarkStart w:id="6" w:name="_Toc469044743"/>
      <w:r w:rsidRPr="00D32E24">
        <w:rPr>
          <w:rFonts w:asciiTheme="minorHAnsi" w:hAnsiTheme="minorHAnsi" w:cstheme="minorHAnsi"/>
          <w:sz w:val="22"/>
          <w:szCs w:val="22"/>
        </w:rPr>
        <w:t>2</w:t>
      </w:r>
      <w:r w:rsidR="001E1A61" w:rsidRPr="00D32E24">
        <w:rPr>
          <w:rFonts w:asciiTheme="minorHAnsi" w:hAnsiTheme="minorHAnsi" w:cstheme="minorHAnsi"/>
          <w:sz w:val="22"/>
          <w:szCs w:val="22"/>
        </w:rPr>
        <w:t>.1.   Cel i przedmiot opracowania</w:t>
      </w:r>
      <w:bookmarkEnd w:id="5"/>
      <w:bookmarkEnd w:id="6"/>
    </w:p>
    <w:p w:rsidR="001E1A61" w:rsidRPr="00D32E24" w:rsidRDefault="001E1A61" w:rsidP="0090646C">
      <w:pPr>
        <w:ind w:firstLine="708"/>
        <w:jc w:val="both"/>
        <w:rPr>
          <w:rFonts w:asciiTheme="minorHAnsi" w:hAnsiTheme="minorHAnsi" w:cstheme="minorHAnsi"/>
          <w:sz w:val="22"/>
          <w:szCs w:val="22"/>
        </w:rPr>
      </w:pPr>
    </w:p>
    <w:p w:rsidR="001E1A61" w:rsidRPr="00D32E24" w:rsidRDefault="001E1A61" w:rsidP="000B7143">
      <w:pPr>
        <w:jc w:val="both"/>
        <w:rPr>
          <w:rFonts w:asciiTheme="minorHAnsi" w:hAnsiTheme="minorHAnsi" w:cstheme="minorHAnsi"/>
          <w:sz w:val="22"/>
          <w:szCs w:val="22"/>
        </w:rPr>
      </w:pPr>
      <w:r w:rsidRPr="00D32E24">
        <w:rPr>
          <w:rFonts w:asciiTheme="minorHAnsi" w:hAnsiTheme="minorHAnsi" w:cstheme="minorHAnsi"/>
          <w:sz w:val="22"/>
          <w:szCs w:val="22"/>
        </w:rPr>
        <w:t xml:space="preserve">Zasadniczym zadaniem, jakie niniejsze opracowanie ma spełnić jest określenie celów, priorytetów i w konsekwencji działań jakie stoją przed samorządem powiatowym  w dziedzinie ochrony środowiska. Ich podjęcie i wykonanie ma na celu realizację międzynarodowych zobowiązań naszego kraju, a w szczególności, podjętych w związku z przystąpieniem Polski do Unii Europejskiej. </w:t>
      </w:r>
    </w:p>
    <w:p w:rsidR="001E1A61" w:rsidRPr="00D32E24" w:rsidRDefault="001E1A61" w:rsidP="000B7143">
      <w:pPr>
        <w:jc w:val="both"/>
        <w:rPr>
          <w:rFonts w:asciiTheme="minorHAnsi" w:hAnsiTheme="minorHAnsi" w:cstheme="minorHAnsi"/>
          <w:sz w:val="22"/>
          <w:szCs w:val="22"/>
        </w:rPr>
      </w:pPr>
      <w:r w:rsidRPr="00D32E24">
        <w:rPr>
          <w:rFonts w:asciiTheme="minorHAnsi" w:hAnsiTheme="minorHAnsi" w:cstheme="minorHAnsi"/>
          <w:sz w:val="22"/>
          <w:szCs w:val="22"/>
        </w:rPr>
        <w:t>Polityka ochrony środowiska zgodnie z art. 13 ustawy prawo ochrony środowiska to zespół działań mających na celu stworzenie warunków niezbędnych do realizacji ochrony środowiska. Zgodnie z Prawem Ochrony Środowiska – art. 14 polityka ochrony środowiska powinna być prowadzona nam podstawie strategii rozwoju, programów i dokumentów p</w:t>
      </w:r>
      <w:r w:rsidR="00904860">
        <w:rPr>
          <w:rFonts w:asciiTheme="minorHAnsi" w:hAnsiTheme="minorHAnsi" w:cstheme="minorHAnsi"/>
          <w:sz w:val="22"/>
          <w:szCs w:val="22"/>
        </w:rPr>
        <w:t>rogramowych wyszczególnionych w </w:t>
      </w:r>
      <w:r w:rsidRPr="00D32E24">
        <w:rPr>
          <w:rFonts w:asciiTheme="minorHAnsi" w:hAnsiTheme="minorHAnsi" w:cstheme="minorHAnsi"/>
          <w:sz w:val="22"/>
          <w:szCs w:val="22"/>
        </w:rPr>
        <w:t xml:space="preserve">ustawie z dnia 6 grudnia 2006 r. o zasadach prowadzenia polityki rozwoju oraz za pomocą wojewódzkich, powiatowych i gminnych programów ochrony środowiska. Dlatego też program ochrony środowiska dla Gminy </w:t>
      </w:r>
      <w:r w:rsidR="00DF1E32" w:rsidRPr="00D32E24">
        <w:rPr>
          <w:rFonts w:asciiTheme="minorHAnsi" w:hAnsiTheme="minorHAnsi" w:cstheme="minorHAnsi"/>
          <w:sz w:val="22"/>
          <w:szCs w:val="22"/>
        </w:rPr>
        <w:t>Lelis</w:t>
      </w:r>
      <w:r w:rsidRPr="00D32E24">
        <w:rPr>
          <w:rFonts w:asciiTheme="minorHAnsi" w:hAnsiTheme="minorHAnsi" w:cstheme="minorHAnsi"/>
          <w:sz w:val="22"/>
          <w:szCs w:val="22"/>
        </w:rPr>
        <w:t xml:space="preserve"> powinien być spójny z strategiami i programami strategicznymi obowiązującymi na terenie województwa, powiatu i gminnymi programami strategicznymi , ale też z programami wyższego rzędu. Obecnie obowiązująca Ustawa Prawo Ochrony Środowiska nie określa szczegółowo zawartości i struktury  Programu Ochrony Środowiska. </w:t>
      </w:r>
    </w:p>
    <w:p w:rsidR="001E1A61" w:rsidRPr="00D32E24" w:rsidRDefault="001E1A61" w:rsidP="000B7143">
      <w:pPr>
        <w:jc w:val="both"/>
        <w:rPr>
          <w:rFonts w:asciiTheme="minorHAnsi" w:hAnsiTheme="minorHAnsi" w:cstheme="minorHAnsi"/>
          <w:sz w:val="22"/>
          <w:szCs w:val="22"/>
        </w:rPr>
      </w:pPr>
      <w:r w:rsidRPr="00D32E24">
        <w:rPr>
          <w:rFonts w:asciiTheme="minorHAnsi" w:hAnsiTheme="minorHAnsi" w:cstheme="minorHAnsi"/>
          <w:sz w:val="22"/>
          <w:szCs w:val="22"/>
        </w:rPr>
        <w:t xml:space="preserve">Program ochrony środowiska dla Gminy </w:t>
      </w:r>
      <w:r w:rsidR="00DF1E32" w:rsidRPr="00D32E24">
        <w:rPr>
          <w:rFonts w:asciiTheme="minorHAnsi" w:hAnsiTheme="minorHAnsi" w:cstheme="minorHAnsi"/>
          <w:sz w:val="22"/>
          <w:szCs w:val="22"/>
        </w:rPr>
        <w:t>Lelis</w:t>
      </w:r>
      <w:r w:rsidRPr="00D32E24">
        <w:rPr>
          <w:rFonts w:asciiTheme="minorHAnsi" w:hAnsiTheme="minorHAnsi" w:cstheme="minorHAnsi"/>
          <w:sz w:val="22"/>
          <w:szCs w:val="22"/>
        </w:rPr>
        <w:t xml:space="preserve"> swą strukturą bezpośrednio nawiązuje do „Wytycznych do opracowania wojewódzkich, powiatowych i gminnych programów ochrony środowiska” wydanych przez Ministerstwo Ochrony Środowiska we wrześniu 2015 r. Zgodnie z wytycznymi Ministerstwa Ochrony Środowiska w Programie Ochrony Środowiska dla Gminy </w:t>
      </w:r>
      <w:r w:rsidR="00DF1E32" w:rsidRPr="00D32E24">
        <w:rPr>
          <w:rFonts w:asciiTheme="minorHAnsi" w:hAnsiTheme="minorHAnsi" w:cstheme="minorHAnsi"/>
          <w:sz w:val="22"/>
          <w:szCs w:val="22"/>
        </w:rPr>
        <w:t>Lelis</w:t>
      </w:r>
      <w:r w:rsidRPr="00D32E24">
        <w:rPr>
          <w:rFonts w:asciiTheme="minorHAnsi" w:hAnsiTheme="minorHAnsi" w:cstheme="minorHAnsi"/>
          <w:sz w:val="22"/>
          <w:szCs w:val="22"/>
        </w:rPr>
        <w:t xml:space="preserve"> min:</w:t>
      </w:r>
    </w:p>
    <w:p w:rsidR="001E1A61" w:rsidRPr="00D32E24" w:rsidRDefault="001E1A61" w:rsidP="000B7143">
      <w:pPr>
        <w:jc w:val="both"/>
        <w:rPr>
          <w:rFonts w:asciiTheme="minorHAnsi" w:hAnsiTheme="minorHAnsi" w:cstheme="minorHAnsi"/>
          <w:sz w:val="22"/>
          <w:szCs w:val="22"/>
        </w:rPr>
      </w:pPr>
      <w:r w:rsidRPr="00D32E24">
        <w:rPr>
          <w:rFonts w:asciiTheme="minorHAnsi" w:hAnsiTheme="minorHAnsi" w:cstheme="minorHAnsi"/>
          <w:sz w:val="22"/>
          <w:szCs w:val="22"/>
        </w:rPr>
        <w:t>zawarto informacje o najważniejszych dokumentach referencyjnych umieszczone są w rozdziale „Spójność z dokumentami strategicznymi i programowymi”</w:t>
      </w:r>
    </w:p>
    <w:p w:rsidR="001E1A61" w:rsidRPr="00D32E24" w:rsidRDefault="001E1A61" w:rsidP="000B7143">
      <w:pPr>
        <w:jc w:val="both"/>
        <w:rPr>
          <w:rFonts w:asciiTheme="minorHAnsi" w:hAnsiTheme="minorHAnsi" w:cstheme="minorHAnsi"/>
          <w:sz w:val="22"/>
          <w:szCs w:val="22"/>
        </w:rPr>
      </w:pPr>
      <w:r w:rsidRPr="00D32E24">
        <w:rPr>
          <w:rFonts w:asciiTheme="minorHAnsi" w:hAnsiTheme="minorHAnsi" w:cstheme="minorHAnsi"/>
          <w:sz w:val="22"/>
          <w:szCs w:val="22"/>
        </w:rPr>
        <w:t xml:space="preserve">wyznaczono ramy czasowe zbieżne z okresem obowiązywania głównych dokumentów strategicznych i programowych w obszarze środowiska </w:t>
      </w:r>
    </w:p>
    <w:p w:rsidR="001E1A61" w:rsidRPr="00D32E24" w:rsidRDefault="001E1A61" w:rsidP="000B7143">
      <w:pPr>
        <w:jc w:val="both"/>
        <w:rPr>
          <w:rFonts w:asciiTheme="minorHAnsi" w:hAnsiTheme="minorHAnsi" w:cstheme="minorHAnsi"/>
          <w:sz w:val="22"/>
          <w:szCs w:val="22"/>
        </w:rPr>
      </w:pPr>
      <w:r w:rsidRPr="00D32E24">
        <w:rPr>
          <w:rFonts w:asciiTheme="minorHAnsi" w:hAnsiTheme="minorHAnsi" w:cstheme="minorHAnsi"/>
          <w:sz w:val="22"/>
          <w:szCs w:val="22"/>
        </w:rPr>
        <w:t>dokonano analizy oceny stanu środowiska na terenie gminy  z uwzględnieniem obszarów przyszłej interwencji. Program podejmuje więc zagadnienia ochrony dziedzictwa przyrodniczego, racjonalnego użytkowania zasobów przyrody, surowców, materiałów i energii or</w:t>
      </w:r>
      <w:r w:rsidR="00904860">
        <w:rPr>
          <w:rFonts w:asciiTheme="minorHAnsi" w:hAnsiTheme="minorHAnsi" w:cstheme="minorHAnsi"/>
          <w:sz w:val="22"/>
          <w:szCs w:val="22"/>
        </w:rPr>
        <w:t>az poprawy jakości środowiska i </w:t>
      </w:r>
      <w:r w:rsidRPr="00D32E24">
        <w:rPr>
          <w:rFonts w:asciiTheme="minorHAnsi" w:hAnsiTheme="minorHAnsi" w:cstheme="minorHAnsi"/>
          <w:sz w:val="22"/>
          <w:szCs w:val="22"/>
        </w:rPr>
        <w:t>bezpieczeństwa ekologicznego. Zagadnienia te są analizowane w odniesieniu do zasadniczych komponentów środowiska, a więc przyrody i krajobrazu, lasów, gleb, kopalin i wód podziemnych, wód powierzchniowych i powietrza oraz skutków bytowania i prowadzenia działalności gospodarczej przez człowieka, czyli odpadów stałych i ciekłych, hałasu, pól elek</w:t>
      </w:r>
      <w:r w:rsidR="00904860">
        <w:rPr>
          <w:rFonts w:asciiTheme="minorHAnsi" w:hAnsiTheme="minorHAnsi" w:cstheme="minorHAnsi"/>
          <w:sz w:val="22"/>
          <w:szCs w:val="22"/>
        </w:rPr>
        <w:t>tromagnetycznych, chemikaliów i </w:t>
      </w:r>
      <w:r w:rsidRPr="00D32E24">
        <w:rPr>
          <w:rFonts w:asciiTheme="minorHAnsi" w:hAnsiTheme="minorHAnsi" w:cstheme="minorHAnsi"/>
          <w:sz w:val="22"/>
          <w:szCs w:val="22"/>
        </w:rPr>
        <w:t>awarii.</w:t>
      </w:r>
    </w:p>
    <w:p w:rsidR="00D34997" w:rsidRPr="00D32E24" w:rsidRDefault="00D34997" w:rsidP="00D34997">
      <w:pPr>
        <w:ind w:hanging="62"/>
        <w:jc w:val="both"/>
        <w:rPr>
          <w:rFonts w:asciiTheme="minorHAnsi" w:hAnsiTheme="minorHAnsi" w:cstheme="minorHAnsi"/>
          <w:sz w:val="22"/>
          <w:szCs w:val="22"/>
        </w:rPr>
      </w:pPr>
      <w:r w:rsidRPr="00D32E24">
        <w:rPr>
          <w:rFonts w:asciiTheme="minorHAnsi" w:hAnsiTheme="minorHAnsi" w:cstheme="minorHAnsi"/>
          <w:sz w:val="22"/>
          <w:szCs w:val="22"/>
        </w:rPr>
        <w:tab/>
      </w:r>
      <w:r w:rsidR="001E1A61" w:rsidRPr="00D32E24">
        <w:rPr>
          <w:rFonts w:asciiTheme="minorHAnsi" w:hAnsiTheme="minorHAnsi" w:cstheme="minorHAnsi"/>
          <w:sz w:val="22"/>
          <w:szCs w:val="22"/>
        </w:rPr>
        <w:t xml:space="preserve">Zdefiniowano zagrożenia i problemy w poszczególnych obszarach interwencji, wykonano analizę SWOT wyznaczono cele , zadania i priorytety ekologiczne , kierunki interwencji i zadania wynikające z oceny stanu środowiska zamieszczono harmonogram finansowo – rzeczowy.  „Program ochrony środowiska dla Gminy </w:t>
      </w:r>
      <w:r w:rsidR="00DF1E32" w:rsidRPr="00D32E24">
        <w:rPr>
          <w:rFonts w:asciiTheme="minorHAnsi" w:hAnsiTheme="minorHAnsi" w:cstheme="minorHAnsi"/>
          <w:sz w:val="22"/>
          <w:szCs w:val="22"/>
        </w:rPr>
        <w:t>Lelis</w:t>
      </w:r>
      <w:r w:rsidR="001E1A61" w:rsidRPr="00D32E24">
        <w:rPr>
          <w:rFonts w:asciiTheme="minorHAnsi" w:hAnsiTheme="minorHAnsi" w:cstheme="minorHAnsi"/>
          <w:sz w:val="22"/>
          <w:szCs w:val="22"/>
        </w:rPr>
        <w:t xml:space="preserve"> na lata 2016-2025" składa się z 2 części opisującej stan aktualny środowiska i strategicznej. </w:t>
      </w:r>
      <w:r w:rsidRPr="00D32E24">
        <w:rPr>
          <w:rFonts w:asciiTheme="minorHAnsi" w:hAnsiTheme="minorHAnsi" w:cstheme="minorHAnsi"/>
          <w:sz w:val="22"/>
          <w:szCs w:val="22"/>
        </w:rPr>
        <w:t>Opracowanie Programu pozwala na przeanalizowanie zmian, jakie zaszły w środowisku przyrodniczym w porównaniu z poprzednimi latami oraz uzupełnienie zadań, których realizacja przyczyni się do ochrony środowiska Gminy, utrzymania j</w:t>
      </w:r>
      <w:r w:rsidR="00904860">
        <w:rPr>
          <w:rFonts w:asciiTheme="minorHAnsi" w:hAnsiTheme="minorHAnsi" w:cstheme="minorHAnsi"/>
          <w:sz w:val="22"/>
          <w:szCs w:val="22"/>
        </w:rPr>
        <w:t>ego stanu na dobrym poziomie, o </w:t>
      </w:r>
      <w:r w:rsidRPr="00D32E24">
        <w:rPr>
          <w:rFonts w:asciiTheme="minorHAnsi" w:hAnsiTheme="minorHAnsi" w:cstheme="minorHAnsi"/>
          <w:sz w:val="22"/>
          <w:szCs w:val="22"/>
        </w:rPr>
        <w:t>ile taki wynika z badań monitoringu środowiska oraz kontynuowania działań, które zmierzają do jego poprawy, w sektorach, gdzie standardy jakości środowiska są nadal przekraczane.</w:t>
      </w:r>
    </w:p>
    <w:p w:rsidR="001E1A61" w:rsidRPr="00D32E24" w:rsidRDefault="001E1A61" w:rsidP="000B7143">
      <w:pPr>
        <w:jc w:val="both"/>
        <w:rPr>
          <w:rFonts w:asciiTheme="minorHAnsi" w:hAnsiTheme="minorHAnsi" w:cstheme="minorHAnsi"/>
          <w:sz w:val="22"/>
          <w:szCs w:val="22"/>
        </w:rPr>
      </w:pPr>
    </w:p>
    <w:p w:rsidR="001E1A61" w:rsidRPr="00D32E24" w:rsidRDefault="001E1A61" w:rsidP="000B7143">
      <w:pPr>
        <w:jc w:val="both"/>
        <w:rPr>
          <w:rFonts w:asciiTheme="minorHAnsi" w:hAnsiTheme="minorHAnsi" w:cstheme="minorHAnsi"/>
          <w:sz w:val="22"/>
          <w:szCs w:val="22"/>
        </w:rPr>
      </w:pPr>
      <w:r w:rsidRPr="00D32E24">
        <w:rPr>
          <w:rFonts w:asciiTheme="minorHAnsi" w:hAnsiTheme="minorHAnsi" w:cstheme="minorHAnsi"/>
          <w:sz w:val="22"/>
          <w:szCs w:val="22"/>
        </w:rPr>
        <w:t xml:space="preserve">Reasumując, Program realizuje cele polityki ochrony środowiska zgodne z art. 13 ustawy prawo ochrony środowiska  na obszarze Gminy  do 2025 roku, określa strategię ochrony, racjonalnego wykorzystania zasobów i poprawy standardów jakości środowiska </w:t>
      </w:r>
      <w:r w:rsidR="007803A6" w:rsidRPr="00D32E24">
        <w:rPr>
          <w:rFonts w:asciiTheme="minorHAnsi" w:hAnsiTheme="minorHAnsi" w:cstheme="minorHAnsi"/>
          <w:sz w:val="22"/>
          <w:szCs w:val="22"/>
        </w:rPr>
        <w:t>gminy</w:t>
      </w:r>
      <w:r w:rsidRPr="00D32E24">
        <w:rPr>
          <w:rFonts w:asciiTheme="minorHAnsi" w:hAnsiTheme="minorHAnsi" w:cstheme="minorHAnsi"/>
          <w:sz w:val="22"/>
          <w:szCs w:val="22"/>
        </w:rPr>
        <w:t>, w tym: cele ekologiczne (długo - i krótkookresowe), kierunki działań strategicznych w zakresie ochrony i poprawy stanu środowiska oraz racjonalnego wykorzystania jego zasobów, priorytety inwestycyjne i pozainwestycyjne oraz narzędzia i instrumenty realizacyjne.</w:t>
      </w:r>
    </w:p>
    <w:p w:rsidR="001E1A61" w:rsidRPr="00D32E24" w:rsidRDefault="001E1A61" w:rsidP="003A38AE">
      <w:pPr>
        <w:pStyle w:val="Stopka"/>
        <w:tabs>
          <w:tab w:val="clear" w:pos="4536"/>
          <w:tab w:val="clear" w:pos="9072"/>
          <w:tab w:val="left" w:pos="900"/>
        </w:tabs>
        <w:ind w:hanging="62"/>
        <w:jc w:val="both"/>
        <w:rPr>
          <w:rFonts w:asciiTheme="minorHAnsi" w:hAnsiTheme="minorHAnsi" w:cstheme="minorHAnsi"/>
          <w:sz w:val="22"/>
          <w:szCs w:val="22"/>
        </w:rPr>
      </w:pPr>
    </w:p>
    <w:p w:rsidR="001E1A61" w:rsidRPr="00D32E24" w:rsidRDefault="001E1A61" w:rsidP="003A38AE">
      <w:pPr>
        <w:pStyle w:val="Stopka"/>
        <w:tabs>
          <w:tab w:val="clear" w:pos="4536"/>
          <w:tab w:val="clear" w:pos="9072"/>
          <w:tab w:val="left" w:pos="900"/>
        </w:tabs>
        <w:ind w:hanging="62"/>
        <w:jc w:val="both"/>
        <w:rPr>
          <w:rFonts w:asciiTheme="minorHAnsi" w:hAnsiTheme="minorHAnsi" w:cstheme="minorHAnsi"/>
          <w:sz w:val="22"/>
          <w:szCs w:val="22"/>
        </w:rPr>
      </w:pPr>
    </w:p>
    <w:p w:rsidR="001E1A61" w:rsidRPr="00D32E24" w:rsidRDefault="001E1A61" w:rsidP="003A38AE">
      <w:pPr>
        <w:pStyle w:val="Stopka"/>
        <w:tabs>
          <w:tab w:val="clear" w:pos="4536"/>
          <w:tab w:val="clear" w:pos="9072"/>
          <w:tab w:val="left" w:pos="900"/>
        </w:tabs>
        <w:ind w:hanging="62"/>
        <w:jc w:val="both"/>
        <w:rPr>
          <w:rFonts w:asciiTheme="minorHAnsi" w:hAnsiTheme="minorHAnsi" w:cstheme="minorHAnsi"/>
          <w:sz w:val="22"/>
          <w:szCs w:val="22"/>
        </w:rPr>
      </w:pPr>
    </w:p>
    <w:p w:rsidR="001E1A61" w:rsidRPr="00D32E24" w:rsidRDefault="00195ED6" w:rsidP="00C24B90">
      <w:pPr>
        <w:pStyle w:val="nagwekwb3"/>
        <w:rPr>
          <w:rFonts w:asciiTheme="minorHAnsi" w:hAnsiTheme="minorHAnsi" w:cstheme="minorHAnsi"/>
          <w:sz w:val="22"/>
          <w:szCs w:val="22"/>
        </w:rPr>
      </w:pPr>
      <w:bookmarkStart w:id="7" w:name="_Toc469044744"/>
      <w:r w:rsidRPr="00D32E24">
        <w:rPr>
          <w:rFonts w:asciiTheme="minorHAnsi" w:hAnsiTheme="minorHAnsi" w:cstheme="minorHAnsi"/>
          <w:sz w:val="22"/>
          <w:szCs w:val="22"/>
        </w:rPr>
        <w:t>2</w:t>
      </w:r>
      <w:r w:rsidR="001E1A61" w:rsidRPr="00D32E24">
        <w:rPr>
          <w:rFonts w:asciiTheme="minorHAnsi" w:hAnsiTheme="minorHAnsi" w:cstheme="minorHAnsi"/>
          <w:sz w:val="22"/>
          <w:szCs w:val="22"/>
        </w:rPr>
        <w:t>.2.   Podstawa prawna opracowania, merytoryczna dokumentacja źródłowa.</w:t>
      </w:r>
      <w:bookmarkEnd w:id="7"/>
    </w:p>
    <w:p w:rsidR="001E1A61" w:rsidRPr="00D32E24" w:rsidRDefault="001E1A61" w:rsidP="003A38AE">
      <w:pPr>
        <w:jc w:val="both"/>
        <w:rPr>
          <w:rFonts w:asciiTheme="minorHAnsi" w:hAnsiTheme="minorHAnsi" w:cstheme="minorHAnsi"/>
          <w:sz w:val="22"/>
          <w:szCs w:val="22"/>
        </w:rPr>
      </w:pPr>
      <w:r w:rsidRPr="00D32E24">
        <w:rPr>
          <w:rFonts w:asciiTheme="minorHAnsi" w:hAnsiTheme="minorHAnsi" w:cstheme="minorHAnsi"/>
          <w:sz w:val="22"/>
          <w:szCs w:val="22"/>
        </w:rPr>
        <w:tab/>
      </w:r>
      <w:r w:rsidRPr="00D32E24">
        <w:rPr>
          <w:rFonts w:asciiTheme="minorHAnsi" w:hAnsiTheme="minorHAnsi" w:cstheme="minorHAnsi"/>
          <w:sz w:val="22"/>
          <w:szCs w:val="22"/>
        </w:rPr>
        <w:tab/>
      </w:r>
    </w:p>
    <w:p w:rsidR="001E1A61" w:rsidRPr="00D32E24" w:rsidRDefault="001E1A61" w:rsidP="003A38AE">
      <w:pPr>
        <w:jc w:val="both"/>
        <w:rPr>
          <w:rFonts w:asciiTheme="minorHAnsi" w:hAnsiTheme="minorHAnsi" w:cstheme="minorHAnsi"/>
          <w:sz w:val="22"/>
          <w:szCs w:val="22"/>
        </w:rPr>
      </w:pPr>
      <w:r w:rsidRPr="00D32E24">
        <w:rPr>
          <w:rFonts w:asciiTheme="minorHAnsi" w:hAnsiTheme="minorHAnsi" w:cstheme="minorHAnsi"/>
          <w:sz w:val="22"/>
          <w:szCs w:val="22"/>
        </w:rPr>
        <w:t>Dokument opracowany został w oparciu o następujące:</w:t>
      </w:r>
    </w:p>
    <w:p w:rsidR="001E1A61" w:rsidRPr="00D32E24" w:rsidRDefault="001E1A61" w:rsidP="008A4CBB">
      <w:pPr>
        <w:jc w:val="both"/>
        <w:rPr>
          <w:rFonts w:asciiTheme="minorHAnsi" w:hAnsiTheme="minorHAnsi" w:cstheme="minorHAnsi"/>
          <w:sz w:val="22"/>
          <w:szCs w:val="22"/>
          <w:u w:val="single"/>
        </w:rPr>
      </w:pPr>
    </w:p>
    <w:p w:rsidR="001E1A61" w:rsidRPr="00D32E24" w:rsidRDefault="001E1A61" w:rsidP="008A4CBB">
      <w:pPr>
        <w:jc w:val="both"/>
        <w:rPr>
          <w:rFonts w:asciiTheme="minorHAnsi" w:hAnsiTheme="minorHAnsi" w:cstheme="minorHAnsi"/>
          <w:sz w:val="22"/>
          <w:szCs w:val="22"/>
          <w:u w:val="single"/>
        </w:rPr>
      </w:pPr>
      <w:r w:rsidRPr="00D32E24">
        <w:rPr>
          <w:rFonts w:asciiTheme="minorHAnsi" w:hAnsiTheme="minorHAnsi" w:cstheme="minorHAnsi"/>
          <w:sz w:val="22"/>
          <w:szCs w:val="22"/>
          <w:u w:val="single"/>
        </w:rPr>
        <w:t xml:space="preserve">Akty prawne: </w:t>
      </w:r>
    </w:p>
    <w:p w:rsidR="001E1A61" w:rsidRPr="00D32E24" w:rsidRDefault="001E1A61" w:rsidP="00BC190E">
      <w:pPr>
        <w:numPr>
          <w:ilvl w:val="0"/>
          <w:numId w:val="47"/>
        </w:numPr>
        <w:ind w:left="426"/>
        <w:jc w:val="both"/>
        <w:rPr>
          <w:rFonts w:asciiTheme="minorHAnsi" w:hAnsiTheme="minorHAnsi" w:cstheme="minorHAnsi"/>
          <w:sz w:val="22"/>
          <w:szCs w:val="22"/>
        </w:rPr>
      </w:pPr>
      <w:r w:rsidRPr="00D32E24">
        <w:rPr>
          <w:rFonts w:asciiTheme="minorHAnsi" w:hAnsiTheme="minorHAnsi" w:cstheme="minorHAnsi"/>
          <w:sz w:val="22"/>
          <w:szCs w:val="22"/>
        </w:rPr>
        <w:t>ustawa z dnia 27 kwietnia 2001 r</w:t>
      </w:r>
      <w:r w:rsidR="005D718C">
        <w:rPr>
          <w:rFonts w:asciiTheme="minorHAnsi" w:hAnsiTheme="minorHAnsi" w:cstheme="minorHAnsi"/>
          <w:sz w:val="22"/>
          <w:szCs w:val="22"/>
        </w:rPr>
        <w:t>. Prawo ochrony środowiska (</w:t>
      </w:r>
      <w:r w:rsidRPr="00D32E24">
        <w:rPr>
          <w:rFonts w:asciiTheme="minorHAnsi" w:hAnsiTheme="minorHAnsi" w:cstheme="minorHAnsi"/>
          <w:color w:val="000000"/>
          <w:sz w:val="22"/>
          <w:szCs w:val="22"/>
        </w:rPr>
        <w:t xml:space="preserve"> Dz.U. 2016 </w:t>
      </w:r>
      <w:r w:rsidR="005D718C">
        <w:rPr>
          <w:rFonts w:asciiTheme="minorHAnsi" w:hAnsiTheme="minorHAnsi" w:cstheme="minorHAnsi"/>
          <w:color w:val="000000"/>
          <w:sz w:val="22"/>
          <w:szCs w:val="22"/>
        </w:rPr>
        <w:t xml:space="preserve">r. </w:t>
      </w:r>
      <w:r w:rsidRPr="00D32E24">
        <w:rPr>
          <w:rFonts w:asciiTheme="minorHAnsi" w:hAnsiTheme="minorHAnsi" w:cstheme="minorHAnsi"/>
          <w:color w:val="000000"/>
          <w:sz w:val="22"/>
          <w:szCs w:val="22"/>
        </w:rPr>
        <w:t>poz. 672</w:t>
      </w:r>
      <w:r w:rsidR="005D718C">
        <w:rPr>
          <w:rFonts w:asciiTheme="minorHAnsi" w:hAnsiTheme="minorHAnsi" w:cstheme="minorHAnsi"/>
          <w:color w:val="000000"/>
          <w:sz w:val="22"/>
          <w:szCs w:val="22"/>
        </w:rPr>
        <w:t>,</w:t>
      </w:r>
      <w:r w:rsidR="005D718C">
        <w:rPr>
          <w:rFonts w:asciiTheme="minorHAnsi" w:hAnsiTheme="minorHAnsi" w:cstheme="minorHAnsi"/>
          <w:sz w:val="22"/>
          <w:szCs w:val="22"/>
        </w:rPr>
        <w:t xml:space="preserve"> z </w:t>
      </w:r>
      <w:proofErr w:type="spellStart"/>
      <w:r w:rsidR="005D718C">
        <w:rPr>
          <w:rFonts w:asciiTheme="minorHAnsi" w:hAnsiTheme="minorHAnsi" w:cstheme="minorHAnsi"/>
          <w:sz w:val="22"/>
          <w:szCs w:val="22"/>
        </w:rPr>
        <w:t>późn</w:t>
      </w:r>
      <w:proofErr w:type="spellEnd"/>
      <w:r w:rsidR="005D718C">
        <w:rPr>
          <w:rFonts w:asciiTheme="minorHAnsi" w:hAnsiTheme="minorHAnsi" w:cstheme="minorHAnsi"/>
          <w:sz w:val="22"/>
          <w:szCs w:val="22"/>
        </w:rPr>
        <w:t>. zm.)</w:t>
      </w:r>
    </w:p>
    <w:p w:rsidR="001E1A61" w:rsidRPr="00D32E24" w:rsidRDefault="001E1A61" w:rsidP="00BC190E">
      <w:pPr>
        <w:numPr>
          <w:ilvl w:val="0"/>
          <w:numId w:val="47"/>
        </w:numPr>
        <w:ind w:left="426"/>
        <w:jc w:val="both"/>
        <w:rPr>
          <w:rFonts w:asciiTheme="minorHAnsi" w:hAnsiTheme="minorHAnsi" w:cstheme="minorHAnsi"/>
          <w:sz w:val="22"/>
          <w:szCs w:val="22"/>
        </w:rPr>
      </w:pPr>
      <w:r w:rsidRPr="00D32E24">
        <w:rPr>
          <w:rFonts w:asciiTheme="minorHAnsi" w:hAnsiTheme="minorHAnsi" w:cstheme="minorHAnsi"/>
          <w:sz w:val="22"/>
          <w:szCs w:val="22"/>
        </w:rPr>
        <w:t>ustawa z dnia 14 grudnia 2012 r. o odpadach (</w:t>
      </w:r>
      <w:r w:rsidRPr="00D32E24">
        <w:rPr>
          <w:rFonts w:asciiTheme="minorHAnsi" w:hAnsiTheme="minorHAnsi" w:cstheme="minorHAnsi"/>
          <w:color w:val="000000"/>
          <w:sz w:val="22"/>
          <w:szCs w:val="22"/>
        </w:rPr>
        <w:t>Dz.U. z 201</w:t>
      </w:r>
      <w:r w:rsidR="005D718C">
        <w:rPr>
          <w:rFonts w:asciiTheme="minorHAnsi" w:hAnsiTheme="minorHAnsi" w:cstheme="minorHAnsi"/>
          <w:color w:val="000000"/>
          <w:sz w:val="22"/>
          <w:szCs w:val="22"/>
        </w:rPr>
        <w:t>6</w:t>
      </w:r>
      <w:r w:rsidRPr="00D32E24">
        <w:rPr>
          <w:rFonts w:asciiTheme="minorHAnsi" w:hAnsiTheme="minorHAnsi" w:cstheme="minorHAnsi"/>
          <w:color w:val="000000"/>
          <w:sz w:val="22"/>
          <w:szCs w:val="22"/>
        </w:rPr>
        <w:t xml:space="preserve"> r., poz. </w:t>
      </w:r>
      <w:r w:rsidR="005D718C">
        <w:rPr>
          <w:rFonts w:asciiTheme="minorHAnsi" w:hAnsiTheme="minorHAnsi" w:cstheme="minorHAnsi"/>
          <w:color w:val="000000"/>
          <w:sz w:val="22"/>
          <w:szCs w:val="22"/>
        </w:rPr>
        <w:t xml:space="preserve">1928 </w:t>
      </w:r>
      <w:r w:rsidRPr="00D32E24">
        <w:rPr>
          <w:rFonts w:asciiTheme="minorHAnsi" w:hAnsiTheme="minorHAnsi" w:cstheme="minorHAnsi"/>
          <w:color w:val="000000"/>
          <w:sz w:val="22"/>
          <w:szCs w:val="22"/>
        </w:rPr>
        <w:t xml:space="preserve"> </w:t>
      </w:r>
      <w:r w:rsidRPr="00D32E24">
        <w:rPr>
          <w:rFonts w:asciiTheme="minorHAnsi" w:hAnsiTheme="minorHAnsi" w:cstheme="minorHAnsi"/>
          <w:sz w:val="22"/>
          <w:szCs w:val="22"/>
        </w:rPr>
        <w:t xml:space="preserve">z </w:t>
      </w:r>
      <w:proofErr w:type="spellStart"/>
      <w:r w:rsidRPr="00D32E24">
        <w:rPr>
          <w:rFonts w:asciiTheme="minorHAnsi" w:hAnsiTheme="minorHAnsi" w:cstheme="minorHAnsi"/>
          <w:sz w:val="22"/>
          <w:szCs w:val="22"/>
        </w:rPr>
        <w:t>późn</w:t>
      </w:r>
      <w:proofErr w:type="spellEnd"/>
      <w:r w:rsidRPr="00D32E24">
        <w:rPr>
          <w:rFonts w:asciiTheme="minorHAnsi" w:hAnsiTheme="minorHAnsi" w:cstheme="minorHAnsi"/>
          <w:sz w:val="22"/>
          <w:szCs w:val="22"/>
        </w:rPr>
        <w:t>. zm.);</w:t>
      </w:r>
    </w:p>
    <w:p w:rsidR="001E1A61" w:rsidRPr="00D32E24" w:rsidRDefault="001E1A61" w:rsidP="00BC190E">
      <w:pPr>
        <w:numPr>
          <w:ilvl w:val="0"/>
          <w:numId w:val="47"/>
        </w:numPr>
        <w:ind w:left="426"/>
        <w:jc w:val="both"/>
        <w:rPr>
          <w:rFonts w:asciiTheme="minorHAnsi" w:hAnsiTheme="minorHAnsi" w:cstheme="minorHAnsi"/>
          <w:sz w:val="22"/>
          <w:szCs w:val="22"/>
        </w:rPr>
      </w:pPr>
      <w:r w:rsidRPr="00D32E24">
        <w:rPr>
          <w:rFonts w:asciiTheme="minorHAnsi" w:hAnsiTheme="minorHAnsi" w:cstheme="minorHAnsi"/>
          <w:sz w:val="22"/>
          <w:szCs w:val="22"/>
        </w:rPr>
        <w:t xml:space="preserve">ustawa z dnia 18 </w:t>
      </w:r>
      <w:r w:rsidR="005D718C">
        <w:rPr>
          <w:rFonts w:asciiTheme="minorHAnsi" w:hAnsiTheme="minorHAnsi" w:cstheme="minorHAnsi"/>
          <w:sz w:val="22"/>
          <w:szCs w:val="22"/>
        </w:rPr>
        <w:t xml:space="preserve">lipca 2001 r. Prawo wodne ( </w:t>
      </w:r>
      <w:r w:rsidRPr="00D32E24">
        <w:rPr>
          <w:rFonts w:asciiTheme="minorHAnsi" w:hAnsiTheme="minorHAnsi" w:cstheme="minorHAnsi"/>
          <w:sz w:val="22"/>
          <w:szCs w:val="22"/>
        </w:rPr>
        <w:t xml:space="preserve"> Dz.U. z 2015 r., poz. 469 z </w:t>
      </w:r>
      <w:proofErr w:type="spellStart"/>
      <w:r w:rsidRPr="00D32E24">
        <w:rPr>
          <w:rFonts w:asciiTheme="minorHAnsi" w:hAnsiTheme="minorHAnsi" w:cstheme="minorHAnsi"/>
          <w:sz w:val="22"/>
          <w:szCs w:val="22"/>
        </w:rPr>
        <w:t>późn</w:t>
      </w:r>
      <w:proofErr w:type="spellEnd"/>
      <w:r w:rsidRPr="00D32E24">
        <w:rPr>
          <w:rFonts w:asciiTheme="minorHAnsi" w:hAnsiTheme="minorHAnsi" w:cstheme="minorHAnsi"/>
          <w:sz w:val="22"/>
          <w:szCs w:val="22"/>
        </w:rPr>
        <w:t>. zm.);</w:t>
      </w:r>
    </w:p>
    <w:p w:rsidR="00ED66F5" w:rsidRDefault="001E1A61" w:rsidP="00ED66F5">
      <w:pPr>
        <w:numPr>
          <w:ilvl w:val="0"/>
          <w:numId w:val="47"/>
        </w:numPr>
        <w:ind w:left="426"/>
        <w:jc w:val="both"/>
        <w:rPr>
          <w:rFonts w:asciiTheme="minorHAnsi" w:hAnsiTheme="minorHAnsi" w:cstheme="minorHAnsi"/>
          <w:sz w:val="22"/>
          <w:szCs w:val="22"/>
        </w:rPr>
      </w:pPr>
      <w:r w:rsidRPr="00D32E24">
        <w:rPr>
          <w:rFonts w:asciiTheme="minorHAnsi" w:hAnsiTheme="minorHAnsi" w:cstheme="minorHAnsi"/>
          <w:sz w:val="22"/>
          <w:szCs w:val="22"/>
        </w:rPr>
        <w:t>ustawa z dnia 16 kwietnia 2004 r. o ochronie przyrody (</w:t>
      </w:r>
      <w:proofErr w:type="spellStart"/>
      <w:r w:rsidRPr="00D32E24">
        <w:rPr>
          <w:rFonts w:asciiTheme="minorHAnsi" w:hAnsiTheme="minorHAnsi" w:cstheme="minorHAnsi"/>
          <w:sz w:val="22"/>
          <w:szCs w:val="22"/>
        </w:rPr>
        <w:t>t.j</w:t>
      </w:r>
      <w:proofErr w:type="spellEnd"/>
      <w:r w:rsidRPr="00D32E24">
        <w:rPr>
          <w:rFonts w:asciiTheme="minorHAnsi" w:hAnsiTheme="minorHAnsi" w:cstheme="minorHAnsi"/>
          <w:sz w:val="22"/>
          <w:szCs w:val="22"/>
        </w:rPr>
        <w:t>. Dz.U. z 201</w:t>
      </w:r>
      <w:r w:rsidR="005D718C">
        <w:rPr>
          <w:rFonts w:asciiTheme="minorHAnsi" w:hAnsiTheme="minorHAnsi" w:cstheme="minorHAnsi"/>
          <w:sz w:val="22"/>
          <w:szCs w:val="22"/>
        </w:rPr>
        <w:t>6</w:t>
      </w:r>
      <w:r w:rsidRPr="00D32E24">
        <w:rPr>
          <w:rFonts w:asciiTheme="minorHAnsi" w:hAnsiTheme="minorHAnsi" w:cstheme="minorHAnsi"/>
          <w:sz w:val="22"/>
          <w:szCs w:val="22"/>
        </w:rPr>
        <w:t xml:space="preserve"> r., poz. </w:t>
      </w:r>
      <w:r w:rsidR="005D718C">
        <w:rPr>
          <w:rFonts w:asciiTheme="minorHAnsi" w:hAnsiTheme="minorHAnsi" w:cstheme="minorHAnsi"/>
          <w:sz w:val="22"/>
          <w:szCs w:val="22"/>
        </w:rPr>
        <w:t>2134</w:t>
      </w:r>
      <w:r w:rsidRPr="00D32E24">
        <w:rPr>
          <w:rFonts w:asciiTheme="minorHAnsi" w:hAnsiTheme="minorHAnsi" w:cstheme="minorHAnsi"/>
          <w:sz w:val="22"/>
          <w:szCs w:val="22"/>
        </w:rPr>
        <w:t xml:space="preserve"> z </w:t>
      </w:r>
      <w:proofErr w:type="spellStart"/>
      <w:r w:rsidRPr="00D32E24">
        <w:rPr>
          <w:rFonts w:asciiTheme="minorHAnsi" w:hAnsiTheme="minorHAnsi" w:cstheme="minorHAnsi"/>
          <w:sz w:val="22"/>
          <w:szCs w:val="22"/>
        </w:rPr>
        <w:t>późn</w:t>
      </w:r>
      <w:proofErr w:type="spellEnd"/>
      <w:r w:rsidRPr="00D32E24">
        <w:rPr>
          <w:rFonts w:asciiTheme="minorHAnsi" w:hAnsiTheme="minorHAnsi" w:cstheme="minorHAnsi"/>
          <w:sz w:val="22"/>
          <w:szCs w:val="22"/>
        </w:rPr>
        <w:t xml:space="preserve">. </w:t>
      </w:r>
      <w:r w:rsidR="00A65F4F">
        <w:rPr>
          <w:rFonts w:asciiTheme="minorHAnsi" w:hAnsiTheme="minorHAnsi" w:cstheme="minorHAnsi"/>
          <w:sz w:val="22"/>
          <w:szCs w:val="22"/>
        </w:rPr>
        <w:t>zm.)</w:t>
      </w:r>
    </w:p>
    <w:p w:rsidR="00ED66F5" w:rsidRDefault="00ED66F5" w:rsidP="005D718C">
      <w:pPr>
        <w:ind w:left="426"/>
        <w:jc w:val="both"/>
        <w:rPr>
          <w:rFonts w:asciiTheme="minorHAnsi" w:hAnsiTheme="minorHAnsi" w:cstheme="minorHAnsi"/>
          <w:sz w:val="22"/>
          <w:szCs w:val="22"/>
        </w:rPr>
      </w:pPr>
    </w:p>
    <w:p w:rsidR="001E1A61" w:rsidRPr="00D32E24" w:rsidRDefault="001E1A61" w:rsidP="00ED66F5">
      <w:pPr>
        <w:numPr>
          <w:ilvl w:val="0"/>
          <w:numId w:val="47"/>
        </w:numPr>
        <w:ind w:left="426"/>
        <w:jc w:val="both"/>
        <w:rPr>
          <w:rFonts w:asciiTheme="minorHAnsi" w:hAnsiTheme="minorHAnsi" w:cstheme="minorHAnsi"/>
          <w:sz w:val="22"/>
          <w:szCs w:val="22"/>
        </w:rPr>
      </w:pPr>
      <w:r w:rsidRPr="00D32E24">
        <w:rPr>
          <w:rFonts w:asciiTheme="minorHAnsi" w:hAnsiTheme="minorHAnsi" w:cstheme="minorHAnsi"/>
          <w:sz w:val="22"/>
          <w:szCs w:val="22"/>
        </w:rPr>
        <w:t>Polityka leśna państwa;</w:t>
      </w:r>
    </w:p>
    <w:p w:rsidR="001E1A61" w:rsidRPr="00D32E24" w:rsidRDefault="001E1A61" w:rsidP="00F36C43">
      <w:pPr>
        <w:numPr>
          <w:ilvl w:val="0"/>
          <w:numId w:val="6"/>
        </w:numPr>
        <w:tabs>
          <w:tab w:val="clear" w:pos="680"/>
        </w:tabs>
        <w:overflowPunct w:val="0"/>
        <w:autoSpaceDE w:val="0"/>
        <w:ind w:left="426"/>
        <w:jc w:val="both"/>
        <w:textAlignment w:val="baseline"/>
        <w:rPr>
          <w:rFonts w:asciiTheme="minorHAnsi" w:hAnsiTheme="minorHAnsi" w:cstheme="minorHAnsi"/>
          <w:sz w:val="22"/>
          <w:szCs w:val="22"/>
        </w:rPr>
      </w:pPr>
      <w:r w:rsidRPr="00D32E24">
        <w:rPr>
          <w:rFonts w:asciiTheme="minorHAnsi" w:hAnsiTheme="minorHAnsi" w:cstheme="minorHAnsi"/>
          <w:sz w:val="22"/>
          <w:szCs w:val="22"/>
        </w:rPr>
        <w:t>Strategia Bezpieczeństwo Energetyczne i Środowisko perspekt</w:t>
      </w:r>
      <w:r w:rsidR="00514189">
        <w:rPr>
          <w:rFonts w:asciiTheme="minorHAnsi" w:hAnsiTheme="minorHAnsi" w:cstheme="minorHAnsi"/>
          <w:sz w:val="22"/>
          <w:szCs w:val="22"/>
        </w:rPr>
        <w:t xml:space="preserve">ywa do 2020 r. (Uchwała Nr 58 </w:t>
      </w:r>
      <w:r w:rsidRPr="00D32E24">
        <w:rPr>
          <w:rFonts w:asciiTheme="minorHAnsi" w:hAnsiTheme="minorHAnsi" w:cstheme="minorHAnsi"/>
          <w:sz w:val="22"/>
          <w:szCs w:val="22"/>
        </w:rPr>
        <w:t xml:space="preserve"> RADY MINISTÓW Z dnia 15 kwietnia 2014 r. w sprawie przyjęcia Strategii „Bezpieczeństwo Energetyczne i Środowisko – perspektywa do 2020 r.”)</w:t>
      </w:r>
    </w:p>
    <w:p w:rsidR="001E1A61" w:rsidRPr="00D32E24" w:rsidRDefault="001E1A61" w:rsidP="00F36C43">
      <w:pPr>
        <w:numPr>
          <w:ilvl w:val="0"/>
          <w:numId w:val="6"/>
        </w:numPr>
        <w:tabs>
          <w:tab w:val="clear" w:pos="680"/>
        </w:tabs>
        <w:overflowPunct w:val="0"/>
        <w:autoSpaceDE w:val="0"/>
        <w:ind w:left="426"/>
        <w:jc w:val="both"/>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KPOŚK – Krajowy Program Oczyszczania Ścieków Komunalnych  </w:t>
      </w:r>
    </w:p>
    <w:p w:rsidR="001E1A61" w:rsidRPr="00D32E24" w:rsidRDefault="001E1A61" w:rsidP="00F36C43">
      <w:pPr>
        <w:numPr>
          <w:ilvl w:val="0"/>
          <w:numId w:val="6"/>
        </w:numPr>
        <w:tabs>
          <w:tab w:val="clear" w:pos="680"/>
        </w:tabs>
        <w:overflowPunct w:val="0"/>
        <w:autoSpaceDE w:val="0"/>
        <w:ind w:left="426"/>
        <w:jc w:val="both"/>
        <w:textAlignment w:val="baseline"/>
        <w:rPr>
          <w:rFonts w:asciiTheme="minorHAnsi" w:hAnsiTheme="minorHAnsi" w:cstheme="minorHAnsi"/>
          <w:sz w:val="22"/>
          <w:szCs w:val="22"/>
        </w:rPr>
      </w:pPr>
      <w:r w:rsidRPr="00D32E24">
        <w:rPr>
          <w:rFonts w:asciiTheme="minorHAnsi" w:hAnsiTheme="minorHAnsi" w:cstheme="minorHAnsi"/>
          <w:sz w:val="22"/>
          <w:szCs w:val="22"/>
        </w:rPr>
        <w:t>Program ochrony różnorodności biologicznej: SIEĆ  NATURA 2000.</w:t>
      </w:r>
    </w:p>
    <w:p w:rsidR="001E1A61" w:rsidRPr="00D32E24" w:rsidRDefault="001E1A61" w:rsidP="00F36C43">
      <w:pPr>
        <w:autoSpaceDE w:val="0"/>
        <w:jc w:val="both"/>
        <w:rPr>
          <w:rFonts w:asciiTheme="minorHAnsi" w:hAnsiTheme="minorHAnsi" w:cstheme="minorHAnsi"/>
          <w:sz w:val="22"/>
          <w:szCs w:val="22"/>
          <w:u w:val="single"/>
        </w:rPr>
      </w:pPr>
    </w:p>
    <w:p w:rsidR="001E1A61" w:rsidRPr="00D32E24" w:rsidRDefault="001E1A61" w:rsidP="00F36C43">
      <w:pPr>
        <w:autoSpaceDE w:val="0"/>
        <w:jc w:val="both"/>
        <w:rPr>
          <w:rFonts w:asciiTheme="minorHAnsi" w:hAnsiTheme="minorHAnsi" w:cstheme="minorHAnsi"/>
          <w:sz w:val="22"/>
          <w:szCs w:val="22"/>
          <w:u w:val="single"/>
        </w:rPr>
      </w:pPr>
      <w:r w:rsidRPr="00D32E24">
        <w:rPr>
          <w:rFonts w:asciiTheme="minorHAnsi" w:hAnsiTheme="minorHAnsi" w:cstheme="minorHAnsi"/>
          <w:sz w:val="22"/>
          <w:szCs w:val="22"/>
          <w:u w:val="single"/>
        </w:rPr>
        <w:t xml:space="preserve">Programy, plany, rejestry, dane administracji rządowej i samorządowej województwa </w:t>
      </w:r>
    </w:p>
    <w:p w:rsidR="001E1A61" w:rsidRPr="00D32E24" w:rsidRDefault="001E1A61" w:rsidP="00F36C43">
      <w:pPr>
        <w:autoSpaceDE w:val="0"/>
        <w:jc w:val="both"/>
        <w:rPr>
          <w:rFonts w:asciiTheme="minorHAnsi" w:hAnsiTheme="minorHAnsi" w:cstheme="minorHAnsi"/>
          <w:sz w:val="22"/>
          <w:szCs w:val="22"/>
          <w:u w:val="single"/>
        </w:rPr>
      </w:pPr>
      <w:r w:rsidRPr="00D32E24">
        <w:rPr>
          <w:rFonts w:asciiTheme="minorHAnsi" w:hAnsiTheme="minorHAnsi" w:cstheme="minorHAnsi"/>
          <w:sz w:val="22"/>
          <w:szCs w:val="22"/>
          <w:u w:val="single"/>
        </w:rPr>
        <w:t>i powiatu:</w:t>
      </w:r>
    </w:p>
    <w:p w:rsidR="001E1A61" w:rsidRPr="00D32E24" w:rsidRDefault="001E1A61" w:rsidP="00F36C43">
      <w:pPr>
        <w:numPr>
          <w:ilvl w:val="0"/>
          <w:numId w:val="5"/>
        </w:numPr>
        <w:tabs>
          <w:tab w:val="clear" w:pos="680"/>
        </w:tabs>
        <w:overflowPunct w:val="0"/>
        <w:autoSpaceDE w:val="0"/>
        <w:spacing w:before="120"/>
        <w:ind w:left="426" w:hanging="397"/>
        <w:jc w:val="both"/>
        <w:textAlignment w:val="baseline"/>
        <w:rPr>
          <w:rFonts w:asciiTheme="minorHAnsi" w:hAnsiTheme="minorHAnsi" w:cstheme="minorHAnsi"/>
          <w:sz w:val="22"/>
          <w:szCs w:val="22"/>
        </w:rPr>
      </w:pPr>
      <w:r w:rsidRPr="00D32E24">
        <w:rPr>
          <w:rFonts w:asciiTheme="minorHAnsi" w:hAnsiTheme="minorHAnsi" w:cstheme="minorHAnsi"/>
          <w:sz w:val="22"/>
          <w:szCs w:val="22"/>
        </w:rPr>
        <w:t>Stan środowiska za lata: 2013, 2014,</w:t>
      </w:r>
      <w:r w:rsidR="00FB6828" w:rsidRPr="00D32E24">
        <w:rPr>
          <w:rFonts w:asciiTheme="minorHAnsi" w:hAnsiTheme="minorHAnsi" w:cstheme="minorHAnsi"/>
          <w:sz w:val="22"/>
          <w:szCs w:val="22"/>
        </w:rPr>
        <w:t xml:space="preserve"> </w:t>
      </w:r>
      <w:r w:rsidRPr="00D32E24">
        <w:rPr>
          <w:rFonts w:asciiTheme="minorHAnsi" w:hAnsiTheme="minorHAnsi" w:cstheme="minorHAnsi"/>
          <w:sz w:val="22"/>
          <w:szCs w:val="22"/>
        </w:rPr>
        <w:t xml:space="preserve">2015 (WIOŚ </w:t>
      </w:r>
      <w:r w:rsidR="00FB6828" w:rsidRPr="00D32E24">
        <w:rPr>
          <w:rFonts w:asciiTheme="minorHAnsi" w:hAnsiTheme="minorHAnsi" w:cstheme="minorHAnsi"/>
          <w:sz w:val="22"/>
          <w:szCs w:val="22"/>
        </w:rPr>
        <w:t>Warszawa</w:t>
      </w:r>
      <w:r w:rsidRPr="00D32E24">
        <w:rPr>
          <w:rFonts w:asciiTheme="minorHAnsi" w:hAnsiTheme="minorHAnsi" w:cstheme="minorHAnsi"/>
          <w:sz w:val="22"/>
          <w:szCs w:val="22"/>
        </w:rPr>
        <w:t>);</w:t>
      </w:r>
    </w:p>
    <w:p w:rsidR="001E1A61" w:rsidRPr="00D32E24" w:rsidRDefault="00FB6828" w:rsidP="00FB6828">
      <w:pPr>
        <w:numPr>
          <w:ilvl w:val="0"/>
          <w:numId w:val="5"/>
        </w:numPr>
        <w:tabs>
          <w:tab w:val="clear" w:pos="680"/>
        </w:tabs>
        <w:overflowPunct w:val="0"/>
        <w:autoSpaceDE w:val="0"/>
        <w:spacing w:before="120"/>
        <w:ind w:left="426" w:hanging="397"/>
        <w:jc w:val="both"/>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Program Ochrony Środowiska na lata </w:t>
      </w:r>
      <w:r w:rsidR="0018515B">
        <w:rPr>
          <w:rFonts w:asciiTheme="minorHAnsi" w:hAnsiTheme="minorHAnsi" w:cstheme="minorHAnsi"/>
          <w:sz w:val="22"/>
          <w:szCs w:val="22"/>
        </w:rPr>
        <w:t xml:space="preserve">dla Województwa Mazowieckiego </w:t>
      </w:r>
      <w:r w:rsidR="00904860">
        <w:rPr>
          <w:rFonts w:asciiTheme="minorHAnsi" w:hAnsiTheme="minorHAnsi" w:cstheme="minorHAnsi"/>
          <w:sz w:val="22"/>
          <w:szCs w:val="22"/>
        </w:rPr>
        <w:t>2011 - 2014 z </w:t>
      </w:r>
      <w:r w:rsidRPr="00D32E24">
        <w:rPr>
          <w:rFonts w:asciiTheme="minorHAnsi" w:hAnsiTheme="minorHAnsi" w:cstheme="minorHAnsi"/>
          <w:sz w:val="22"/>
          <w:szCs w:val="22"/>
        </w:rPr>
        <w:t>uwzględnieniem perspektywy do 2018 roku – Uchwała Nr 104/1213 z kwietnia 2012 r.</w:t>
      </w:r>
      <w:r w:rsidR="00904860">
        <w:rPr>
          <w:rFonts w:asciiTheme="minorHAnsi" w:hAnsiTheme="minorHAnsi" w:cstheme="minorHAnsi"/>
          <w:sz w:val="22"/>
          <w:szCs w:val="22"/>
        </w:rPr>
        <w:t xml:space="preserve"> </w:t>
      </w:r>
      <w:r w:rsidR="001E1A61" w:rsidRPr="00D32E24">
        <w:rPr>
          <w:rFonts w:asciiTheme="minorHAnsi" w:hAnsiTheme="minorHAnsi" w:cstheme="minorHAnsi"/>
          <w:sz w:val="22"/>
          <w:szCs w:val="22"/>
        </w:rPr>
        <w:t>– aktualizacja;</w:t>
      </w:r>
    </w:p>
    <w:p w:rsidR="001E1A61" w:rsidRPr="00D32E24" w:rsidRDefault="001E1A61" w:rsidP="00FB6828">
      <w:pPr>
        <w:numPr>
          <w:ilvl w:val="0"/>
          <w:numId w:val="5"/>
        </w:numPr>
        <w:tabs>
          <w:tab w:val="clear" w:pos="680"/>
        </w:tabs>
        <w:overflowPunct w:val="0"/>
        <w:autoSpaceDE w:val="0"/>
        <w:spacing w:before="120"/>
        <w:ind w:left="426" w:hanging="397"/>
        <w:jc w:val="both"/>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Plan Gospodarki Odpadami dla Województwa </w:t>
      </w:r>
      <w:r w:rsidR="00FB6828" w:rsidRPr="00D32E24">
        <w:rPr>
          <w:rFonts w:asciiTheme="minorHAnsi" w:hAnsiTheme="minorHAnsi" w:cstheme="minorHAnsi"/>
          <w:sz w:val="22"/>
          <w:szCs w:val="22"/>
        </w:rPr>
        <w:t>Mazowieckiego</w:t>
      </w:r>
      <w:r w:rsidRPr="00D32E24">
        <w:rPr>
          <w:rFonts w:asciiTheme="minorHAnsi" w:hAnsiTheme="minorHAnsi" w:cstheme="minorHAnsi"/>
          <w:sz w:val="22"/>
          <w:szCs w:val="22"/>
        </w:rPr>
        <w:t xml:space="preserve"> </w:t>
      </w:r>
    </w:p>
    <w:p w:rsidR="001E1A61" w:rsidRPr="00D32E24" w:rsidRDefault="001E1A61" w:rsidP="00FB6828">
      <w:pPr>
        <w:numPr>
          <w:ilvl w:val="0"/>
          <w:numId w:val="5"/>
        </w:numPr>
        <w:tabs>
          <w:tab w:val="clear" w:pos="680"/>
        </w:tabs>
        <w:overflowPunct w:val="0"/>
        <w:autoSpaceDE w:val="0"/>
        <w:spacing w:before="120"/>
        <w:ind w:left="426" w:hanging="397"/>
        <w:jc w:val="both"/>
        <w:textAlignment w:val="baseline"/>
        <w:rPr>
          <w:rFonts w:asciiTheme="minorHAnsi" w:hAnsiTheme="minorHAnsi" w:cstheme="minorHAnsi"/>
          <w:sz w:val="22"/>
          <w:szCs w:val="22"/>
        </w:rPr>
      </w:pPr>
      <w:r w:rsidRPr="00D32E24">
        <w:rPr>
          <w:rFonts w:asciiTheme="minorHAnsi" w:hAnsiTheme="minorHAnsi" w:cstheme="minorHAnsi"/>
          <w:sz w:val="22"/>
          <w:szCs w:val="22"/>
        </w:rPr>
        <w:t>dane dostę</w:t>
      </w:r>
      <w:r w:rsidR="00514189">
        <w:rPr>
          <w:rFonts w:asciiTheme="minorHAnsi" w:hAnsiTheme="minorHAnsi" w:cstheme="minorHAnsi"/>
          <w:sz w:val="22"/>
          <w:szCs w:val="22"/>
        </w:rPr>
        <w:t>pne w opracowaniach WIOŚ  w  Warszawie</w:t>
      </w:r>
      <w:r w:rsidRPr="00D32E24">
        <w:rPr>
          <w:rFonts w:asciiTheme="minorHAnsi" w:hAnsiTheme="minorHAnsi" w:cstheme="minorHAnsi"/>
          <w:sz w:val="22"/>
          <w:szCs w:val="22"/>
        </w:rPr>
        <w:t>;</w:t>
      </w:r>
    </w:p>
    <w:p w:rsidR="001E1A61" w:rsidRPr="00D32E24" w:rsidRDefault="001E1A61" w:rsidP="00FB6828">
      <w:pPr>
        <w:numPr>
          <w:ilvl w:val="0"/>
          <w:numId w:val="5"/>
        </w:numPr>
        <w:tabs>
          <w:tab w:val="clear" w:pos="680"/>
        </w:tabs>
        <w:overflowPunct w:val="0"/>
        <w:autoSpaceDE w:val="0"/>
        <w:spacing w:before="120"/>
        <w:ind w:left="426" w:hanging="397"/>
        <w:jc w:val="both"/>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Program Ochrony Środowiska dla Powiatu </w:t>
      </w:r>
      <w:r w:rsidR="007A258E" w:rsidRPr="00D32E24">
        <w:rPr>
          <w:rFonts w:asciiTheme="minorHAnsi" w:hAnsiTheme="minorHAnsi" w:cstheme="minorHAnsi"/>
          <w:sz w:val="22"/>
          <w:szCs w:val="22"/>
        </w:rPr>
        <w:t>Ostrołęckiego</w:t>
      </w:r>
      <w:r w:rsidRPr="00D32E24">
        <w:rPr>
          <w:rFonts w:asciiTheme="minorHAnsi" w:hAnsiTheme="minorHAnsi" w:cstheme="minorHAnsi"/>
          <w:sz w:val="22"/>
          <w:szCs w:val="22"/>
        </w:rPr>
        <w:t xml:space="preserve"> na lata 2010-2013</w:t>
      </w:r>
      <w:r w:rsidR="00514189">
        <w:rPr>
          <w:rFonts w:asciiTheme="minorHAnsi" w:hAnsiTheme="minorHAnsi" w:cstheme="minorHAnsi"/>
          <w:sz w:val="22"/>
          <w:szCs w:val="22"/>
        </w:rPr>
        <w:t>;</w:t>
      </w:r>
      <w:r w:rsidRPr="00D32E24">
        <w:rPr>
          <w:rFonts w:asciiTheme="minorHAnsi" w:hAnsiTheme="minorHAnsi" w:cstheme="minorHAnsi"/>
          <w:sz w:val="22"/>
          <w:szCs w:val="22"/>
        </w:rPr>
        <w:t xml:space="preserve"> </w:t>
      </w:r>
    </w:p>
    <w:p w:rsidR="001E1A61" w:rsidRPr="00D32E24" w:rsidRDefault="001E1A61" w:rsidP="00FB6828">
      <w:pPr>
        <w:numPr>
          <w:ilvl w:val="0"/>
          <w:numId w:val="5"/>
        </w:numPr>
        <w:tabs>
          <w:tab w:val="clear" w:pos="680"/>
        </w:tabs>
        <w:overflowPunct w:val="0"/>
        <w:autoSpaceDE w:val="0"/>
        <w:spacing w:before="120"/>
        <w:ind w:left="426" w:hanging="397"/>
        <w:jc w:val="both"/>
        <w:textAlignment w:val="baseline"/>
        <w:rPr>
          <w:rFonts w:asciiTheme="minorHAnsi" w:hAnsiTheme="minorHAnsi" w:cstheme="minorHAnsi"/>
          <w:sz w:val="22"/>
          <w:szCs w:val="22"/>
        </w:rPr>
      </w:pPr>
      <w:r w:rsidRPr="00D32E24">
        <w:rPr>
          <w:rFonts w:asciiTheme="minorHAnsi" w:hAnsiTheme="minorHAnsi" w:cstheme="minorHAnsi"/>
          <w:sz w:val="22"/>
          <w:szCs w:val="22"/>
        </w:rPr>
        <w:t>dane o planach urządzania lasów i lasach ochronnych;</w:t>
      </w:r>
    </w:p>
    <w:p w:rsidR="001E1A61" w:rsidRPr="00D32E24" w:rsidRDefault="001E1A61" w:rsidP="00FB6828">
      <w:pPr>
        <w:numPr>
          <w:ilvl w:val="0"/>
          <w:numId w:val="5"/>
        </w:numPr>
        <w:tabs>
          <w:tab w:val="clear" w:pos="680"/>
        </w:tabs>
        <w:overflowPunct w:val="0"/>
        <w:autoSpaceDE w:val="0"/>
        <w:spacing w:before="120"/>
        <w:ind w:left="426" w:hanging="397"/>
        <w:jc w:val="both"/>
        <w:textAlignment w:val="baseline"/>
        <w:rPr>
          <w:rFonts w:asciiTheme="minorHAnsi" w:hAnsiTheme="minorHAnsi" w:cstheme="minorHAnsi"/>
          <w:sz w:val="22"/>
          <w:szCs w:val="22"/>
        </w:rPr>
      </w:pPr>
      <w:r w:rsidRPr="00D32E24">
        <w:rPr>
          <w:rFonts w:asciiTheme="minorHAnsi" w:hAnsiTheme="minorHAnsi" w:cstheme="minorHAnsi"/>
          <w:sz w:val="22"/>
          <w:szCs w:val="22"/>
        </w:rPr>
        <w:t>dane uzyskane z u</w:t>
      </w:r>
      <w:r w:rsidR="00514189">
        <w:rPr>
          <w:rFonts w:asciiTheme="minorHAnsi" w:hAnsiTheme="minorHAnsi" w:cstheme="minorHAnsi"/>
          <w:sz w:val="22"/>
          <w:szCs w:val="22"/>
        </w:rPr>
        <w:t>rzędów gmin drogą ankietyzacji;</w:t>
      </w:r>
    </w:p>
    <w:p w:rsidR="001E1A61" w:rsidRPr="00D32E24" w:rsidRDefault="001E1A61" w:rsidP="00FB6828">
      <w:pPr>
        <w:numPr>
          <w:ilvl w:val="0"/>
          <w:numId w:val="5"/>
        </w:numPr>
        <w:tabs>
          <w:tab w:val="clear" w:pos="680"/>
        </w:tabs>
        <w:overflowPunct w:val="0"/>
        <w:autoSpaceDE w:val="0"/>
        <w:spacing w:before="120"/>
        <w:ind w:left="426" w:hanging="397"/>
        <w:jc w:val="both"/>
        <w:textAlignment w:val="baseline"/>
        <w:rPr>
          <w:rFonts w:asciiTheme="minorHAnsi" w:hAnsiTheme="minorHAnsi" w:cstheme="minorHAnsi"/>
          <w:sz w:val="22"/>
          <w:szCs w:val="22"/>
        </w:rPr>
      </w:pPr>
      <w:r w:rsidRPr="00D32E24">
        <w:rPr>
          <w:rFonts w:asciiTheme="minorHAnsi" w:hAnsiTheme="minorHAnsi" w:cstheme="minorHAnsi"/>
          <w:sz w:val="22"/>
          <w:szCs w:val="22"/>
        </w:rPr>
        <w:t>dane z banku danych regionalnych</w:t>
      </w:r>
      <w:r w:rsidR="00514189">
        <w:rPr>
          <w:rFonts w:asciiTheme="minorHAnsi" w:hAnsiTheme="minorHAnsi" w:cstheme="minorHAnsi"/>
          <w:sz w:val="22"/>
          <w:szCs w:val="22"/>
        </w:rPr>
        <w:t>;</w:t>
      </w:r>
    </w:p>
    <w:p w:rsidR="001E1A61" w:rsidRPr="00D32E24" w:rsidRDefault="00FB6828" w:rsidP="00FB6828">
      <w:pPr>
        <w:numPr>
          <w:ilvl w:val="0"/>
          <w:numId w:val="5"/>
        </w:numPr>
        <w:tabs>
          <w:tab w:val="clear" w:pos="680"/>
        </w:tabs>
        <w:overflowPunct w:val="0"/>
        <w:autoSpaceDE w:val="0"/>
        <w:spacing w:before="120"/>
        <w:ind w:left="426" w:hanging="397"/>
        <w:jc w:val="both"/>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Plan Rozwoju Lokalnego Powiatu Ostrołęckiego na lata 2016 - 2020 </w:t>
      </w:r>
      <w:r w:rsidR="00514189">
        <w:rPr>
          <w:rFonts w:asciiTheme="minorHAnsi" w:hAnsiTheme="minorHAnsi" w:cstheme="minorHAnsi"/>
          <w:sz w:val="22"/>
          <w:szCs w:val="22"/>
        </w:rPr>
        <w:t>.</w:t>
      </w:r>
    </w:p>
    <w:p w:rsidR="001E1A61" w:rsidRPr="00D32E24" w:rsidRDefault="001E1A61" w:rsidP="003A38AE">
      <w:pPr>
        <w:jc w:val="both"/>
        <w:rPr>
          <w:rFonts w:asciiTheme="minorHAnsi" w:hAnsiTheme="minorHAnsi" w:cstheme="minorHAnsi"/>
          <w:sz w:val="22"/>
          <w:szCs w:val="22"/>
        </w:rPr>
      </w:pPr>
    </w:p>
    <w:p w:rsidR="00F36443" w:rsidRPr="00D32E24" w:rsidRDefault="00F36443" w:rsidP="00164D24">
      <w:pPr>
        <w:pStyle w:val="nagwekwb3"/>
        <w:rPr>
          <w:rFonts w:asciiTheme="minorHAnsi" w:hAnsiTheme="minorHAnsi" w:cstheme="minorHAnsi"/>
          <w:sz w:val="22"/>
          <w:szCs w:val="22"/>
        </w:rPr>
      </w:pPr>
      <w:bookmarkStart w:id="8" w:name="bookmark6"/>
      <w:bookmarkStart w:id="9" w:name="bookmark7"/>
      <w:bookmarkStart w:id="10" w:name="_Toc442040117"/>
      <w:bookmarkStart w:id="11" w:name="_Toc453101196"/>
    </w:p>
    <w:p w:rsidR="00164D24" w:rsidRPr="00D32E24" w:rsidRDefault="00195ED6" w:rsidP="00164D24">
      <w:pPr>
        <w:pStyle w:val="nagwekwb3"/>
        <w:rPr>
          <w:rFonts w:asciiTheme="minorHAnsi" w:hAnsiTheme="minorHAnsi" w:cstheme="minorHAnsi"/>
          <w:sz w:val="22"/>
          <w:szCs w:val="22"/>
        </w:rPr>
      </w:pPr>
      <w:bookmarkStart w:id="12" w:name="_Toc469044745"/>
      <w:r w:rsidRPr="00D32E24">
        <w:rPr>
          <w:rFonts w:asciiTheme="minorHAnsi" w:hAnsiTheme="minorHAnsi" w:cstheme="minorHAnsi"/>
          <w:sz w:val="22"/>
          <w:szCs w:val="22"/>
        </w:rPr>
        <w:t>2</w:t>
      </w:r>
      <w:r w:rsidR="00164D24" w:rsidRPr="00D32E24">
        <w:rPr>
          <w:rFonts w:asciiTheme="minorHAnsi" w:hAnsiTheme="minorHAnsi" w:cstheme="minorHAnsi"/>
          <w:sz w:val="22"/>
          <w:szCs w:val="22"/>
        </w:rPr>
        <w:t>.3. Metodyka sporządzania Programu i jego struktura</w:t>
      </w:r>
      <w:bookmarkEnd w:id="8"/>
      <w:bookmarkEnd w:id="9"/>
      <w:bookmarkEnd w:id="12"/>
    </w:p>
    <w:p w:rsidR="00F36443" w:rsidRPr="00D32E24" w:rsidRDefault="00F36443" w:rsidP="00164D24">
      <w:pPr>
        <w:pStyle w:val="nagwekwb3"/>
        <w:rPr>
          <w:rFonts w:asciiTheme="minorHAnsi" w:hAnsiTheme="minorHAnsi" w:cstheme="minorHAnsi"/>
          <w:sz w:val="22"/>
          <w:szCs w:val="22"/>
        </w:rPr>
      </w:pPr>
    </w:p>
    <w:p w:rsidR="00164D24" w:rsidRPr="00D32E24" w:rsidRDefault="00164D24" w:rsidP="00164D24">
      <w:pPr>
        <w:jc w:val="both"/>
        <w:rPr>
          <w:rFonts w:asciiTheme="minorHAnsi" w:hAnsiTheme="minorHAnsi" w:cstheme="minorHAnsi"/>
          <w:sz w:val="22"/>
          <w:szCs w:val="22"/>
        </w:rPr>
      </w:pPr>
      <w:r w:rsidRPr="00D32E24">
        <w:rPr>
          <w:rFonts w:asciiTheme="minorHAnsi" w:hAnsiTheme="minorHAnsi" w:cstheme="minorHAnsi"/>
          <w:sz w:val="22"/>
          <w:szCs w:val="22"/>
        </w:rPr>
        <w:t xml:space="preserve">Prace nad pierwszym etapem opracowania polegały na przeglądzie dokumentów i opracowań w przedmiotowym zakresie i dokonaniu oceny stanu środowiska gminy. Ocena zawiera analizę stanu środowiska na obszarze gminy w zakresie poszczególnych komponentów przyrodniczych oraz identyfikację i rejonizację zagrożeń w kontekście powiatu i województwa, a także w kontekście wymagań i standardów Unii Europejskiej. Dokonano również analizy SWOT dla jedenastu obszarów przyszłej interwencji: powietrze, klimat akustyczny, pola elektromagnetyczne, zasoby i jakość wód, gospodarka wodno-ściekowa, zasoby geologiczne, gleby, gospodarka odpadami i zapobieganie </w:t>
      </w:r>
      <w:r w:rsidRPr="00D32E24">
        <w:rPr>
          <w:rFonts w:asciiTheme="minorHAnsi" w:hAnsiTheme="minorHAnsi" w:cstheme="minorHAnsi"/>
          <w:sz w:val="22"/>
          <w:szCs w:val="22"/>
        </w:rPr>
        <w:lastRenderedPageBreak/>
        <w:t>powstawaniu odpadów, zasoby przyrodnicze, adaptacja do zmian klimatu i nadzwyczajne zagrożenia środowiska, edukacja i świadomość ekologiczna mieszkańców.</w:t>
      </w:r>
    </w:p>
    <w:p w:rsidR="00164D24" w:rsidRPr="00D32E24" w:rsidRDefault="00164D24" w:rsidP="00164D24">
      <w:pPr>
        <w:jc w:val="both"/>
        <w:rPr>
          <w:rFonts w:asciiTheme="minorHAnsi" w:hAnsiTheme="minorHAnsi" w:cstheme="minorHAnsi"/>
          <w:sz w:val="22"/>
          <w:szCs w:val="22"/>
        </w:rPr>
      </w:pPr>
      <w:r w:rsidRPr="00D32E24">
        <w:rPr>
          <w:rFonts w:asciiTheme="minorHAnsi" w:hAnsiTheme="minorHAnsi" w:cstheme="minorHAnsi"/>
          <w:sz w:val="22"/>
          <w:szCs w:val="22"/>
        </w:rPr>
        <w:t>Zgodnie z ustawą Prawo ochrony środowiska, POŚ powinien zostać także oparty na dokumentach strategicznych związanych z rozwojem lokalnym jednostki, w tym na Strategii rozwoju gminy.</w:t>
      </w:r>
    </w:p>
    <w:p w:rsidR="00164D24" w:rsidRPr="00D32E24" w:rsidRDefault="00164D24" w:rsidP="00164D24">
      <w:pPr>
        <w:jc w:val="both"/>
        <w:rPr>
          <w:rFonts w:asciiTheme="minorHAnsi" w:hAnsiTheme="minorHAnsi" w:cstheme="minorHAnsi"/>
          <w:sz w:val="22"/>
          <w:szCs w:val="22"/>
        </w:rPr>
      </w:pPr>
      <w:r w:rsidRPr="00D32E24">
        <w:rPr>
          <w:rFonts w:asciiTheme="minorHAnsi" w:hAnsiTheme="minorHAnsi" w:cstheme="minorHAnsi"/>
          <w:sz w:val="22"/>
          <w:szCs w:val="22"/>
        </w:rPr>
        <w:t>W drugim etapie prac wykonano przegląd dokumentów i opracowań</w:t>
      </w:r>
      <w:r w:rsidR="00904860">
        <w:rPr>
          <w:rFonts w:asciiTheme="minorHAnsi" w:hAnsiTheme="minorHAnsi" w:cstheme="minorHAnsi"/>
          <w:sz w:val="22"/>
          <w:szCs w:val="22"/>
        </w:rPr>
        <w:t xml:space="preserve"> strategicznych, programowych i </w:t>
      </w:r>
      <w:r w:rsidRPr="00D32E24">
        <w:rPr>
          <w:rFonts w:asciiTheme="minorHAnsi" w:hAnsiTheme="minorHAnsi" w:cstheme="minorHAnsi"/>
          <w:sz w:val="22"/>
          <w:szCs w:val="22"/>
        </w:rPr>
        <w:t>planistycznych na szczeblu krajowym, wojewódzkim, powiatowym i gminnym, które mają istotne znaczenie dla konstrukcji niniejszego Programu. Niniejszy dokument opiera się na dostępnej bazie danych Głównego Urzędu Statystycznego, Wojewódzkiej Inspekcji Ochrony Środowiska w Warszawie, Urzędu Marszałkowskiego w Warszawie, Urzędu Gminy w Lelisie. Przy opracowaniu Programu wykorzystano materiały i informacje uzyskane także od jednostek działających na omawianym terenie oraz na obszarze województwa mazowieckiego (zarządców dróg, eksploatatorów sieci infrastruktury, zarządców instalacji).</w:t>
      </w:r>
    </w:p>
    <w:p w:rsidR="00164D24" w:rsidRPr="00D32E24" w:rsidRDefault="00164D24" w:rsidP="00164D24">
      <w:pPr>
        <w:jc w:val="both"/>
        <w:rPr>
          <w:rFonts w:asciiTheme="minorHAnsi" w:hAnsiTheme="minorHAnsi" w:cstheme="minorHAnsi"/>
          <w:sz w:val="22"/>
          <w:szCs w:val="22"/>
        </w:rPr>
      </w:pPr>
      <w:r w:rsidRPr="00D32E24">
        <w:rPr>
          <w:rFonts w:asciiTheme="minorHAnsi" w:hAnsiTheme="minorHAnsi" w:cstheme="minorHAnsi"/>
          <w:sz w:val="22"/>
          <w:szCs w:val="22"/>
        </w:rPr>
        <w:t>W kolejnym etapie dokonano syntetycznej analizy efektów realizacji dotychczasowego Programu.</w:t>
      </w:r>
    </w:p>
    <w:p w:rsidR="00164D24" w:rsidRPr="00D32E24" w:rsidRDefault="00164D24" w:rsidP="00164D24">
      <w:pPr>
        <w:jc w:val="both"/>
        <w:rPr>
          <w:rFonts w:asciiTheme="minorHAnsi" w:hAnsiTheme="minorHAnsi" w:cstheme="minorHAnsi"/>
          <w:sz w:val="22"/>
          <w:szCs w:val="22"/>
        </w:rPr>
      </w:pPr>
      <w:r w:rsidRPr="00D32E24">
        <w:rPr>
          <w:rFonts w:asciiTheme="minorHAnsi" w:hAnsiTheme="minorHAnsi" w:cstheme="minorHAnsi"/>
          <w:sz w:val="22"/>
          <w:szCs w:val="22"/>
        </w:rPr>
        <w:t>Następny etap prac miał na celu określenie celów, kierunków int</w:t>
      </w:r>
      <w:r w:rsidR="00904860">
        <w:rPr>
          <w:rFonts w:asciiTheme="minorHAnsi" w:hAnsiTheme="minorHAnsi" w:cstheme="minorHAnsi"/>
          <w:sz w:val="22"/>
          <w:szCs w:val="22"/>
        </w:rPr>
        <w:t>erwencji i zadań wynikających z </w:t>
      </w:r>
      <w:r w:rsidRPr="00D32E24">
        <w:rPr>
          <w:rFonts w:asciiTheme="minorHAnsi" w:hAnsiTheme="minorHAnsi" w:cstheme="minorHAnsi"/>
          <w:sz w:val="22"/>
          <w:szCs w:val="22"/>
        </w:rPr>
        <w:t>wykonanej oceny stanu środowiska oraz stworzenie harmonogramu rzeczowo-finansowego przedsięwzięć ekologicznych na terenie gminy oraz środków niezbędnych do osiągnięcia założonych celów, w tym mechanizmów prawno-ekonomicznych i środków finansowych.</w:t>
      </w:r>
    </w:p>
    <w:p w:rsidR="00164D24" w:rsidRPr="00D32E24" w:rsidRDefault="00164D24" w:rsidP="00164D24">
      <w:pPr>
        <w:jc w:val="both"/>
        <w:rPr>
          <w:rFonts w:asciiTheme="minorHAnsi" w:hAnsiTheme="minorHAnsi" w:cstheme="minorHAnsi"/>
          <w:sz w:val="22"/>
          <w:szCs w:val="22"/>
        </w:rPr>
      </w:pPr>
      <w:r w:rsidRPr="00D32E24">
        <w:rPr>
          <w:rFonts w:asciiTheme="minorHAnsi" w:hAnsiTheme="minorHAnsi" w:cstheme="minorHAnsi"/>
          <w:sz w:val="22"/>
          <w:szCs w:val="22"/>
        </w:rPr>
        <w:t xml:space="preserve">Program ochrony środowiska dla Gminy Lelis jest podstawowym instrumentem do realizacji zadań własnych i koordynowanych w zakresie ochrony środowiska, które będą w całości lub w części finansowane ze środków będących w dyspozycji Gminy. Efektem realizacji Programu będzie utrzymanie dobrego stanu środowiska naturalnego oraz jego poprawa jak również wdrożenie efektywnego zarządzania środowiskiem w Gminie. </w:t>
      </w:r>
    </w:p>
    <w:p w:rsidR="00164D24" w:rsidRPr="00D32E24" w:rsidRDefault="00164D24" w:rsidP="00164D24">
      <w:pPr>
        <w:jc w:val="both"/>
        <w:rPr>
          <w:rFonts w:asciiTheme="minorHAnsi" w:hAnsiTheme="minorHAnsi" w:cstheme="minorHAnsi"/>
          <w:sz w:val="22"/>
          <w:szCs w:val="22"/>
        </w:rPr>
      </w:pPr>
    </w:p>
    <w:p w:rsidR="00164D24" w:rsidRPr="00D32E24" w:rsidRDefault="00164D24" w:rsidP="00164D24">
      <w:pPr>
        <w:jc w:val="both"/>
        <w:rPr>
          <w:rFonts w:asciiTheme="minorHAnsi" w:hAnsiTheme="minorHAnsi" w:cstheme="minorHAnsi"/>
          <w:sz w:val="22"/>
          <w:szCs w:val="22"/>
        </w:rPr>
      </w:pPr>
      <w:bookmarkStart w:id="13" w:name="bookmark8"/>
      <w:r w:rsidRPr="00D32E24">
        <w:rPr>
          <w:rFonts w:asciiTheme="minorHAnsi" w:hAnsiTheme="minorHAnsi" w:cstheme="minorHAnsi"/>
          <w:sz w:val="22"/>
          <w:szCs w:val="22"/>
        </w:rPr>
        <w:t xml:space="preserve">Niniejszy Program opracowany został zgodnie z nowymi </w:t>
      </w:r>
      <w:r w:rsidRPr="00D32E24">
        <w:rPr>
          <w:rFonts w:asciiTheme="minorHAnsi" w:hAnsiTheme="minorHAnsi" w:cstheme="minorHAnsi"/>
          <w:i/>
          <w:iCs/>
          <w:sz w:val="22"/>
          <w:szCs w:val="22"/>
        </w:rPr>
        <w:t>Wytycznymi</w:t>
      </w:r>
      <w:r w:rsidRPr="00D32E24">
        <w:rPr>
          <w:rFonts w:asciiTheme="minorHAnsi" w:hAnsiTheme="minorHAnsi" w:cstheme="minorHAnsi"/>
          <w:sz w:val="22"/>
          <w:szCs w:val="22"/>
        </w:rPr>
        <w:t>, przygotowanymi przez Ministerstwo Środowisk</w:t>
      </w:r>
      <w:r w:rsidR="005D718C">
        <w:rPr>
          <w:rFonts w:asciiTheme="minorHAnsi" w:hAnsiTheme="minorHAnsi" w:cstheme="minorHAnsi"/>
          <w:sz w:val="22"/>
          <w:szCs w:val="22"/>
        </w:rPr>
        <w:t>a</w:t>
      </w:r>
      <w:r w:rsidRPr="00D32E24">
        <w:rPr>
          <w:rFonts w:asciiTheme="minorHAnsi" w:hAnsiTheme="minorHAnsi" w:cstheme="minorHAnsi"/>
          <w:sz w:val="22"/>
          <w:szCs w:val="22"/>
        </w:rPr>
        <w:t>.</w:t>
      </w:r>
      <w:bookmarkEnd w:id="13"/>
    </w:p>
    <w:p w:rsidR="00164D24" w:rsidRPr="00D32E24" w:rsidRDefault="00164D24" w:rsidP="00164D24">
      <w:pPr>
        <w:jc w:val="both"/>
        <w:rPr>
          <w:rFonts w:asciiTheme="minorHAnsi" w:hAnsiTheme="minorHAnsi" w:cstheme="minorHAnsi"/>
          <w:sz w:val="22"/>
          <w:szCs w:val="22"/>
        </w:rPr>
      </w:pPr>
    </w:p>
    <w:p w:rsidR="00164D24" w:rsidRDefault="00164D24" w:rsidP="00164D24">
      <w:pPr>
        <w:jc w:val="both"/>
        <w:rPr>
          <w:rFonts w:asciiTheme="minorHAnsi" w:hAnsiTheme="minorHAnsi" w:cstheme="minorHAnsi"/>
          <w:sz w:val="22"/>
          <w:szCs w:val="22"/>
        </w:rPr>
      </w:pPr>
    </w:p>
    <w:p w:rsidR="00195ED6" w:rsidRPr="00D32E24" w:rsidRDefault="00164D24" w:rsidP="00195ED6">
      <w:pPr>
        <w:pStyle w:val="nagwekwb3"/>
        <w:rPr>
          <w:rFonts w:asciiTheme="minorHAnsi" w:hAnsiTheme="minorHAnsi" w:cstheme="minorHAnsi"/>
          <w:sz w:val="22"/>
          <w:szCs w:val="22"/>
        </w:rPr>
      </w:pPr>
      <w:bookmarkStart w:id="14" w:name="bookmark9"/>
      <w:bookmarkStart w:id="15" w:name="_Toc469044746"/>
      <w:r w:rsidRPr="00D32E24">
        <w:rPr>
          <w:rFonts w:asciiTheme="minorHAnsi" w:hAnsiTheme="minorHAnsi" w:cstheme="minorHAnsi"/>
          <w:sz w:val="22"/>
          <w:szCs w:val="22"/>
        </w:rPr>
        <w:t>3. Streszczenie</w:t>
      </w:r>
      <w:bookmarkEnd w:id="14"/>
      <w:bookmarkEnd w:id="15"/>
    </w:p>
    <w:p w:rsidR="00195ED6" w:rsidRPr="00D32E24" w:rsidRDefault="00195ED6" w:rsidP="00195ED6">
      <w:pPr>
        <w:pStyle w:val="Heading10"/>
        <w:keepNext/>
        <w:keepLines/>
        <w:shd w:val="clear" w:color="auto" w:fill="auto"/>
        <w:spacing w:after="113" w:line="180" w:lineRule="exact"/>
        <w:ind w:left="20" w:firstLine="0"/>
        <w:jc w:val="both"/>
        <w:rPr>
          <w:rFonts w:asciiTheme="minorHAnsi" w:hAnsiTheme="minorHAnsi" w:cstheme="minorHAnsi"/>
          <w:color w:val="000000"/>
          <w:sz w:val="22"/>
          <w:szCs w:val="22"/>
        </w:rPr>
      </w:pPr>
    </w:p>
    <w:p w:rsidR="00195ED6" w:rsidRPr="00D32E24" w:rsidRDefault="00164D24" w:rsidP="00195ED6">
      <w:pPr>
        <w:jc w:val="both"/>
        <w:rPr>
          <w:rFonts w:asciiTheme="minorHAnsi" w:hAnsiTheme="minorHAnsi" w:cstheme="minorHAnsi"/>
          <w:sz w:val="22"/>
          <w:szCs w:val="22"/>
        </w:rPr>
      </w:pPr>
      <w:r w:rsidRPr="00D32E24">
        <w:rPr>
          <w:rFonts w:asciiTheme="minorHAnsi" w:hAnsiTheme="minorHAnsi" w:cstheme="minorHAnsi"/>
          <w:sz w:val="22"/>
          <w:szCs w:val="22"/>
        </w:rPr>
        <w:t>Opracowanie Programu ochrony środowiska wynika z art. 17 ust.1 ustawy z dnia 27 kwietnia 2001 r. Prawo ochrony środowiska (</w:t>
      </w:r>
      <w:proofErr w:type="spellStart"/>
      <w:r w:rsidR="005D08F8">
        <w:rPr>
          <w:rFonts w:asciiTheme="minorHAnsi" w:hAnsiTheme="minorHAnsi" w:cstheme="minorHAnsi"/>
          <w:sz w:val="22"/>
          <w:szCs w:val="22"/>
        </w:rPr>
        <w:t>t.j.</w:t>
      </w:r>
      <w:r w:rsidR="005D08F8" w:rsidRPr="005D08F8">
        <w:rPr>
          <w:rFonts w:asciiTheme="minorHAnsi" w:hAnsiTheme="minorHAnsi" w:cstheme="minorHAnsi"/>
          <w:sz w:val="22"/>
          <w:szCs w:val="22"/>
        </w:rPr>
        <w:t>Dz.U</w:t>
      </w:r>
      <w:proofErr w:type="spellEnd"/>
      <w:r w:rsidR="005D08F8" w:rsidRPr="005D08F8">
        <w:rPr>
          <w:rFonts w:asciiTheme="minorHAnsi" w:hAnsiTheme="minorHAnsi" w:cstheme="minorHAnsi"/>
          <w:sz w:val="22"/>
          <w:szCs w:val="22"/>
        </w:rPr>
        <w:t>. 2016 poz. 672</w:t>
      </w:r>
      <w:r w:rsidRPr="00D32E24">
        <w:rPr>
          <w:rFonts w:asciiTheme="minorHAnsi" w:hAnsiTheme="minorHAnsi" w:cstheme="minorHAnsi"/>
          <w:sz w:val="22"/>
          <w:szCs w:val="22"/>
        </w:rPr>
        <w:t>). Program ochrony środowiska dla Gminy Lelis jest podstawowym instrumentem do realizacji za</w:t>
      </w:r>
      <w:r w:rsidR="00904860">
        <w:rPr>
          <w:rFonts w:asciiTheme="minorHAnsi" w:hAnsiTheme="minorHAnsi" w:cstheme="minorHAnsi"/>
          <w:sz w:val="22"/>
          <w:szCs w:val="22"/>
        </w:rPr>
        <w:t>dań własnych i koordynowanych w </w:t>
      </w:r>
      <w:r w:rsidRPr="00D32E24">
        <w:rPr>
          <w:rFonts w:asciiTheme="minorHAnsi" w:hAnsiTheme="minorHAnsi" w:cstheme="minorHAnsi"/>
          <w:sz w:val="22"/>
          <w:szCs w:val="22"/>
        </w:rPr>
        <w:t>zakresie ochrony środowiska, które będą w całości lub w części finansowane ze środków będących w dyspozycji Gminy. Program oparty jest na wielu strategiach, programach, politykach, na podstawie których pro</w:t>
      </w:r>
      <w:r w:rsidRPr="00D32E24">
        <w:rPr>
          <w:rFonts w:asciiTheme="minorHAnsi" w:hAnsiTheme="minorHAnsi" w:cstheme="minorHAnsi"/>
          <w:sz w:val="22"/>
          <w:szCs w:val="22"/>
        </w:rPr>
        <w:softHyphen/>
        <w:t>wadzona jest polityka rozwoju.</w:t>
      </w:r>
      <w:r w:rsidR="00195ED6" w:rsidRPr="00D32E24">
        <w:rPr>
          <w:rFonts w:asciiTheme="minorHAnsi" w:hAnsiTheme="minorHAnsi" w:cstheme="minorHAnsi"/>
          <w:sz w:val="22"/>
          <w:szCs w:val="22"/>
        </w:rPr>
        <w:t xml:space="preserve"> Program ochrony </w:t>
      </w:r>
      <w:r w:rsidR="00904860">
        <w:rPr>
          <w:rFonts w:asciiTheme="minorHAnsi" w:hAnsiTheme="minorHAnsi" w:cstheme="minorHAnsi"/>
          <w:sz w:val="22"/>
          <w:szCs w:val="22"/>
        </w:rPr>
        <w:t>środowiska oparty więc został o </w:t>
      </w:r>
      <w:r w:rsidR="00195ED6" w:rsidRPr="00D32E24">
        <w:rPr>
          <w:rFonts w:asciiTheme="minorHAnsi" w:hAnsiTheme="minorHAnsi" w:cstheme="minorHAnsi"/>
          <w:sz w:val="22"/>
          <w:szCs w:val="22"/>
        </w:rPr>
        <w:t>postanowienia wynikające z dokumentów strategicznych, koncepcji i innych opracowań krajowych, wojewódzkich i lokalnych, z uwzględnieniem wymogów wynikającyc</w:t>
      </w:r>
      <w:r w:rsidR="00904860">
        <w:rPr>
          <w:rFonts w:asciiTheme="minorHAnsi" w:hAnsiTheme="minorHAnsi" w:cstheme="minorHAnsi"/>
          <w:sz w:val="22"/>
          <w:szCs w:val="22"/>
        </w:rPr>
        <w:t>h z obowiązujących przepisów. W </w:t>
      </w:r>
      <w:r w:rsidR="00195ED6" w:rsidRPr="00D32E24">
        <w:rPr>
          <w:rFonts w:asciiTheme="minorHAnsi" w:hAnsiTheme="minorHAnsi" w:cstheme="minorHAnsi"/>
          <w:sz w:val="22"/>
          <w:szCs w:val="22"/>
        </w:rPr>
        <w:t xml:space="preserve">każdym z tych dokumentów znajduje się szereg priorytetów i założeń, które były wyjściową bazą dla wyznaczonych w przedmiotowym programie  celów oraz kierunków działań. </w:t>
      </w:r>
    </w:p>
    <w:p w:rsidR="00164D24" w:rsidRPr="00D32E24" w:rsidRDefault="00164D24" w:rsidP="00195ED6">
      <w:pPr>
        <w:jc w:val="both"/>
        <w:rPr>
          <w:rFonts w:asciiTheme="minorHAnsi" w:hAnsiTheme="minorHAnsi" w:cstheme="minorHAnsi"/>
          <w:sz w:val="22"/>
          <w:szCs w:val="22"/>
        </w:rPr>
      </w:pPr>
    </w:p>
    <w:p w:rsidR="00195ED6" w:rsidRPr="00D32E24" w:rsidRDefault="00195ED6" w:rsidP="00195ED6">
      <w:pPr>
        <w:jc w:val="both"/>
        <w:rPr>
          <w:rFonts w:asciiTheme="minorHAnsi" w:hAnsiTheme="minorHAnsi" w:cstheme="minorHAnsi"/>
          <w:sz w:val="22"/>
          <w:szCs w:val="22"/>
        </w:rPr>
      </w:pPr>
      <w:r w:rsidRPr="00D32E24">
        <w:rPr>
          <w:rFonts w:asciiTheme="minorHAnsi" w:hAnsiTheme="minorHAnsi" w:cstheme="minorHAnsi"/>
          <w:sz w:val="22"/>
          <w:szCs w:val="22"/>
        </w:rPr>
        <w:t>Celem dokumentu jest analiza istniejącego stanu poszczególnych komponentów środowiska przyrodniczego oraz przedstawienie celów i zadań koniecznych do realizacji w poszczególnych obszarach interwencji. Mają one zachować dobry stan środowiska, a tam gdzie konieczna jest poprawa - przedstawić zadania naprawcze. Wytyczono konkr</w:t>
      </w:r>
      <w:r w:rsidR="00904860">
        <w:rPr>
          <w:rFonts w:asciiTheme="minorHAnsi" w:hAnsiTheme="minorHAnsi" w:cstheme="minorHAnsi"/>
          <w:sz w:val="22"/>
          <w:szCs w:val="22"/>
        </w:rPr>
        <w:t>etne przedsięwzięcia związane z </w:t>
      </w:r>
      <w:r w:rsidRPr="00D32E24">
        <w:rPr>
          <w:rFonts w:asciiTheme="minorHAnsi" w:hAnsiTheme="minorHAnsi" w:cstheme="minorHAnsi"/>
          <w:sz w:val="22"/>
          <w:szCs w:val="22"/>
        </w:rPr>
        <w:t>ochroną środowiska i poprawą jego stanu, a także określono harmonogram ich realizacji. Podane zostały również zasady monitoringu pozwalającego na ocenę realizacji założeń dokumentu.</w:t>
      </w:r>
    </w:p>
    <w:p w:rsidR="00195ED6" w:rsidRPr="00D32E24" w:rsidRDefault="00195ED6" w:rsidP="00195ED6">
      <w:pPr>
        <w:jc w:val="both"/>
        <w:rPr>
          <w:rFonts w:asciiTheme="minorHAnsi" w:hAnsiTheme="minorHAnsi" w:cstheme="minorHAnsi"/>
          <w:sz w:val="22"/>
          <w:szCs w:val="22"/>
        </w:rPr>
      </w:pPr>
      <w:r w:rsidRPr="00D32E24">
        <w:rPr>
          <w:rFonts w:asciiTheme="minorHAnsi" w:hAnsiTheme="minorHAnsi" w:cstheme="minorHAnsi"/>
          <w:sz w:val="22"/>
          <w:szCs w:val="22"/>
        </w:rPr>
        <w:t>Dokument przedstawia także charakterystykę obszaru Gminy Lelis, z uwzględnieniem sytuacji demograficznej i gospodarczej oraz analizą istniejącej infrastruktury. Analizie poddano istniejące formy ochrony prawnej siedlisk i gatunków.</w:t>
      </w:r>
    </w:p>
    <w:p w:rsidR="00195ED6" w:rsidRPr="00D32E24" w:rsidRDefault="00195ED6" w:rsidP="00195ED6">
      <w:pPr>
        <w:jc w:val="both"/>
        <w:rPr>
          <w:rFonts w:asciiTheme="minorHAnsi" w:hAnsiTheme="minorHAnsi" w:cstheme="minorHAnsi"/>
          <w:sz w:val="22"/>
          <w:szCs w:val="22"/>
        </w:rPr>
      </w:pPr>
    </w:p>
    <w:p w:rsidR="005018A2" w:rsidRPr="00D32E24" w:rsidRDefault="005018A2" w:rsidP="00195ED6">
      <w:pPr>
        <w:pStyle w:val="NormalnyWeb1"/>
        <w:spacing w:before="0" w:after="0"/>
        <w:jc w:val="both"/>
        <w:rPr>
          <w:rFonts w:asciiTheme="minorHAnsi" w:hAnsiTheme="minorHAnsi" w:cstheme="minorHAnsi"/>
          <w:b/>
          <w:bCs/>
          <w:sz w:val="22"/>
          <w:szCs w:val="22"/>
          <w:u w:val="single"/>
        </w:rPr>
      </w:pPr>
    </w:p>
    <w:p w:rsidR="00904860" w:rsidRDefault="00904860" w:rsidP="00195ED6">
      <w:pPr>
        <w:pStyle w:val="NormalnyWeb1"/>
        <w:spacing w:before="0" w:after="0"/>
        <w:jc w:val="both"/>
        <w:rPr>
          <w:rFonts w:asciiTheme="minorHAnsi" w:hAnsiTheme="minorHAnsi" w:cstheme="minorHAnsi"/>
          <w:b/>
          <w:bCs/>
          <w:sz w:val="22"/>
          <w:szCs w:val="22"/>
          <w:u w:val="single"/>
        </w:rPr>
      </w:pPr>
    </w:p>
    <w:p w:rsidR="00195ED6" w:rsidRPr="00D32E24" w:rsidRDefault="00195ED6" w:rsidP="00195ED6">
      <w:pPr>
        <w:pStyle w:val="NormalnyWeb1"/>
        <w:spacing w:before="0" w:after="0"/>
        <w:jc w:val="both"/>
        <w:rPr>
          <w:rFonts w:asciiTheme="minorHAnsi" w:hAnsiTheme="minorHAnsi" w:cstheme="minorHAnsi"/>
          <w:b/>
          <w:bCs/>
          <w:sz w:val="22"/>
          <w:szCs w:val="22"/>
          <w:u w:val="single"/>
        </w:rPr>
      </w:pPr>
      <w:r w:rsidRPr="00D32E24">
        <w:rPr>
          <w:rFonts w:asciiTheme="minorHAnsi" w:hAnsiTheme="minorHAnsi" w:cstheme="minorHAnsi"/>
          <w:b/>
          <w:bCs/>
          <w:sz w:val="22"/>
          <w:szCs w:val="22"/>
          <w:u w:val="single"/>
        </w:rPr>
        <w:t>Charakterystyka Gminy</w:t>
      </w:r>
    </w:p>
    <w:p w:rsidR="00F36443" w:rsidRPr="00D32E24" w:rsidRDefault="00F36443" w:rsidP="00195ED6">
      <w:pPr>
        <w:pStyle w:val="NormalnyWeb1"/>
        <w:spacing w:before="0" w:after="0"/>
        <w:jc w:val="both"/>
        <w:rPr>
          <w:rFonts w:asciiTheme="minorHAnsi" w:hAnsiTheme="minorHAnsi" w:cstheme="minorHAnsi"/>
          <w:b/>
          <w:bCs/>
          <w:sz w:val="22"/>
          <w:szCs w:val="22"/>
          <w:u w:val="single"/>
        </w:rPr>
      </w:pPr>
    </w:p>
    <w:p w:rsidR="00195ED6" w:rsidRPr="00D32E24" w:rsidRDefault="00195ED6" w:rsidP="00195ED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Gmina Lelis położona jest w północno-wschodniej części województwa Mazowieckiego, przy trasie wiodącej z Warszawy na Mazury, w jednostce fizjograficznej zwanej "Równiną Kurpiowską". Naturalną granicę od strony południowo - wschodniej stanowi rzeka Narew. </w:t>
      </w:r>
    </w:p>
    <w:p w:rsidR="00195ED6" w:rsidRPr="00D32E24" w:rsidRDefault="00195ED6" w:rsidP="00195ED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Gmina Lelis sąsiaduje z gminami powiatu ostrołęckiego: od północy</w:t>
      </w:r>
      <w:r w:rsidR="00904860">
        <w:rPr>
          <w:rFonts w:asciiTheme="minorHAnsi" w:hAnsiTheme="minorHAnsi" w:cstheme="minorHAnsi"/>
          <w:sz w:val="22"/>
          <w:szCs w:val="22"/>
        </w:rPr>
        <w:t xml:space="preserve"> z gminą Kadzidło, od zachodu z </w:t>
      </w:r>
      <w:r w:rsidRPr="00D32E24">
        <w:rPr>
          <w:rFonts w:asciiTheme="minorHAnsi" w:hAnsiTheme="minorHAnsi" w:cstheme="minorHAnsi"/>
          <w:sz w:val="22"/>
          <w:szCs w:val="22"/>
        </w:rPr>
        <w:t xml:space="preserve">gminą Baranowo, od południowego - zachodu z gminą Olszewo - Borki, od południa z miastem Ostrołęka, od południowego - wschodu z gminą Rzekuń, natomiast od strony wschodniej gmina Lelis sąsiaduje z gminami powiatu łomżyńskiego: z gminą Zbójna i z  gminą Miastkowo (województwa podlaskiego). </w:t>
      </w:r>
    </w:p>
    <w:p w:rsidR="00195ED6" w:rsidRPr="00D32E24" w:rsidRDefault="00195ED6" w:rsidP="00195ED6">
      <w:pPr>
        <w:autoSpaceDE w:val="0"/>
        <w:autoSpaceDN w:val="0"/>
        <w:adjustRightInd w:val="0"/>
        <w:jc w:val="both"/>
        <w:rPr>
          <w:rFonts w:asciiTheme="minorHAnsi" w:hAnsiTheme="minorHAnsi" w:cstheme="minorHAnsi"/>
          <w:sz w:val="22"/>
          <w:szCs w:val="22"/>
        </w:rPr>
      </w:pPr>
    </w:p>
    <w:p w:rsidR="00195ED6" w:rsidRPr="00D32E24" w:rsidRDefault="00195ED6" w:rsidP="00195ED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Siedzibą władz samorządowych jest miejscowość Lelis położona w centralnej części gminy. Administracyjnie gmina podzielona jest na 2</w:t>
      </w:r>
      <w:r w:rsidR="005D718C">
        <w:rPr>
          <w:rFonts w:asciiTheme="minorHAnsi" w:hAnsiTheme="minorHAnsi" w:cstheme="minorHAnsi"/>
          <w:sz w:val="22"/>
          <w:szCs w:val="22"/>
        </w:rPr>
        <w:t>3</w:t>
      </w:r>
      <w:r w:rsidRPr="00D32E24">
        <w:rPr>
          <w:rFonts w:asciiTheme="minorHAnsi" w:hAnsiTheme="minorHAnsi" w:cstheme="minorHAnsi"/>
          <w:sz w:val="22"/>
          <w:szCs w:val="22"/>
        </w:rPr>
        <w:t xml:space="preserve"> sołectwa:</w:t>
      </w:r>
      <w:r w:rsidR="005D718C">
        <w:rPr>
          <w:rFonts w:asciiTheme="minorHAnsi" w:hAnsiTheme="minorHAnsi" w:cstheme="minorHAnsi"/>
          <w:sz w:val="22"/>
          <w:szCs w:val="22"/>
        </w:rPr>
        <w:t xml:space="preserve"> Aleksandrowo,</w:t>
      </w:r>
      <w:r w:rsidRPr="00D32E24">
        <w:rPr>
          <w:rFonts w:asciiTheme="minorHAnsi" w:hAnsiTheme="minorHAnsi" w:cstheme="minorHAnsi"/>
          <w:sz w:val="22"/>
          <w:szCs w:val="22"/>
        </w:rPr>
        <w:t xml:space="preserve"> Białobiel, Dąbrówka, Długi Kąt, Durlasy, Gąski, Gnaty, Gibałka, Kurpiewskie, Lelis, Łęg Przedmiejski, Łęg Starościński – Walery, Łęg Starościński, Łodziska, Nasiadki, Obierwia, Olszewka, </w:t>
      </w:r>
      <w:proofErr w:type="spellStart"/>
      <w:r w:rsidRPr="00D32E24">
        <w:rPr>
          <w:rFonts w:asciiTheme="minorHAnsi" w:hAnsiTheme="minorHAnsi" w:cstheme="minorHAnsi"/>
          <w:sz w:val="22"/>
          <w:szCs w:val="22"/>
        </w:rPr>
        <w:t>Płoszyce</w:t>
      </w:r>
      <w:proofErr w:type="spellEnd"/>
      <w:r w:rsidRPr="00D32E24">
        <w:rPr>
          <w:rFonts w:asciiTheme="minorHAnsi" w:hAnsiTheme="minorHAnsi" w:cstheme="minorHAnsi"/>
          <w:sz w:val="22"/>
          <w:szCs w:val="22"/>
        </w:rPr>
        <w:t xml:space="preserve">, Siemnocha, Szafarnia, Szafarczyska, Szkwa, Szwendrowy Most. </w:t>
      </w:r>
    </w:p>
    <w:p w:rsidR="00195ED6" w:rsidRPr="00D32E24" w:rsidRDefault="00195ED6" w:rsidP="00195ED6">
      <w:pPr>
        <w:pStyle w:val="nagwekwb3"/>
        <w:spacing w:line="240" w:lineRule="auto"/>
        <w:rPr>
          <w:rFonts w:asciiTheme="minorHAnsi" w:hAnsiTheme="minorHAnsi" w:cstheme="minorHAnsi"/>
          <w:sz w:val="22"/>
          <w:szCs w:val="22"/>
        </w:rPr>
      </w:pPr>
    </w:p>
    <w:p w:rsidR="00195ED6" w:rsidRPr="00D32E24" w:rsidRDefault="00195ED6" w:rsidP="00195ED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Gmina Lelis jest typowo rolniczą gminą. Na jej terenie prowadzone są wyspecjalizowane gospodarstwa rolne, ukierunkowane na chów bydła mlecznego, które decydują o rozwoju przemysłu mleczarskiego. Rolnicy dostarczają „biały surowiec” odbiorcom z powiatu ostrołęckiego, którzy posiadają uprawnienia Unii Europejskiej do eksportu swoich produktów na cały rynek wspólnoty oraz odbiorcom z pobliskich gmin, powiatów, a nawet województwa określanego mianem „zagłębia mleczarstwa polskiego”.</w:t>
      </w:r>
    </w:p>
    <w:p w:rsidR="00195ED6" w:rsidRPr="00D32E24" w:rsidRDefault="00195ED6" w:rsidP="00195ED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Bezpośrednie sąsiedztwo gminy Lelis z miastem Ostrołęka stanowi, że południowa część gminy staje się powoli zapleczem mieszkaniowym oraz magazynowym Ostrołęki. Jest to najintensywniej zainwestowana część gminy, o najlepiej rozwiniętej sieci osadniczej oraz infrastrukturze technicznej.</w:t>
      </w:r>
    </w:p>
    <w:p w:rsidR="00195ED6" w:rsidRPr="00D32E24" w:rsidRDefault="00195ED6" w:rsidP="00195ED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Sektor inwestycji posiadający możliwości rozwoju na terenie gminy to: przemysł </w:t>
      </w:r>
      <w:r w:rsidR="00FB3247" w:rsidRPr="00D32E24">
        <w:rPr>
          <w:rFonts w:asciiTheme="minorHAnsi" w:hAnsiTheme="minorHAnsi" w:cstheme="minorHAnsi"/>
          <w:color w:val="000000"/>
          <w:sz w:val="22"/>
          <w:szCs w:val="22"/>
        </w:rPr>
        <w:t>rolno spożywczy</w:t>
      </w:r>
      <w:r w:rsidRPr="00D32E24">
        <w:rPr>
          <w:rFonts w:asciiTheme="minorHAnsi" w:hAnsiTheme="minorHAnsi" w:cstheme="minorHAnsi"/>
          <w:color w:val="000000"/>
          <w:sz w:val="22"/>
          <w:szCs w:val="22"/>
        </w:rPr>
        <w:t>, budowlany, przetwórczy, usługowy, turystyczny (turystyka wiejska), w tym agroturystyka, gospodarstwa ekologiczne.</w:t>
      </w:r>
    </w:p>
    <w:p w:rsidR="00195ED6" w:rsidRPr="00D32E24" w:rsidRDefault="00195ED6" w:rsidP="00195ED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Duża część gminy to teren w znacznej części pokryty lasami - gmina położona jest na skraju Puszczy Kurpiowskiej.</w:t>
      </w:r>
    </w:p>
    <w:p w:rsidR="00195ED6" w:rsidRPr="00D32E24" w:rsidRDefault="00195ED6" w:rsidP="00195ED6">
      <w:pPr>
        <w:autoSpaceDE w:val="0"/>
        <w:autoSpaceDN w:val="0"/>
        <w:adjustRightInd w:val="0"/>
        <w:jc w:val="both"/>
        <w:rPr>
          <w:rFonts w:asciiTheme="minorHAnsi" w:hAnsiTheme="minorHAnsi" w:cstheme="minorHAnsi"/>
          <w:color w:val="000000"/>
          <w:sz w:val="22"/>
          <w:szCs w:val="22"/>
        </w:rPr>
      </w:pPr>
    </w:p>
    <w:p w:rsidR="00195ED6" w:rsidRPr="00D32E24" w:rsidRDefault="00195ED6" w:rsidP="00195ED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Powierzchnia gminy wynosi: </w:t>
      </w:r>
    </w:p>
    <w:p w:rsidR="00195ED6" w:rsidRPr="00D32E24" w:rsidRDefault="00195ED6" w:rsidP="00195ED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Ogółem powierzchnia gminy - </w:t>
      </w:r>
      <w:smartTag w:uri="urn:schemas-microsoft-com:office:smarttags" w:element="metricconverter">
        <w:smartTagPr>
          <w:attr w:name="ProductID" w:val="19 640 ha"/>
        </w:smartTagPr>
        <w:r w:rsidRPr="00D32E24">
          <w:rPr>
            <w:rFonts w:asciiTheme="minorHAnsi" w:hAnsiTheme="minorHAnsi" w:cstheme="minorHAnsi"/>
            <w:color w:val="000000"/>
            <w:sz w:val="22"/>
            <w:szCs w:val="22"/>
          </w:rPr>
          <w:t>19 640 ha</w:t>
        </w:r>
      </w:smartTag>
    </w:p>
    <w:p w:rsidR="00195ED6" w:rsidRPr="00D32E24" w:rsidRDefault="00195ED6" w:rsidP="00195ED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Największą część gminy stanowią tereny o przeznaczeniu rolnym - użytki rolne (51,4 % powierzchni gminy), na których prowadzona jest intensywna produkcja rolnicza. Tereny leśne zajmują 36 % powierzchni gminy.</w:t>
      </w:r>
    </w:p>
    <w:p w:rsidR="00195ED6" w:rsidRPr="00D32E24" w:rsidRDefault="00195ED6" w:rsidP="00195ED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Większe zwarte kompleksy lasów występują w centralnej i wschodniej części gminy rozciągając się w kierunkach północnym i południowym.</w:t>
      </w:r>
    </w:p>
    <w:p w:rsidR="00195ED6" w:rsidRPr="00D32E24" w:rsidRDefault="00195ED6" w:rsidP="00195ED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Tereny zabudowane i zurbanizowane stanowią tylko 10,5 %  powierzchni gminy.</w:t>
      </w:r>
    </w:p>
    <w:p w:rsidR="00195ED6" w:rsidRPr="00D32E24" w:rsidRDefault="00195ED6" w:rsidP="00195ED6">
      <w:pPr>
        <w:pStyle w:val="Default"/>
        <w:spacing w:line="293" w:lineRule="atLeast"/>
        <w:ind w:right="50"/>
        <w:jc w:val="center"/>
        <w:rPr>
          <w:rFonts w:asciiTheme="minorHAnsi" w:hAnsiTheme="minorHAnsi" w:cstheme="minorHAnsi"/>
          <w:b/>
          <w:bCs/>
          <w:sz w:val="22"/>
          <w:szCs w:val="22"/>
        </w:rPr>
      </w:pPr>
    </w:p>
    <w:p w:rsidR="00195ED6" w:rsidRPr="00D32E24" w:rsidRDefault="00195ED6" w:rsidP="00195ED6">
      <w:pPr>
        <w:jc w:val="both"/>
        <w:rPr>
          <w:rFonts w:asciiTheme="minorHAnsi" w:hAnsiTheme="minorHAnsi" w:cstheme="minorHAnsi"/>
          <w:sz w:val="22"/>
          <w:szCs w:val="22"/>
        </w:rPr>
      </w:pPr>
      <w:r w:rsidRPr="00D32E24">
        <w:rPr>
          <w:rFonts w:asciiTheme="minorHAnsi" w:hAnsiTheme="minorHAnsi" w:cstheme="minorHAnsi"/>
          <w:sz w:val="22"/>
          <w:szCs w:val="22"/>
        </w:rPr>
        <w:t>Według danych Informatycznego Systemu Osłony Kraju (ISOK) na tereni</w:t>
      </w:r>
      <w:r w:rsidR="00FB3247">
        <w:rPr>
          <w:rFonts w:asciiTheme="minorHAnsi" w:hAnsiTheme="minorHAnsi" w:cstheme="minorHAnsi"/>
          <w:sz w:val="22"/>
          <w:szCs w:val="22"/>
        </w:rPr>
        <w:t xml:space="preserve">e Gminy Lelis  obszary zagrożone  powodzią </w:t>
      </w:r>
      <w:r w:rsidRPr="00D32E24">
        <w:rPr>
          <w:rFonts w:asciiTheme="minorHAnsi" w:hAnsiTheme="minorHAnsi" w:cstheme="minorHAnsi"/>
          <w:sz w:val="22"/>
          <w:szCs w:val="22"/>
        </w:rPr>
        <w:t xml:space="preserve"> występują na niezamieszkałych obszarach wzdłuż rzeki Narew .</w:t>
      </w:r>
    </w:p>
    <w:p w:rsidR="00195ED6" w:rsidRPr="00D32E24" w:rsidRDefault="00195ED6" w:rsidP="00195ED6">
      <w:pPr>
        <w:jc w:val="both"/>
        <w:rPr>
          <w:rFonts w:asciiTheme="minorHAnsi" w:hAnsiTheme="minorHAnsi" w:cstheme="minorHAnsi"/>
          <w:sz w:val="22"/>
          <w:szCs w:val="22"/>
        </w:rPr>
      </w:pPr>
      <w:r w:rsidRPr="00D32E24">
        <w:rPr>
          <w:rFonts w:asciiTheme="minorHAnsi" w:hAnsiTheme="minorHAnsi" w:cstheme="minorHAnsi"/>
          <w:sz w:val="22"/>
          <w:szCs w:val="22"/>
        </w:rPr>
        <w:t>Ustawa z dnia 16.04.2004 r. o ochronie przyrody (Dz. U. 201</w:t>
      </w:r>
      <w:r w:rsidR="005B053A">
        <w:rPr>
          <w:rFonts w:asciiTheme="minorHAnsi" w:hAnsiTheme="minorHAnsi" w:cstheme="minorHAnsi"/>
          <w:sz w:val="22"/>
          <w:szCs w:val="22"/>
        </w:rPr>
        <w:t>6</w:t>
      </w:r>
      <w:r w:rsidRPr="00D32E24">
        <w:rPr>
          <w:rFonts w:asciiTheme="minorHAnsi" w:hAnsiTheme="minorHAnsi" w:cstheme="minorHAnsi"/>
          <w:sz w:val="22"/>
          <w:szCs w:val="22"/>
        </w:rPr>
        <w:t xml:space="preserve"> r. poz. </w:t>
      </w:r>
      <w:r w:rsidR="005B053A">
        <w:rPr>
          <w:rFonts w:asciiTheme="minorHAnsi" w:hAnsiTheme="minorHAnsi" w:cstheme="minorHAnsi"/>
          <w:sz w:val="22"/>
          <w:szCs w:val="22"/>
        </w:rPr>
        <w:t>2134</w:t>
      </w:r>
      <w:r w:rsidRPr="00D32E24">
        <w:rPr>
          <w:rFonts w:asciiTheme="minorHAnsi" w:hAnsiTheme="minorHAnsi" w:cstheme="minorHAnsi"/>
          <w:sz w:val="22"/>
          <w:szCs w:val="22"/>
        </w:rPr>
        <w:t xml:space="preserve"> ze zm.) przedstawia poszczególne formy ochrony przyrody, z których na terenie Gminy </w:t>
      </w:r>
      <w:r w:rsidR="00A867E1" w:rsidRPr="00D32E24">
        <w:rPr>
          <w:rFonts w:asciiTheme="minorHAnsi" w:hAnsiTheme="minorHAnsi" w:cstheme="minorHAnsi"/>
          <w:sz w:val="22"/>
          <w:szCs w:val="22"/>
        </w:rPr>
        <w:t>Lelis</w:t>
      </w:r>
      <w:r w:rsidRPr="00D32E24">
        <w:rPr>
          <w:rFonts w:asciiTheme="minorHAnsi" w:hAnsiTheme="minorHAnsi" w:cstheme="minorHAnsi"/>
          <w:sz w:val="22"/>
          <w:szCs w:val="22"/>
        </w:rPr>
        <w:t xml:space="preserve"> występują zarówno formy obszarowe, takie jak: Natura 2000, rezerwaty przyrody, jak i formy indywidualnej ochrony, takie jak pomniki przyrody.</w:t>
      </w:r>
    </w:p>
    <w:p w:rsidR="00195ED6" w:rsidRPr="00D32E24" w:rsidRDefault="00195ED6" w:rsidP="00195ED6">
      <w:pPr>
        <w:pStyle w:val="Default"/>
        <w:spacing w:line="293" w:lineRule="atLeast"/>
        <w:ind w:right="50"/>
        <w:rPr>
          <w:rFonts w:asciiTheme="minorHAnsi" w:hAnsiTheme="minorHAnsi" w:cstheme="minorHAnsi"/>
          <w:b/>
          <w:bCs/>
          <w:sz w:val="22"/>
          <w:szCs w:val="22"/>
          <w:u w:val="single"/>
        </w:rPr>
      </w:pPr>
    </w:p>
    <w:p w:rsidR="00195ED6" w:rsidRPr="00D32E24" w:rsidRDefault="00195ED6" w:rsidP="00195ED6">
      <w:pPr>
        <w:pStyle w:val="Default"/>
        <w:spacing w:line="293" w:lineRule="atLeast"/>
        <w:ind w:right="50"/>
        <w:rPr>
          <w:rFonts w:asciiTheme="minorHAnsi" w:hAnsiTheme="minorHAnsi" w:cstheme="minorHAnsi"/>
          <w:b/>
          <w:bCs/>
          <w:sz w:val="22"/>
          <w:szCs w:val="22"/>
          <w:u w:val="single"/>
        </w:rPr>
      </w:pPr>
    </w:p>
    <w:p w:rsidR="005018A2" w:rsidRPr="00D32E24" w:rsidRDefault="005018A2" w:rsidP="00195ED6">
      <w:pPr>
        <w:pStyle w:val="Default"/>
        <w:spacing w:line="293" w:lineRule="atLeast"/>
        <w:ind w:right="50"/>
        <w:rPr>
          <w:rFonts w:asciiTheme="minorHAnsi" w:hAnsiTheme="minorHAnsi" w:cstheme="minorHAnsi"/>
          <w:b/>
          <w:bCs/>
          <w:sz w:val="22"/>
          <w:szCs w:val="22"/>
          <w:u w:val="single"/>
        </w:rPr>
      </w:pPr>
    </w:p>
    <w:p w:rsidR="00904860" w:rsidRDefault="00904860" w:rsidP="00195ED6">
      <w:pPr>
        <w:pStyle w:val="Default"/>
        <w:spacing w:line="293" w:lineRule="atLeast"/>
        <w:ind w:right="50"/>
        <w:rPr>
          <w:rFonts w:asciiTheme="minorHAnsi" w:hAnsiTheme="minorHAnsi" w:cstheme="minorHAnsi"/>
          <w:b/>
          <w:bCs/>
          <w:sz w:val="22"/>
          <w:szCs w:val="22"/>
          <w:u w:val="single"/>
        </w:rPr>
      </w:pPr>
    </w:p>
    <w:p w:rsidR="00195ED6" w:rsidRPr="00D32E24" w:rsidRDefault="00195ED6" w:rsidP="00195ED6">
      <w:pPr>
        <w:pStyle w:val="Default"/>
        <w:spacing w:line="293" w:lineRule="atLeast"/>
        <w:ind w:right="50"/>
        <w:rPr>
          <w:rFonts w:asciiTheme="minorHAnsi" w:hAnsiTheme="minorHAnsi" w:cstheme="minorHAnsi"/>
          <w:b/>
          <w:bCs/>
          <w:sz w:val="22"/>
          <w:szCs w:val="22"/>
          <w:u w:val="single"/>
        </w:rPr>
      </w:pPr>
      <w:r w:rsidRPr="00D32E24">
        <w:rPr>
          <w:rFonts w:asciiTheme="minorHAnsi" w:hAnsiTheme="minorHAnsi" w:cstheme="minorHAnsi"/>
          <w:b/>
          <w:bCs/>
          <w:sz w:val="22"/>
          <w:szCs w:val="22"/>
          <w:u w:val="single"/>
        </w:rPr>
        <w:t>Aktualny stan środowiska</w:t>
      </w:r>
    </w:p>
    <w:p w:rsidR="00195ED6" w:rsidRPr="00D32E24" w:rsidRDefault="00195ED6" w:rsidP="00195ED6">
      <w:pPr>
        <w:pStyle w:val="Nagwek"/>
        <w:tabs>
          <w:tab w:val="left" w:pos="1080"/>
          <w:tab w:val="left" w:pos="1260"/>
        </w:tabs>
        <w:jc w:val="both"/>
        <w:rPr>
          <w:rFonts w:asciiTheme="minorHAnsi" w:hAnsiTheme="minorHAnsi" w:cstheme="minorHAnsi"/>
          <w:b/>
          <w:bCs/>
          <w:sz w:val="22"/>
          <w:szCs w:val="22"/>
          <w:u w:val="single"/>
        </w:rPr>
      </w:pPr>
    </w:p>
    <w:p w:rsidR="00195ED6" w:rsidRPr="00D32E24" w:rsidRDefault="00195ED6" w:rsidP="00DE50A1">
      <w:pPr>
        <w:jc w:val="both"/>
        <w:rPr>
          <w:rFonts w:asciiTheme="minorHAnsi" w:hAnsiTheme="minorHAnsi" w:cstheme="minorHAnsi"/>
          <w:sz w:val="22"/>
          <w:szCs w:val="22"/>
        </w:rPr>
      </w:pPr>
      <w:r w:rsidRPr="00D32E24">
        <w:rPr>
          <w:rFonts w:asciiTheme="minorHAnsi" w:hAnsiTheme="minorHAnsi" w:cstheme="minorHAnsi"/>
          <w:sz w:val="22"/>
          <w:szCs w:val="22"/>
        </w:rPr>
        <w:t>W niniejszym opracowaniu opisano stan środowiska na terenie Gminy Lelis. Wyznaczono w tym zakresie następujące kategorie:</w:t>
      </w:r>
    </w:p>
    <w:p w:rsidR="00195ED6" w:rsidRPr="00D32E24" w:rsidRDefault="00195ED6" w:rsidP="00DE50A1">
      <w:pPr>
        <w:jc w:val="both"/>
        <w:rPr>
          <w:rFonts w:asciiTheme="minorHAnsi" w:hAnsiTheme="minorHAnsi" w:cstheme="minorHAnsi"/>
          <w:sz w:val="22"/>
          <w:szCs w:val="22"/>
        </w:rPr>
      </w:pPr>
      <w:r w:rsidRPr="00D32E24">
        <w:rPr>
          <w:rFonts w:asciiTheme="minorHAnsi" w:hAnsiTheme="minorHAnsi" w:cstheme="minorHAnsi"/>
          <w:sz w:val="22"/>
          <w:szCs w:val="22"/>
        </w:rPr>
        <w:t>1. ochrona klimatu i jakości powietrza,</w:t>
      </w:r>
    </w:p>
    <w:p w:rsidR="00195ED6" w:rsidRPr="00D32E24" w:rsidRDefault="00195ED6" w:rsidP="00DE50A1">
      <w:pPr>
        <w:jc w:val="both"/>
        <w:rPr>
          <w:rFonts w:asciiTheme="minorHAnsi" w:hAnsiTheme="minorHAnsi" w:cstheme="minorHAnsi"/>
          <w:sz w:val="22"/>
          <w:szCs w:val="22"/>
        </w:rPr>
      </w:pPr>
      <w:r w:rsidRPr="00D32E24">
        <w:rPr>
          <w:rFonts w:asciiTheme="minorHAnsi" w:hAnsiTheme="minorHAnsi" w:cstheme="minorHAnsi"/>
          <w:sz w:val="22"/>
          <w:szCs w:val="22"/>
        </w:rPr>
        <w:t>2. zagrożenia hałasem,</w:t>
      </w:r>
    </w:p>
    <w:p w:rsidR="00195ED6" w:rsidRPr="00D32E24" w:rsidRDefault="00195ED6" w:rsidP="00DE50A1">
      <w:pPr>
        <w:jc w:val="both"/>
        <w:rPr>
          <w:rFonts w:asciiTheme="minorHAnsi" w:hAnsiTheme="minorHAnsi" w:cstheme="minorHAnsi"/>
          <w:sz w:val="22"/>
          <w:szCs w:val="22"/>
        </w:rPr>
      </w:pPr>
      <w:r w:rsidRPr="00D32E24">
        <w:rPr>
          <w:rFonts w:asciiTheme="minorHAnsi" w:hAnsiTheme="minorHAnsi" w:cstheme="minorHAnsi"/>
          <w:sz w:val="22"/>
          <w:szCs w:val="22"/>
        </w:rPr>
        <w:t>3. pola elektromagnetyczne,</w:t>
      </w:r>
    </w:p>
    <w:p w:rsidR="00195ED6" w:rsidRPr="00D32E24" w:rsidRDefault="00195ED6" w:rsidP="00DE50A1">
      <w:pPr>
        <w:jc w:val="both"/>
        <w:rPr>
          <w:rFonts w:asciiTheme="minorHAnsi" w:hAnsiTheme="minorHAnsi" w:cstheme="minorHAnsi"/>
          <w:sz w:val="22"/>
          <w:szCs w:val="22"/>
        </w:rPr>
      </w:pPr>
      <w:r w:rsidRPr="00D32E24">
        <w:rPr>
          <w:rFonts w:asciiTheme="minorHAnsi" w:hAnsiTheme="minorHAnsi" w:cstheme="minorHAnsi"/>
          <w:sz w:val="22"/>
          <w:szCs w:val="22"/>
        </w:rPr>
        <w:t>4. gospodarowanie wodami,</w:t>
      </w:r>
    </w:p>
    <w:p w:rsidR="00195ED6" w:rsidRPr="00D32E24" w:rsidRDefault="00195ED6" w:rsidP="00DE50A1">
      <w:pPr>
        <w:jc w:val="both"/>
        <w:rPr>
          <w:rFonts w:asciiTheme="minorHAnsi" w:hAnsiTheme="minorHAnsi" w:cstheme="minorHAnsi"/>
          <w:sz w:val="22"/>
          <w:szCs w:val="22"/>
        </w:rPr>
      </w:pPr>
      <w:r w:rsidRPr="00D32E24">
        <w:rPr>
          <w:rFonts w:asciiTheme="minorHAnsi" w:hAnsiTheme="minorHAnsi" w:cstheme="minorHAnsi"/>
          <w:sz w:val="22"/>
          <w:szCs w:val="22"/>
        </w:rPr>
        <w:t>5. gospodarka wodno-ściekowa,</w:t>
      </w:r>
    </w:p>
    <w:p w:rsidR="00195ED6" w:rsidRPr="00D32E24" w:rsidRDefault="00195ED6" w:rsidP="00DE50A1">
      <w:pPr>
        <w:jc w:val="both"/>
        <w:rPr>
          <w:rFonts w:asciiTheme="minorHAnsi" w:hAnsiTheme="minorHAnsi" w:cstheme="minorHAnsi"/>
          <w:sz w:val="22"/>
          <w:szCs w:val="22"/>
        </w:rPr>
      </w:pPr>
      <w:r w:rsidRPr="00D32E24">
        <w:rPr>
          <w:rFonts w:asciiTheme="minorHAnsi" w:hAnsiTheme="minorHAnsi" w:cstheme="minorHAnsi"/>
          <w:sz w:val="22"/>
          <w:szCs w:val="22"/>
        </w:rPr>
        <w:t>6. zasoby geologiczne,</w:t>
      </w:r>
    </w:p>
    <w:p w:rsidR="00195ED6" w:rsidRPr="00D32E24" w:rsidRDefault="00195ED6" w:rsidP="00DE50A1">
      <w:pPr>
        <w:jc w:val="both"/>
        <w:rPr>
          <w:rFonts w:asciiTheme="minorHAnsi" w:hAnsiTheme="minorHAnsi" w:cstheme="minorHAnsi"/>
          <w:sz w:val="22"/>
          <w:szCs w:val="22"/>
        </w:rPr>
      </w:pPr>
      <w:r w:rsidRPr="00D32E24">
        <w:rPr>
          <w:rFonts w:asciiTheme="minorHAnsi" w:hAnsiTheme="minorHAnsi" w:cstheme="minorHAnsi"/>
          <w:sz w:val="22"/>
          <w:szCs w:val="22"/>
        </w:rPr>
        <w:t>7. gleby,</w:t>
      </w:r>
    </w:p>
    <w:p w:rsidR="00195ED6" w:rsidRPr="00D32E24" w:rsidRDefault="00195ED6" w:rsidP="00DE50A1">
      <w:pPr>
        <w:jc w:val="both"/>
        <w:rPr>
          <w:rFonts w:asciiTheme="minorHAnsi" w:hAnsiTheme="minorHAnsi" w:cstheme="minorHAnsi"/>
          <w:sz w:val="22"/>
          <w:szCs w:val="22"/>
        </w:rPr>
      </w:pPr>
      <w:r w:rsidRPr="00D32E24">
        <w:rPr>
          <w:rFonts w:asciiTheme="minorHAnsi" w:hAnsiTheme="minorHAnsi" w:cstheme="minorHAnsi"/>
          <w:sz w:val="22"/>
          <w:szCs w:val="22"/>
        </w:rPr>
        <w:t>8. gospodarka odpadami i zapobieganie</w:t>
      </w:r>
      <w:r w:rsidR="00DE50A1" w:rsidRPr="00D32E24">
        <w:rPr>
          <w:rFonts w:asciiTheme="minorHAnsi" w:hAnsiTheme="minorHAnsi" w:cstheme="minorHAnsi"/>
          <w:sz w:val="22"/>
          <w:szCs w:val="22"/>
        </w:rPr>
        <w:t xml:space="preserve"> </w:t>
      </w:r>
      <w:r w:rsidRPr="00D32E24">
        <w:rPr>
          <w:rFonts w:asciiTheme="minorHAnsi" w:hAnsiTheme="minorHAnsi" w:cstheme="minorHAnsi"/>
          <w:sz w:val="22"/>
          <w:szCs w:val="22"/>
        </w:rPr>
        <w:t>powstawaniu odpadów,</w:t>
      </w:r>
    </w:p>
    <w:p w:rsidR="008A23FD" w:rsidRPr="00D32E24" w:rsidRDefault="008A23FD" w:rsidP="00DE50A1">
      <w:pPr>
        <w:jc w:val="both"/>
        <w:rPr>
          <w:rFonts w:asciiTheme="minorHAnsi" w:hAnsiTheme="minorHAnsi" w:cstheme="minorHAnsi"/>
          <w:sz w:val="22"/>
          <w:szCs w:val="22"/>
        </w:rPr>
      </w:pPr>
      <w:r w:rsidRPr="00D32E24">
        <w:rPr>
          <w:rFonts w:asciiTheme="minorHAnsi" w:hAnsiTheme="minorHAnsi" w:cstheme="minorHAnsi"/>
          <w:sz w:val="22"/>
          <w:szCs w:val="22"/>
        </w:rPr>
        <w:t>9. zasoby przyrodnicze,</w:t>
      </w:r>
    </w:p>
    <w:p w:rsidR="00195ED6" w:rsidRPr="00D32E24" w:rsidRDefault="00195ED6" w:rsidP="00DE50A1">
      <w:pPr>
        <w:jc w:val="both"/>
        <w:rPr>
          <w:rFonts w:asciiTheme="minorHAnsi" w:hAnsiTheme="minorHAnsi" w:cstheme="minorHAnsi"/>
          <w:sz w:val="22"/>
          <w:szCs w:val="22"/>
        </w:rPr>
      </w:pPr>
      <w:r w:rsidRPr="00D32E24">
        <w:rPr>
          <w:rFonts w:asciiTheme="minorHAnsi" w:hAnsiTheme="minorHAnsi" w:cstheme="minorHAnsi"/>
          <w:sz w:val="22"/>
          <w:szCs w:val="22"/>
        </w:rPr>
        <w:t>10. zagrożenia poważnymi awariami.</w:t>
      </w:r>
      <w:r w:rsidRPr="00D32E24">
        <w:rPr>
          <w:rFonts w:asciiTheme="minorHAnsi" w:hAnsiTheme="minorHAnsi" w:cstheme="minorHAnsi"/>
          <w:sz w:val="22"/>
          <w:szCs w:val="22"/>
        </w:rPr>
        <w:tab/>
      </w:r>
    </w:p>
    <w:p w:rsidR="00195ED6" w:rsidRPr="00D32E24" w:rsidRDefault="00195ED6" w:rsidP="00DE50A1">
      <w:pPr>
        <w:jc w:val="both"/>
        <w:rPr>
          <w:rFonts w:asciiTheme="minorHAnsi" w:hAnsiTheme="minorHAnsi" w:cstheme="minorHAnsi"/>
          <w:sz w:val="22"/>
          <w:szCs w:val="22"/>
        </w:rPr>
      </w:pPr>
    </w:p>
    <w:p w:rsidR="00195ED6" w:rsidRPr="00D32E24" w:rsidRDefault="00195ED6" w:rsidP="00195ED6">
      <w:pPr>
        <w:pStyle w:val="NormalnyWeb1"/>
        <w:spacing w:before="0" w:after="0"/>
        <w:jc w:val="both"/>
        <w:rPr>
          <w:rFonts w:asciiTheme="minorHAnsi" w:hAnsiTheme="minorHAnsi" w:cstheme="minorHAnsi"/>
          <w:b/>
          <w:bCs/>
          <w:sz w:val="22"/>
          <w:szCs w:val="22"/>
          <w:u w:val="single"/>
        </w:rPr>
      </w:pPr>
      <w:r w:rsidRPr="00D32E24">
        <w:rPr>
          <w:rFonts w:asciiTheme="minorHAnsi" w:hAnsiTheme="minorHAnsi" w:cstheme="minorHAnsi"/>
          <w:b/>
          <w:bCs/>
          <w:sz w:val="22"/>
          <w:szCs w:val="22"/>
          <w:u w:val="single"/>
        </w:rPr>
        <w:t>Cele i strategia ich realizacji</w:t>
      </w:r>
    </w:p>
    <w:p w:rsidR="00195ED6" w:rsidRPr="00D32E24" w:rsidRDefault="00195ED6" w:rsidP="00195ED6">
      <w:pPr>
        <w:pStyle w:val="Nagwek"/>
        <w:tabs>
          <w:tab w:val="left" w:pos="1080"/>
          <w:tab w:val="left" w:pos="1260"/>
        </w:tabs>
        <w:jc w:val="both"/>
        <w:rPr>
          <w:rFonts w:asciiTheme="minorHAnsi" w:hAnsiTheme="minorHAnsi" w:cstheme="minorHAnsi"/>
          <w:b/>
          <w:bCs/>
          <w:sz w:val="22"/>
          <w:szCs w:val="22"/>
          <w:u w:val="single"/>
        </w:rPr>
      </w:pPr>
    </w:p>
    <w:p w:rsidR="00195ED6" w:rsidRPr="00D32E24" w:rsidRDefault="00195ED6" w:rsidP="00195ED6">
      <w:pPr>
        <w:widowControl w:val="0"/>
        <w:suppressAutoHyphens w:val="0"/>
        <w:autoSpaceDE w:val="0"/>
        <w:autoSpaceDN w:val="0"/>
        <w:adjustRightInd w:val="0"/>
        <w:spacing w:line="293" w:lineRule="atLeast"/>
        <w:ind w:right="5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W niniejszym Programie zestawiono cele wynikające z dokumentów wyższego szczebla. Na ich podstawie wyznaczono cele i strategię ich realizacji na poziomie powiatowym. </w:t>
      </w:r>
    </w:p>
    <w:p w:rsidR="00195ED6" w:rsidRDefault="00195ED6" w:rsidP="00195ED6">
      <w:pPr>
        <w:widowControl w:val="0"/>
        <w:suppressAutoHyphens w:val="0"/>
        <w:autoSpaceDE w:val="0"/>
        <w:autoSpaceDN w:val="0"/>
        <w:adjustRightInd w:val="0"/>
        <w:spacing w:line="293" w:lineRule="atLeast"/>
        <w:ind w:right="5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Strategia Programu ochrony środowiska ma na celu zachowanie najcenniejszych elementów  środowiska i poprawę jego stanu. Jako główne cele Programu</w:t>
      </w:r>
      <w:r w:rsidR="001328AB">
        <w:rPr>
          <w:rFonts w:asciiTheme="minorHAnsi" w:hAnsiTheme="minorHAnsi" w:cstheme="minorHAnsi"/>
          <w:sz w:val="22"/>
          <w:szCs w:val="22"/>
          <w:lang w:eastAsia="pl-PL"/>
        </w:rPr>
        <w:t xml:space="preserve"> </w:t>
      </w:r>
      <w:r w:rsidRPr="00D32E24">
        <w:rPr>
          <w:rFonts w:asciiTheme="minorHAnsi" w:hAnsiTheme="minorHAnsi" w:cstheme="minorHAnsi"/>
          <w:sz w:val="22"/>
          <w:szCs w:val="22"/>
          <w:lang w:eastAsia="pl-PL"/>
        </w:rPr>
        <w:t>przyjmuje się następujące priorytety:</w:t>
      </w:r>
    </w:p>
    <w:p w:rsidR="001328AB" w:rsidRPr="00D32E24" w:rsidRDefault="001328AB" w:rsidP="00195ED6">
      <w:pPr>
        <w:widowControl w:val="0"/>
        <w:suppressAutoHyphens w:val="0"/>
        <w:autoSpaceDE w:val="0"/>
        <w:autoSpaceDN w:val="0"/>
        <w:adjustRightInd w:val="0"/>
        <w:spacing w:line="293" w:lineRule="atLeast"/>
        <w:ind w:right="50"/>
        <w:jc w:val="both"/>
        <w:rPr>
          <w:rFonts w:asciiTheme="minorHAnsi" w:hAnsiTheme="minorHAnsi" w:cstheme="minorHAnsi"/>
          <w:sz w:val="22"/>
          <w:szCs w:val="22"/>
          <w:lang w:eastAsia="pl-PL"/>
        </w:rPr>
      </w:pPr>
    </w:p>
    <w:p w:rsidR="001328AB" w:rsidRPr="00D32E24" w:rsidRDefault="001328AB" w:rsidP="001328AB">
      <w:pPr>
        <w:pStyle w:val="Tekstpodstawowy"/>
        <w:numPr>
          <w:ilvl w:val="0"/>
          <w:numId w:val="27"/>
        </w:numPr>
        <w:tabs>
          <w:tab w:val="clear" w:pos="720"/>
        </w:tabs>
        <w:spacing w:before="0" w:line="240" w:lineRule="auto"/>
        <w:ind w:hanging="436"/>
        <w:rPr>
          <w:rFonts w:asciiTheme="minorHAnsi" w:hAnsiTheme="minorHAnsi" w:cstheme="minorHAnsi"/>
        </w:rPr>
      </w:pPr>
      <w:r w:rsidRPr="00D32E24">
        <w:rPr>
          <w:rFonts w:asciiTheme="minorHAnsi" w:hAnsiTheme="minorHAnsi" w:cstheme="minorHAnsi"/>
        </w:rPr>
        <w:t xml:space="preserve">OCHRONA POWIETRZA ATMOSFERYCZNEGO I KLIMATU - PRIORYTET </w:t>
      </w:r>
      <w:r>
        <w:rPr>
          <w:rFonts w:asciiTheme="minorHAnsi" w:hAnsiTheme="minorHAnsi" w:cstheme="minorHAnsi"/>
        </w:rPr>
        <w:t>1</w:t>
      </w:r>
      <w:r w:rsidRPr="00D32E24">
        <w:rPr>
          <w:rFonts w:asciiTheme="minorHAnsi" w:hAnsiTheme="minorHAnsi" w:cstheme="minorHAnsi"/>
        </w:rPr>
        <w:t xml:space="preserve"> </w:t>
      </w:r>
    </w:p>
    <w:p w:rsidR="001328AB" w:rsidRPr="00D32E24" w:rsidRDefault="001328AB" w:rsidP="001328AB">
      <w:pPr>
        <w:pStyle w:val="Tekstpodstawowy"/>
        <w:numPr>
          <w:ilvl w:val="0"/>
          <w:numId w:val="27"/>
        </w:numPr>
        <w:tabs>
          <w:tab w:val="clear" w:pos="720"/>
        </w:tabs>
        <w:spacing w:before="0" w:line="240" w:lineRule="auto"/>
        <w:ind w:hanging="436"/>
        <w:rPr>
          <w:rFonts w:asciiTheme="minorHAnsi" w:hAnsiTheme="minorHAnsi" w:cstheme="minorHAnsi"/>
        </w:rPr>
      </w:pPr>
      <w:r w:rsidRPr="00D32E24">
        <w:rPr>
          <w:rFonts w:asciiTheme="minorHAnsi" w:hAnsiTheme="minorHAnsi" w:cstheme="minorHAnsi"/>
        </w:rPr>
        <w:t>OCHRO</w:t>
      </w:r>
      <w:r>
        <w:rPr>
          <w:rFonts w:asciiTheme="minorHAnsi" w:hAnsiTheme="minorHAnsi" w:cstheme="minorHAnsi"/>
        </w:rPr>
        <w:t>NA  PRZED HAŁASEM - PRIORYTET 2</w:t>
      </w:r>
    </w:p>
    <w:p w:rsidR="001328AB" w:rsidRPr="00D32E24" w:rsidRDefault="001328AB" w:rsidP="001328AB">
      <w:pPr>
        <w:pStyle w:val="Tekstpodstawowy"/>
        <w:numPr>
          <w:ilvl w:val="0"/>
          <w:numId w:val="27"/>
        </w:numPr>
        <w:tabs>
          <w:tab w:val="clear" w:pos="720"/>
        </w:tabs>
        <w:spacing w:before="0" w:line="240" w:lineRule="auto"/>
        <w:ind w:hanging="436"/>
        <w:rPr>
          <w:rFonts w:asciiTheme="minorHAnsi" w:hAnsiTheme="minorHAnsi" w:cstheme="minorHAnsi"/>
        </w:rPr>
      </w:pPr>
      <w:r w:rsidRPr="00D32E24">
        <w:rPr>
          <w:rFonts w:asciiTheme="minorHAnsi" w:hAnsiTheme="minorHAnsi" w:cstheme="minorHAnsi"/>
        </w:rPr>
        <w:t>OCHRONA PRZED PROMIENIOWANIEM ELE</w:t>
      </w:r>
      <w:r>
        <w:rPr>
          <w:rFonts w:asciiTheme="minorHAnsi" w:hAnsiTheme="minorHAnsi" w:cstheme="minorHAnsi"/>
        </w:rPr>
        <w:t>KTROMAGNETYCZNYM -  PRIORYTET 3</w:t>
      </w:r>
    </w:p>
    <w:p w:rsidR="001328AB" w:rsidRPr="00D32E24" w:rsidRDefault="001328AB" w:rsidP="001328AB">
      <w:pPr>
        <w:pStyle w:val="Tekstpodstawowy"/>
        <w:numPr>
          <w:ilvl w:val="0"/>
          <w:numId w:val="27"/>
        </w:numPr>
        <w:tabs>
          <w:tab w:val="clear" w:pos="720"/>
        </w:tabs>
        <w:spacing w:before="0" w:line="240" w:lineRule="auto"/>
        <w:ind w:left="721" w:hanging="437"/>
        <w:rPr>
          <w:rFonts w:asciiTheme="minorHAnsi" w:hAnsiTheme="minorHAnsi" w:cstheme="minorHAnsi"/>
        </w:rPr>
      </w:pPr>
      <w:r w:rsidRPr="001328AB">
        <w:rPr>
          <w:rFonts w:asciiTheme="minorHAnsi" w:hAnsiTheme="minorHAnsi" w:cstheme="minorHAnsi"/>
        </w:rPr>
        <w:t xml:space="preserve">POPRAWA JAKOŚCI WÓD POWIERZCHNIOWYCH I PODZIEMNYCH, OCHRONA PRZED POWODZIĄ. ZRÓWNOWAŻONA  GOSPODARKA WODNO – ŚCIEKOWA </w:t>
      </w:r>
      <w:r>
        <w:rPr>
          <w:rFonts w:asciiTheme="minorHAnsi" w:hAnsiTheme="minorHAnsi" w:cstheme="minorHAnsi"/>
        </w:rPr>
        <w:t>- PR</w:t>
      </w:r>
      <w:r w:rsidR="00392C02">
        <w:rPr>
          <w:rFonts w:asciiTheme="minorHAnsi" w:hAnsiTheme="minorHAnsi" w:cstheme="minorHAnsi"/>
        </w:rPr>
        <w:t>I</w:t>
      </w:r>
      <w:r>
        <w:rPr>
          <w:rFonts w:asciiTheme="minorHAnsi" w:hAnsiTheme="minorHAnsi" w:cstheme="minorHAnsi"/>
        </w:rPr>
        <w:t>ORYTET 4</w:t>
      </w:r>
    </w:p>
    <w:p w:rsidR="001328AB" w:rsidRPr="00D32E24" w:rsidRDefault="001328AB" w:rsidP="001328AB">
      <w:pPr>
        <w:pStyle w:val="Tekstpodstawowy"/>
        <w:numPr>
          <w:ilvl w:val="0"/>
          <w:numId w:val="27"/>
        </w:numPr>
        <w:tabs>
          <w:tab w:val="clear" w:pos="720"/>
        </w:tabs>
        <w:spacing w:before="0" w:line="240" w:lineRule="auto"/>
        <w:ind w:hanging="436"/>
        <w:rPr>
          <w:rFonts w:asciiTheme="minorHAnsi" w:hAnsiTheme="minorHAnsi" w:cstheme="minorHAnsi"/>
        </w:rPr>
      </w:pPr>
      <w:r w:rsidRPr="00D32E24">
        <w:rPr>
          <w:rFonts w:asciiTheme="minorHAnsi" w:hAnsiTheme="minorHAnsi" w:cstheme="minorHAnsi"/>
        </w:rPr>
        <w:t>OCHRON</w:t>
      </w:r>
      <w:r>
        <w:rPr>
          <w:rFonts w:asciiTheme="minorHAnsi" w:hAnsiTheme="minorHAnsi" w:cstheme="minorHAnsi"/>
        </w:rPr>
        <w:t>A ZASOBÓW KOPALIN - PRIORYTET 5</w:t>
      </w:r>
    </w:p>
    <w:p w:rsidR="001328AB" w:rsidRPr="002C22D8" w:rsidRDefault="001328AB" w:rsidP="001328AB">
      <w:pPr>
        <w:pStyle w:val="Tekstpodstawowy"/>
        <w:numPr>
          <w:ilvl w:val="0"/>
          <w:numId w:val="27"/>
        </w:numPr>
        <w:tabs>
          <w:tab w:val="clear" w:pos="720"/>
        </w:tabs>
        <w:spacing w:before="0" w:line="240" w:lineRule="auto"/>
        <w:ind w:hanging="436"/>
        <w:rPr>
          <w:rFonts w:asciiTheme="minorHAnsi" w:hAnsiTheme="minorHAnsi" w:cstheme="minorHAnsi"/>
        </w:rPr>
      </w:pPr>
      <w:r w:rsidRPr="002C22D8">
        <w:rPr>
          <w:rFonts w:asciiTheme="minorHAnsi" w:hAnsiTheme="minorHAnsi" w:cstheme="minorHAnsi"/>
        </w:rPr>
        <w:t xml:space="preserve">OCHRONA POWIERZCHNI ZIEMI I GLEB - PRIORYTET </w:t>
      </w:r>
      <w:r>
        <w:rPr>
          <w:rFonts w:asciiTheme="minorHAnsi" w:hAnsiTheme="minorHAnsi" w:cstheme="minorHAnsi"/>
        </w:rPr>
        <w:t>6</w:t>
      </w:r>
    </w:p>
    <w:p w:rsidR="001328AB" w:rsidRPr="00D32E24" w:rsidRDefault="001328AB" w:rsidP="001328AB">
      <w:pPr>
        <w:pStyle w:val="Tekstpodstawowy"/>
        <w:numPr>
          <w:ilvl w:val="0"/>
          <w:numId w:val="27"/>
        </w:numPr>
        <w:tabs>
          <w:tab w:val="clear" w:pos="720"/>
        </w:tabs>
        <w:spacing w:before="0" w:line="240" w:lineRule="auto"/>
        <w:ind w:hanging="436"/>
        <w:rPr>
          <w:rFonts w:asciiTheme="minorHAnsi" w:hAnsiTheme="minorHAnsi" w:cstheme="minorHAnsi"/>
        </w:rPr>
      </w:pPr>
      <w:r>
        <w:rPr>
          <w:rFonts w:asciiTheme="minorHAnsi" w:hAnsiTheme="minorHAnsi" w:cstheme="minorHAnsi"/>
        </w:rPr>
        <w:t xml:space="preserve">RACJONALNA </w:t>
      </w:r>
      <w:r w:rsidRPr="002C22D8">
        <w:rPr>
          <w:rFonts w:asciiTheme="minorHAnsi" w:hAnsiTheme="minorHAnsi" w:cstheme="minorHAnsi"/>
        </w:rPr>
        <w:t>GOSPODA</w:t>
      </w:r>
      <w:r>
        <w:rPr>
          <w:rFonts w:asciiTheme="minorHAnsi" w:hAnsiTheme="minorHAnsi" w:cstheme="minorHAnsi"/>
        </w:rPr>
        <w:t>RKA ODPADAMI -  PRIORYTET 7</w:t>
      </w:r>
    </w:p>
    <w:p w:rsidR="001328AB" w:rsidRPr="00D32E24" w:rsidRDefault="001328AB" w:rsidP="001328AB">
      <w:pPr>
        <w:pStyle w:val="Tekstpodstawowy"/>
        <w:numPr>
          <w:ilvl w:val="0"/>
          <w:numId w:val="27"/>
        </w:numPr>
        <w:tabs>
          <w:tab w:val="clear" w:pos="720"/>
        </w:tabs>
        <w:spacing w:before="0" w:line="240" w:lineRule="auto"/>
        <w:ind w:hanging="436"/>
        <w:rPr>
          <w:rFonts w:asciiTheme="minorHAnsi" w:hAnsiTheme="minorHAnsi" w:cstheme="minorHAnsi"/>
        </w:rPr>
      </w:pPr>
      <w:r w:rsidRPr="00D32E24">
        <w:rPr>
          <w:rFonts w:asciiTheme="minorHAnsi" w:hAnsiTheme="minorHAnsi" w:cstheme="minorHAnsi"/>
        </w:rPr>
        <w:t>OCHRONA RÓŻNORODNOŚCI BIOLOGICZNEJ I KRAJOBRAZU - PRIORYT</w:t>
      </w:r>
      <w:r>
        <w:rPr>
          <w:rFonts w:asciiTheme="minorHAnsi" w:hAnsiTheme="minorHAnsi" w:cstheme="minorHAnsi"/>
        </w:rPr>
        <w:t>ET 8</w:t>
      </w:r>
    </w:p>
    <w:p w:rsidR="001328AB" w:rsidRPr="00D32E24" w:rsidRDefault="001328AB" w:rsidP="001328AB">
      <w:pPr>
        <w:pStyle w:val="Tekstpodstawowy"/>
        <w:numPr>
          <w:ilvl w:val="0"/>
          <w:numId w:val="27"/>
        </w:numPr>
        <w:tabs>
          <w:tab w:val="clear" w:pos="720"/>
        </w:tabs>
        <w:spacing w:before="0" w:line="240" w:lineRule="auto"/>
        <w:ind w:hanging="436"/>
        <w:rPr>
          <w:rFonts w:asciiTheme="minorHAnsi" w:hAnsiTheme="minorHAnsi" w:cstheme="minorHAnsi"/>
        </w:rPr>
      </w:pPr>
      <w:r>
        <w:rPr>
          <w:rFonts w:asciiTheme="minorHAnsi" w:hAnsiTheme="minorHAnsi" w:cstheme="minorHAnsi"/>
        </w:rPr>
        <w:t>ZAPOBIEGANIE POWAŻNYM AWARIĄ-  PRIORYTET 9</w:t>
      </w:r>
    </w:p>
    <w:p w:rsidR="00195ED6" w:rsidRPr="00D32E24" w:rsidRDefault="00195ED6" w:rsidP="00195ED6">
      <w:pPr>
        <w:pStyle w:val="Nagwek"/>
        <w:tabs>
          <w:tab w:val="left" w:pos="1080"/>
          <w:tab w:val="left" w:pos="1260"/>
        </w:tabs>
        <w:jc w:val="both"/>
        <w:rPr>
          <w:rFonts w:asciiTheme="minorHAnsi" w:hAnsiTheme="minorHAnsi" w:cstheme="minorHAnsi"/>
          <w:sz w:val="22"/>
          <w:szCs w:val="22"/>
        </w:rPr>
      </w:pPr>
    </w:p>
    <w:p w:rsidR="00195ED6" w:rsidRPr="00D32E24" w:rsidRDefault="00195ED6" w:rsidP="00195ED6">
      <w:pPr>
        <w:jc w:val="both"/>
        <w:rPr>
          <w:rFonts w:asciiTheme="minorHAnsi" w:hAnsiTheme="minorHAnsi" w:cstheme="minorHAnsi"/>
          <w:sz w:val="22"/>
          <w:szCs w:val="22"/>
        </w:rPr>
      </w:pPr>
      <w:r w:rsidRPr="00D32E24">
        <w:rPr>
          <w:rFonts w:asciiTheme="minorHAnsi" w:hAnsiTheme="minorHAnsi" w:cstheme="minorHAnsi"/>
          <w:sz w:val="22"/>
          <w:szCs w:val="22"/>
        </w:rPr>
        <w:t xml:space="preserve">W odniesieniu do Programu ochrony środowiska jednostką, na której spoczywać będą główne zadania zarządzania będzie Gmina </w:t>
      </w:r>
      <w:r w:rsidR="008A23FD" w:rsidRPr="00D32E24">
        <w:rPr>
          <w:rFonts w:asciiTheme="minorHAnsi" w:hAnsiTheme="minorHAnsi" w:cstheme="minorHAnsi"/>
          <w:sz w:val="22"/>
          <w:szCs w:val="22"/>
        </w:rPr>
        <w:t>Lelis</w:t>
      </w:r>
      <w:r w:rsidRPr="00D32E24">
        <w:rPr>
          <w:rFonts w:asciiTheme="minorHAnsi" w:hAnsiTheme="minorHAnsi" w:cstheme="minorHAnsi"/>
          <w:sz w:val="22"/>
          <w:szCs w:val="22"/>
        </w:rPr>
        <w:t>. Mimo to całościowe zarządzanie środowiskiem w jednostce będzie odbywać się na kilku szczeblach. Oprócz szczebla gminnego jest jeszcze poziom powiatowy, wojewódzki oraz jednostek organizacyjnych, obejmujących działania podejmowane przez podmioty gospodarcze korzystające ze środowiska.</w:t>
      </w:r>
    </w:p>
    <w:p w:rsidR="00195ED6" w:rsidRPr="00D32E24" w:rsidRDefault="00195ED6" w:rsidP="00195ED6">
      <w:pPr>
        <w:jc w:val="both"/>
        <w:rPr>
          <w:rFonts w:asciiTheme="minorHAnsi" w:hAnsiTheme="minorHAnsi" w:cstheme="minorHAnsi"/>
          <w:sz w:val="22"/>
          <w:szCs w:val="22"/>
        </w:rPr>
      </w:pPr>
      <w:r w:rsidRPr="00D32E24">
        <w:rPr>
          <w:rFonts w:asciiTheme="minorHAnsi" w:hAnsiTheme="minorHAnsi" w:cstheme="minorHAnsi"/>
          <w:sz w:val="22"/>
          <w:szCs w:val="22"/>
        </w:rPr>
        <w:t>W procesie wdrażania Programu ważna jest kontrola przebiegu tego procesu oraz ocena stopnia realizacji zadań w nim wyznaczonych z punktu widzenia osiągnięcia założonych celów.</w:t>
      </w:r>
    </w:p>
    <w:p w:rsidR="00195ED6" w:rsidRPr="00D32E24" w:rsidRDefault="00195ED6" w:rsidP="00195ED6">
      <w:pPr>
        <w:jc w:val="both"/>
        <w:rPr>
          <w:rFonts w:asciiTheme="minorHAnsi" w:hAnsiTheme="minorHAnsi" w:cstheme="minorHAnsi"/>
          <w:sz w:val="22"/>
          <w:szCs w:val="22"/>
        </w:rPr>
      </w:pPr>
      <w:r w:rsidRPr="00D32E24">
        <w:rPr>
          <w:rFonts w:asciiTheme="minorHAnsi" w:hAnsiTheme="minorHAnsi" w:cstheme="minorHAnsi"/>
          <w:sz w:val="22"/>
          <w:szCs w:val="22"/>
        </w:rPr>
        <w:t>Akcje ekologiczne powinny być prowadzone cyklicznie oraz angażować coraz więcej mieszkańców. Ważne jest także, aby gmina działała wspólnie z innymi jednostkami w zakresie ochrony środowiska, gospodarki odpadami i infrastruktury komunalnej. Współpraca pozwala na osiągnięcie szerszych celów, pozyskanie większych środków finansowych na inwestycje. Na tle wyżej wymienionych  analiz wskazano możliwe sposoby finansowania poszczególnych zadań przedstawionych w Programie.</w:t>
      </w:r>
    </w:p>
    <w:p w:rsidR="00195ED6" w:rsidRPr="00D32E24" w:rsidRDefault="00195ED6" w:rsidP="00195ED6">
      <w:pPr>
        <w:jc w:val="both"/>
        <w:rPr>
          <w:rFonts w:asciiTheme="minorHAnsi" w:hAnsiTheme="minorHAnsi" w:cstheme="minorHAnsi"/>
          <w:sz w:val="22"/>
          <w:szCs w:val="22"/>
        </w:rPr>
      </w:pPr>
      <w:r w:rsidRPr="00D32E24">
        <w:rPr>
          <w:rFonts w:asciiTheme="minorHAnsi" w:hAnsiTheme="minorHAnsi" w:cstheme="minorHAnsi"/>
          <w:sz w:val="22"/>
          <w:szCs w:val="22"/>
        </w:rPr>
        <w:t>Podczas opracowania dokumentu korzystano z dostępnych danych, kierując się zasadą, że powinny być one zestandaryzowane i porównywalne pomiędzy gminami. Dla przedmiotowego Programu przyjęto wskaźniki monitorowania, które powinny być analiz</w:t>
      </w:r>
      <w:r w:rsidR="00904860">
        <w:rPr>
          <w:rFonts w:asciiTheme="minorHAnsi" w:hAnsiTheme="minorHAnsi" w:cstheme="minorHAnsi"/>
          <w:sz w:val="22"/>
          <w:szCs w:val="22"/>
        </w:rPr>
        <w:t>owane w okresach dwuletnich – w </w:t>
      </w:r>
      <w:r w:rsidRPr="00D32E24">
        <w:rPr>
          <w:rFonts w:asciiTheme="minorHAnsi" w:hAnsiTheme="minorHAnsi" w:cstheme="minorHAnsi"/>
          <w:sz w:val="22"/>
          <w:szCs w:val="22"/>
        </w:rPr>
        <w:t>ramach opracowywanych raportów z realizacji Programu Ochrony Środowiska.</w:t>
      </w:r>
    </w:p>
    <w:p w:rsidR="00DE50A1" w:rsidRPr="00D32E24" w:rsidRDefault="00DE50A1" w:rsidP="00195ED6">
      <w:pPr>
        <w:jc w:val="both"/>
        <w:rPr>
          <w:rFonts w:asciiTheme="minorHAnsi" w:hAnsiTheme="minorHAnsi" w:cstheme="minorHAnsi"/>
          <w:sz w:val="22"/>
          <w:szCs w:val="22"/>
        </w:rPr>
      </w:pPr>
    </w:p>
    <w:p w:rsidR="00904860" w:rsidRDefault="00904860" w:rsidP="00E2055D">
      <w:pPr>
        <w:pStyle w:val="nagwekwb3"/>
        <w:rPr>
          <w:rFonts w:asciiTheme="minorHAnsi" w:hAnsiTheme="minorHAnsi" w:cstheme="minorHAnsi"/>
          <w:sz w:val="22"/>
          <w:szCs w:val="22"/>
        </w:rPr>
      </w:pPr>
      <w:bookmarkStart w:id="16" w:name="bookmark10"/>
    </w:p>
    <w:p w:rsidR="00DE50A1" w:rsidRPr="00D32E24" w:rsidRDefault="00E2055D" w:rsidP="00E2055D">
      <w:pPr>
        <w:pStyle w:val="nagwekwb3"/>
        <w:rPr>
          <w:rFonts w:asciiTheme="minorHAnsi" w:hAnsiTheme="minorHAnsi" w:cstheme="minorHAnsi"/>
          <w:sz w:val="22"/>
          <w:szCs w:val="22"/>
        </w:rPr>
      </w:pPr>
      <w:bookmarkStart w:id="17" w:name="_Toc469044747"/>
      <w:r w:rsidRPr="00D32E24">
        <w:rPr>
          <w:rFonts w:asciiTheme="minorHAnsi" w:hAnsiTheme="minorHAnsi" w:cstheme="minorHAnsi"/>
          <w:sz w:val="22"/>
          <w:szCs w:val="22"/>
        </w:rPr>
        <w:t xml:space="preserve">4. </w:t>
      </w:r>
      <w:r w:rsidR="00DE50A1" w:rsidRPr="00D32E24">
        <w:rPr>
          <w:rFonts w:asciiTheme="minorHAnsi" w:hAnsiTheme="minorHAnsi" w:cstheme="minorHAnsi"/>
          <w:sz w:val="22"/>
          <w:szCs w:val="22"/>
        </w:rPr>
        <w:t>Uwarunkowania zewnętrzne Programu</w:t>
      </w:r>
      <w:bookmarkEnd w:id="16"/>
      <w:bookmarkEnd w:id="17"/>
    </w:p>
    <w:p w:rsidR="00A63BFB" w:rsidRPr="00D32E24" w:rsidRDefault="00E2055D" w:rsidP="00E2055D">
      <w:pPr>
        <w:pStyle w:val="nagwekwb3"/>
        <w:rPr>
          <w:rFonts w:asciiTheme="minorHAnsi" w:hAnsiTheme="minorHAnsi" w:cstheme="minorHAnsi"/>
          <w:sz w:val="22"/>
          <w:szCs w:val="22"/>
        </w:rPr>
      </w:pPr>
      <w:bookmarkStart w:id="18" w:name="bookmark161"/>
      <w:bookmarkStart w:id="19" w:name="bookmark162"/>
      <w:bookmarkStart w:id="20" w:name="_Toc469044748"/>
      <w:r w:rsidRPr="00D32E24">
        <w:rPr>
          <w:rFonts w:asciiTheme="minorHAnsi" w:hAnsiTheme="minorHAnsi" w:cstheme="minorHAnsi"/>
          <w:sz w:val="22"/>
          <w:szCs w:val="22"/>
        </w:rPr>
        <w:t xml:space="preserve">4.1. </w:t>
      </w:r>
      <w:r w:rsidR="00A63BFB" w:rsidRPr="00D32E24">
        <w:rPr>
          <w:rFonts w:asciiTheme="minorHAnsi" w:hAnsiTheme="minorHAnsi" w:cstheme="minorHAnsi"/>
          <w:sz w:val="22"/>
          <w:szCs w:val="22"/>
        </w:rPr>
        <w:t>Dokumenty międzynarodowe</w:t>
      </w:r>
      <w:bookmarkEnd w:id="18"/>
      <w:bookmarkEnd w:id="19"/>
      <w:bookmarkEnd w:id="20"/>
    </w:p>
    <w:p w:rsidR="00904860" w:rsidRDefault="00904860" w:rsidP="00E2055D">
      <w:pPr>
        <w:jc w:val="both"/>
        <w:rPr>
          <w:rFonts w:asciiTheme="minorHAnsi" w:hAnsiTheme="minorHAnsi" w:cstheme="minorHAnsi"/>
          <w:sz w:val="22"/>
          <w:szCs w:val="22"/>
        </w:rPr>
      </w:pPr>
    </w:p>
    <w:p w:rsidR="00A63BFB" w:rsidRPr="00D32E24" w:rsidRDefault="00A63BFB" w:rsidP="00E2055D">
      <w:pPr>
        <w:jc w:val="both"/>
        <w:rPr>
          <w:rFonts w:asciiTheme="minorHAnsi" w:hAnsiTheme="minorHAnsi" w:cstheme="minorHAnsi"/>
          <w:sz w:val="22"/>
          <w:szCs w:val="22"/>
        </w:rPr>
      </w:pPr>
      <w:r w:rsidRPr="00D32E24">
        <w:rPr>
          <w:rFonts w:asciiTheme="minorHAnsi" w:hAnsiTheme="minorHAnsi" w:cstheme="minorHAnsi"/>
          <w:sz w:val="22"/>
          <w:szCs w:val="22"/>
        </w:rPr>
        <w:t>Punktem wyjścia dla rozważań zgodności założeń POŚ z innymi dokumentami jest omówienie dokumentów ustanowionych na szczeblu międzynarodowym do realizacji, których Polska jest zobowiązana. Założenia dokumentów, umów i konwencji międzynarodowych przekładają się na konstruowanie zapisów prawodawstwa polskiego.</w:t>
      </w:r>
    </w:p>
    <w:p w:rsidR="00A63BFB" w:rsidRPr="00D32E24" w:rsidRDefault="00A63BFB" w:rsidP="00E2055D">
      <w:pPr>
        <w:jc w:val="both"/>
        <w:rPr>
          <w:rFonts w:asciiTheme="minorHAnsi" w:hAnsiTheme="minorHAnsi" w:cstheme="minorHAnsi"/>
          <w:sz w:val="22"/>
          <w:szCs w:val="22"/>
        </w:rPr>
      </w:pPr>
      <w:r w:rsidRPr="00D32E24">
        <w:rPr>
          <w:rFonts w:asciiTheme="minorHAnsi" w:hAnsiTheme="minorHAnsi" w:cstheme="minorHAnsi"/>
          <w:sz w:val="22"/>
          <w:szCs w:val="22"/>
        </w:rPr>
        <w:t>W</w:t>
      </w:r>
      <w:r w:rsidR="00E2055D" w:rsidRPr="00D32E24">
        <w:rPr>
          <w:rFonts w:asciiTheme="minorHAnsi" w:hAnsiTheme="minorHAnsi" w:cstheme="minorHAnsi"/>
          <w:sz w:val="22"/>
          <w:szCs w:val="22"/>
        </w:rPr>
        <w:t xml:space="preserve"> </w:t>
      </w:r>
      <w:r w:rsidRPr="00D32E24">
        <w:rPr>
          <w:rFonts w:asciiTheme="minorHAnsi" w:hAnsiTheme="minorHAnsi" w:cstheme="minorHAnsi"/>
          <w:sz w:val="22"/>
          <w:szCs w:val="22"/>
        </w:rPr>
        <w:t xml:space="preserve">1992 r. opracowany został jeden z najważniejszych dokumentów, związanych ze zrównoważonym rozwojem, tzw. „Agenda 21” - Światowy Program Rozwoju Zrównoważonego. Dokument ten zwraca szczególną uwagę na </w:t>
      </w:r>
      <w:r w:rsidRPr="00D32E24">
        <w:rPr>
          <w:rFonts w:asciiTheme="minorHAnsi" w:hAnsiTheme="minorHAnsi" w:cstheme="minorHAnsi"/>
          <w:b/>
          <w:bCs/>
          <w:i/>
          <w:iCs/>
          <w:sz w:val="22"/>
          <w:szCs w:val="22"/>
        </w:rPr>
        <w:t>konieczność ochrony zasobów naturalnych i racjonalnego gospodarowania nimi w celu zapewnienia trwałego i zrównoważonego rozwoju.</w:t>
      </w:r>
    </w:p>
    <w:p w:rsidR="00A63BFB" w:rsidRPr="00D32E24" w:rsidRDefault="00A63BFB" w:rsidP="00E2055D">
      <w:pPr>
        <w:jc w:val="both"/>
        <w:rPr>
          <w:rFonts w:asciiTheme="minorHAnsi" w:hAnsiTheme="minorHAnsi" w:cstheme="minorHAnsi"/>
          <w:sz w:val="22"/>
          <w:szCs w:val="22"/>
        </w:rPr>
      </w:pPr>
      <w:r w:rsidRPr="00D32E24">
        <w:rPr>
          <w:rFonts w:asciiTheme="minorHAnsi" w:hAnsiTheme="minorHAnsi" w:cstheme="minorHAnsi"/>
          <w:sz w:val="22"/>
          <w:szCs w:val="22"/>
        </w:rPr>
        <w:t xml:space="preserve">Kolejnym najbardziej rozpowszechnionym dokumentem międzynarodowym, który narzuca Polsce działania w zakresie ochrony środowiska jest Protokół z Kioto w sprawie zmian klimatu. Stanowi znaczny postęp </w:t>
      </w:r>
      <w:r w:rsidRPr="00D32E24">
        <w:rPr>
          <w:rFonts w:asciiTheme="minorHAnsi" w:hAnsiTheme="minorHAnsi" w:cstheme="minorHAnsi"/>
          <w:b/>
          <w:bCs/>
          <w:i/>
          <w:iCs/>
          <w:sz w:val="22"/>
          <w:szCs w:val="22"/>
        </w:rPr>
        <w:t>w zakresie walki z globalnym ociepleniem, po</w:t>
      </w:r>
      <w:r w:rsidR="00904860">
        <w:rPr>
          <w:rFonts w:asciiTheme="minorHAnsi" w:hAnsiTheme="minorHAnsi" w:cstheme="minorHAnsi"/>
          <w:b/>
          <w:bCs/>
          <w:i/>
          <w:iCs/>
          <w:sz w:val="22"/>
          <w:szCs w:val="22"/>
        </w:rPr>
        <w:t>nieważ zawiera cele wiążące i </w:t>
      </w:r>
      <w:r w:rsidRPr="00D32E24">
        <w:rPr>
          <w:rFonts w:asciiTheme="minorHAnsi" w:hAnsiTheme="minorHAnsi" w:cstheme="minorHAnsi"/>
          <w:b/>
          <w:bCs/>
          <w:i/>
          <w:iCs/>
          <w:sz w:val="22"/>
          <w:szCs w:val="22"/>
        </w:rPr>
        <w:t>ilościowe, związane z ograniczeniem i redukcją emisji gazów cieplarnianych.</w:t>
      </w:r>
    </w:p>
    <w:p w:rsidR="00A63BFB" w:rsidRPr="00D32E24" w:rsidRDefault="00A63BFB" w:rsidP="00E2055D">
      <w:pPr>
        <w:jc w:val="both"/>
        <w:rPr>
          <w:rFonts w:asciiTheme="minorHAnsi" w:hAnsiTheme="minorHAnsi" w:cstheme="minorHAnsi"/>
          <w:sz w:val="22"/>
          <w:szCs w:val="22"/>
        </w:rPr>
      </w:pPr>
      <w:r w:rsidRPr="00D32E24">
        <w:rPr>
          <w:rFonts w:asciiTheme="minorHAnsi" w:hAnsiTheme="minorHAnsi" w:cstheme="minorHAnsi"/>
          <w:sz w:val="22"/>
          <w:szCs w:val="22"/>
        </w:rPr>
        <w:t xml:space="preserve">Obecnie priorytetowe dla Polski jest dostosowanie swoich działań do polityki Unii Europejskiej, która opiera się na przekonaniu, że ambitne normy środowiskowe pobudzają wprowadzenie innowacji w działalność gospodarczą oraz że polityka gospodarcza, polityka społeczna i polityka środowiskowa muszą być ściśle ze sobą powiązane. Główne założenia polityki Wspólnoty w zakresie środowiska naturalnego określone są w Traktacie Ustanawiającym WE w Tytule XIX - Środowisko Naturalne. Jego realizacja powinna się przyczynić do </w:t>
      </w:r>
      <w:r w:rsidRPr="00D32E24">
        <w:rPr>
          <w:rFonts w:asciiTheme="minorHAnsi" w:hAnsiTheme="minorHAnsi" w:cstheme="minorHAnsi"/>
          <w:b/>
          <w:bCs/>
          <w:i/>
          <w:iCs/>
          <w:sz w:val="22"/>
          <w:szCs w:val="22"/>
        </w:rPr>
        <w:t>zachowania, ochrony i poprawy jakości środowiska naturalnego - z uwzględnieniem różnorodności sytuacji w różnych regionach Wspólnoty - ale również do ochrony zdrowia ludzkiego.</w:t>
      </w:r>
      <w:r w:rsidRPr="00D32E24">
        <w:rPr>
          <w:rFonts w:asciiTheme="minorHAnsi" w:hAnsiTheme="minorHAnsi" w:cstheme="minorHAnsi"/>
          <w:b/>
          <w:bCs/>
          <w:sz w:val="22"/>
          <w:szCs w:val="22"/>
        </w:rPr>
        <w:t xml:space="preserve"> </w:t>
      </w:r>
      <w:r w:rsidRPr="00D32E24">
        <w:rPr>
          <w:rFonts w:asciiTheme="minorHAnsi" w:hAnsiTheme="minorHAnsi" w:cstheme="minorHAnsi"/>
          <w:sz w:val="22"/>
          <w:szCs w:val="22"/>
        </w:rPr>
        <w:t>Kolejnym ważnym dokumentem, wyznaczającym ramy realizacji polityki wspólnotowej w zakresie ochrony środowiska jest Program Działań Wspólnoty Europejskiej w dziedzinie Środowiska. W chwili obecnej obowiązuje już 7 Program, który określa działania polityki UE w dziedzinie ochrony środowiska i polityki klimatycznej na najbliższe siedem lat (od roku 2013). Określa on trzy główne cele:</w:t>
      </w:r>
    </w:p>
    <w:p w:rsidR="00A63BFB" w:rsidRPr="00D32E24" w:rsidRDefault="00A63BFB" w:rsidP="00DB16BE">
      <w:pPr>
        <w:pStyle w:val="Akapitzlist"/>
        <w:numPr>
          <w:ilvl w:val="0"/>
          <w:numId w:val="92"/>
        </w:numPr>
        <w:spacing w:after="0"/>
        <w:rPr>
          <w:rFonts w:asciiTheme="minorHAnsi" w:hAnsiTheme="minorHAnsi" w:cstheme="minorHAnsi"/>
        </w:rPr>
      </w:pPr>
      <w:r w:rsidRPr="00D32E24">
        <w:rPr>
          <w:rFonts w:asciiTheme="minorHAnsi" w:hAnsiTheme="minorHAnsi" w:cstheme="minorHAnsi"/>
        </w:rPr>
        <w:t>ochrona przyrody i wzmocnienie odporności ekologicznej,</w:t>
      </w:r>
    </w:p>
    <w:p w:rsidR="00A63BFB" w:rsidRPr="00D32E24" w:rsidRDefault="00A63BFB" w:rsidP="00DB16BE">
      <w:pPr>
        <w:pStyle w:val="Akapitzlist"/>
        <w:numPr>
          <w:ilvl w:val="0"/>
          <w:numId w:val="92"/>
        </w:numPr>
        <w:spacing w:after="0"/>
        <w:rPr>
          <w:rFonts w:asciiTheme="minorHAnsi" w:hAnsiTheme="minorHAnsi" w:cstheme="minorHAnsi"/>
        </w:rPr>
      </w:pPr>
      <w:r w:rsidRPr="00D32E24">
        <w:rPr>
          <w:rFonts w:asciiTheme="minorHAnsi" w:hAnsiTheme="minorHAnsi" w:cstheme="minorHAnsi"/>
        </w:rPr>
        <w:t>zwiększenie trwałego rozwoju, efektywniej korzystającej z zasobów gospodarki, ograniczenie niskoemisyjnej gospodarki,</w:t>
      </w:r>
    </w:p>
    <w:p w:rsidR="00A63BFB" w:rsidRPr="00D32E24" w:rsidRDefault="00A63BFB" w:rsidP="00DB16BE">
      <w:pPr>
        <w:pStyle w:val="Akapitzlist"/>
        <w:numPr>
          <w:ilvl w:val="0"/>
          <w:numId w:val="92"/>
        </w:numPr>
        <w:spacing w:after="0"/>
        <w:rPr>
          <w:rFonts w:asciiTheme="minorHAnsi" w:hAnsiTheme="minorHAnsi" w:cstheme="minorHAnsi"/>
        </w:rPr>
      </w:pPr>
      <w:r w:rsidRPr="00D32E24">
        <w:rPr>
          <w:rFonts w:asciiTheme="minorHAnsi" w:hAnsiTheme="minorHAnsi" w:cstheme="minorHAnsi"/>
        </w:rPr>
        <w:t>skuteczne przeciwdziałanie zagrożeniom związane ze środowiskiem dla zdrowia.</w:t>
      </w:r>
    </w:p>
    <w:p w:rsidR="00A63BFB" w:rsidRPr="00D32E24" w:rsidRDefault="00A63BFB" w:rsidP="0018515B">
      <w:pPr>
        <w:jc w:val="both"/>
        <w:rPr>
          <w:rFonts w:asciiTheme="minorHAnsi" w:hAnsiTheme="minorHAnsi" w:cstheme="minorHAnsi"/>
          <w:sz w:val="22"/>
          <w:szCs w:val="22"/>
        </w:rPr>
      </w:pPr>
      <w:r w:rsidRPr="00D32E24">
        <w:rPr>
          <w:rFonts w:asciiTheme="minorHAnsi" w:hAnsiTheme="minorHAnsi" w:cstheme="minorHAnsi"/>
          <w:sz w:val="22"/>
          <w:szCs w:val="22"/>
        </w:rPr>
        <w:t>W ramach działań dotyczących zmian klimatu oraz zrównoważonego wykorzystania energii określono cele zawarte dokumencie Strategia Europa 2020. Dotyczą one:</w:t>
      </w:r>
    </w:p>
    <w:p w:rsidR="00A63BFB" w:rsidRPr="00D32E24" w:rsidRDefault="00A63BFB" w:rsidP="00DB16BE">
      <w:pPr>
        <w:pStyle w:val="Akapitzlist"/>
        <w:numPr>
          <w:ilvl w:val="0"/>
          <w:numId w:val="93"/>
        </w:numPr>
        <w:spacing w:after="0"/>
        <w:rPr>
          <w:rFonts w:asciiTheme="minorHAnsi" w:hAnsiTheme="minorHAnsi" w:cstheme="minorHAnsi"/>
        </w:rPr>
      </w:pPr>
      <w:r w:rsidRPr="00D32E24">
        <w:rPr>
          <w:rFonts w:asciiTheme="minorHAnsi" w:hAnsiTheme="minorHAnsi" w:cstheme="minorHAnsi"/>
        </w:rPr>
        <w:t>ograniczenia emisji gazów cieplarnianych o 20 proc. w stosunku do poziomu z 1990 r. (lub nawet o 30 proc., jeśli warunki będą sprzyjające),</w:t>
      </w:r>
    </w:p>
    <w:p w:rsidR="00A63BFB" w:rsidRPr="00D32E24" w:rsidRDefault="00A63BFB" w:rsidP="00DB16BE">
      <w:pPr>
        <w:pStyle w:val="Akapitzlist"/>
        <w:numPr>
          <w:ilvl w:val="0"/>
          <w:numId w:val="93"/>
        </w:numPr>
        <w:spacing w:after="0"/>
        <w:rPr>
          <w:rFonts w:asciiTheme="minorHAnsi" w:hAnsiTheme="minorHAnsi" w:cstheme="minorHAnsi"/>
        </w:rPr>
      </w:pPr>
      <w:r w:rsidRPr="00D32E24">
        <w:rPr>
          <w:rFonts w:asciiTheme="minorHAnsi" w:hAnsiTheme="minorHAnsi" w:cstheme="minorHAnsi"/>
        </w:rPr>
        <w:t>wzrostu udziału energii odnawialnej o 20 procent,</w:t>
      </w:r>
    </w:p>
    <w:p w:rsidR="00A63BFB" w:rsidRPr="00D32E24" w:rsidRDefault="00A63BFB" w:rsidP="00DB16BE">
      <w:pPr>
        <w:pStyle w:val="Akapitzlist"/>
        <w:numPr>
          <w:ilvl w:val="0"/>
          <w:numId w:val="93"/>
        </w:numPr>
        <w:spacing w:after="0"/>
        <w:rPr>
          <w:rFonts w:asciiTheme="minorHAnsi" w:hAnsiTheme="minorHAnsi" w:cstheme="minorHAnsi"/>
        </w:rPr>
      </w:pPr>
      <w:r w:rsidRPr="00D32E24">
        <w:rPr>
          <w:rFonts w:asciiTheme="minorHAnsi" w:hAnsiTheme="minorHAnsi" w:cstheme="minorHAnsi"/>
        </w:rPr>
        <w:t>wzrost efektywności energetycznej o 20 procent.</w:t>
      </w:r>
    </w:p>
    <w:p w:rsidR="00A63BFB" w:rsidRPr="00D32E24" w:rsidRDefault="00A63BFB" w:rsidP="00E2055D">
      <w:pPr>
        <w:jc w:val="both"/>
        <w:rPr>
          <w:rFonts w:asciiTheme="minorHAnsi" w:hAnsiTheme="minorHAnsi" w:cstheme="minorHAnsi"/>
          <w:sz w:val="22"/>
          <w:szCs w:val="22"/>
        </w:rPr>
      </w:pPr>
    </w:p>
    <w:p w:rsidR="00A63BFB" w:rsidRPr="00D32E24" w:rsidRDefault="00A63BFB" w:rsidP="00E2055D">
      <w:pPr>
        <w:jc w:val="both"/>
        <w:rPr>
          <w:rFonts w:asciiTheme="minorHAnsi" w:hAnsiTheme="minorHAnsi" w:cstheme="minorHAnsi"/>
          <w:sz w:val="22"/>
          <w:szCs w:val="22"/>
        </w:rPr>
      </w:pPr>
    </w:p>
    <w:p w:rsidR="00A63BFB" w:rsidRPr="00D32E24" w:rsidRDefault="00E2055D" w:rsidP="00E2055D">
      <w:pPr>
        <w:pStyle w:val="nagwekwb3"/>
        <w:rPr>
          <w:rFonts w:asciiTheme="minorHAnsi" w:hAnsiTheme="minorHAnsi" w:cstheme="minorHAnsi"/>
          <w:sz w:val="22"/>
          <w:szCs w:val="22"/>
        </w:rPr>
      </w:pPr>
      <w:bookmarkStart w:id="21" w:name="bookmark163"/>
      <w:bookmarkStart w:id="22" w:name="bookmark164"/>
      <w:bookmarkStart w:id="23" w:name="_Toc469044749"/>
      <w:r w:rsidRPr="00D32E24">
        <w:rPr>
          <w:rFonts w:asciiTheme="minorHAnsi" w:hAnsiTheme="minorHAnsi" w:cstheme="minorHAnsi"/>
          <w:sz w:val="22"/>
          <w:szCs w:val="22"/>
        </w:rPr>
        <w:t xml:space="preserve">4.2. </w:t>
      </w:r>
      <w:r w:rsidR="00A63BFB" w:rsidRPr="00D32E24">
        <w:rPr>
          <w:rFonts w:asciiTheme="minorHAnsi" w:hAnsiTheme="minorHAnsi" w:cstheme="minorHAnsi"/>
          <w:sz w:val="22"/>
          <w:szCs w:val="22"/>
        </w:rPr>
        <w:t>Dokumenty krajowe</w:t>
      </w:r>
      <w:bookmarkEnd w:id="21"/>
      <w:bookmarkEnd w:id="22"/>
      <w:bookmarkEnd w:id="23"/>
    </w:p>
    <w:p w:rsidR="00904860" w:rsidRDefault="00904860" w:rsidP="00E2055D">
      <w:pPr>
        <w:jc w:val="both"/>
        <w:rPr>
          <w:rFonts w:asciiTheme="minorHAnsi" w:hAnsiTheme="minorHAnsi" w:cstheme="minorHAnsi"/>
          <w:sz w:val="22"/>
          <w:szCs w:val="22"/>
        </w:rPr>
      </w:pP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Fundamenty nowego systemu zarządzania rozwojem kraju zostały określone w znowelizowanej usta</w:t>
      </w:r>
      <w:r w:rsidRPr="00D32E24">
        <w:rPr>
          <w:rFonts w:asciiTheme="minorHAnsi" w:hAnsiTheme="minorHAnsi" w:cstheme="minorHAnsi"/>
          <w:sz w:val="22"/>
          <w:szCs w:val="22"/>
        </w:rPr>
        <w:softHyphen/>
        <w:t>wie z dnia 6 grudnia 2006 r. o zasadach prowadzenia polityki rozwoju (t. j. Dz. U. z 2014 r. poz. 1649) oraz przyjętym przez Radę Ministrów 27 kwietnia 2009 r. dokumencie Założenia systemu zarządzania rozwojem Polski. W nowym systemie do głównych dokumentów strategicznych, na podstawie których prowadzona jest polityka rozwoju, należą:</w:t>
      </w:r>
    </w:p>
    <w:p w:rsidR="00DE50A1" w:rsidRPr="00D32E24" w:rsidRDefault="00DE50A1" w:rsidP="00DB16BE">
      <w:pPr>
        <w:pStyle w:val="Akapitzlist"/>
        <w:numPr>
          <w:ilvl w:val="0"/>
          <w:numId w:val="94"/>
        </w:numPr>
        <w:spacing w:after="0"/>
        <w:rPr>
          <w:rFonts w:asciiTheme="minorHAnsi" w:hAnsiTheme="minorHAnsi" w:cstheme="minorHAnsi"/>
        </w:rPr>
      </w:pPr>
      <w:r w:rsidRPr="00D32E24">
        <w:rPr>
          <w:rFonts w:asciiTheme="minorHAnsi" w:hAnsiTheme="minorHAnsi" w:cstheme="minorHAnsi"/>
        </w:rPr>
        <w:lastRenderedPageBreak/>
        <w:t>Długookresowa Strategia rozwoju kraju - DSRK (Polska 2030. Trzecia fala nowoczesności), określająca główne trendy, wyzwania oraz koncepcję rozwoju kraju w perspektywie długo</w:t>
      </w:r>
      <w:r w:rsidRPr="00D32E24">
        <w:rPr>
          <w:rFonts w:asciiTheme="minorHAnsi" w:hAnsiTheme="minorHAnsi" w:cstheme="minorHAnsi"/>
        </w:rPr>
        <w:softHyphen/>
        <w:t>okresowej.</w:t>
      </w:r>
    </w:p>
    <w:p w:rsidR="00DE50A1" w:rsidRPr="00D32E24" w:rsidRDefault="00DE50A1" w:rsidP="00DB16BE">
      <w:pPr>
        <w:pStyle w:val="Akapitzlist"/>
        <w:numPr>
          <w:ilvl w:val="0"/>
          <w:numId w:val="94"/>
        </w:numPr>
        <w:spacing w:after="0"/>
        <w:rPr>
          <w:rFonts w:asciiTheme="minorHAnsi" w:hAnsiTheme="minorHAnsi" w:cstheme="minorHAnsi"/>
        </w:rPr>
      </w:pPr>
      <w:r w:rsidRPr="00D32E24">
        <w:rPr>
          <w:rFonts w:asciiTheme="minorHAnsi" w:hAnsiTheme="minorHAnsi" w:cstheme="minorHAnsi"/>
        </w:rPr>
        <w:t>Średniookresowa Strategia Rozwoju Kraju - ŚSRK (Średniookresowa Strategia Rozwoju Kra</w:t>
      </w:r>
      <w:r w:rsidRPr="00D32E24">
        <w:rPr>
          <w:rFonts w:asciiTheme="minorHAnsi" w:hAnsiTheme="minorHAnsi" w:cstheme="minorHAnsi"/>
        </w:rPr>
        <w:softHyphen/>
        <w:t>ju 2020) - najważniejszy dokument w perspektywie średniookresowej, określający najważniej</w:t>
      </w:r>
      <w:r w:rsidRPr="00D32E24">
        <w:rPr>
          <w:rFonts w:asciiTheme="minorHAnsi" w:hAnsiTheme="minorHAnsi" w:cstheme="minorHAnsi"/>
        </w:rPr>
        <w:softHyphen/>
        <w:t>szy dokument w perspektywie średniookresowej, określający cele strategiczne rozwoju kraju do 2020 r., kluczowy dla określenia działań rozwojowych, w tym możliwych do sfinansowania w ramach przyszłej perspektywy finansowej UE na lata 2014-2020.</w:t>
      </w:r>
    </w:p>
    <w:p w:rsidR="00DE50A1" w:rsidRPr="00D32E24" w:rsidRDefault="00DE50A1" w:rsidP="00DB16BE">
      <w:pPr>
        <w:pStyle w:val="Akapitzlist"/>
        <w:numPr>
          <w:ilvl w:val="0"/>
          <w:numId w:val="94"/>
        </w:numPr>
        <w:spacing w:after="0"/>
        <w:rPr>
          <w:rFonts w:asciiTheme="minorHAnsi" w:hAnsiTheme="minorHAnsi" w:cstheme="minorHAnsi"/>
        </w:rPr>
      </w:pPr>
      <w:r w:rsidRPr="00D32E24">
        <w:rPr>
          <w:rFonts w:asciiTheme="minorHAnsi" w:hAnsiTheme="minorHAnsi" w:cstheme="minorHAnsi"/>
        </w:rPr>
        <w:t>Strategia „Bezpieczeństwo Energetyczne i Środowisko” (</w:t>
      </w:r>
      <w:proofErr w:type="spellStart"/>
      <w:r w:rsidRPr="00D32E24">
        <w:rPr>
          <w:rFonts w:asciiTheme="minorHAnsi" w:hAnsiTheme="minorHAnsi" w:cstheme="minorHAnsi"/>
        </w:rPr>
        <w:t>BEiŚ</w:t>
      </w:r>
      <w:proofErr w:type="spellEnd"/>
      <w:r w:rsidRPr="00D32E24">
        <w:rPr>
          <w:rFonts w:asciiTheme="minorHAnsi" w:hAnsiTheme="minorHAnsi" w:cstheme="minorHAnsi"/>
        </w:rPr>
        <w:t>);</w:t>
      </w:r>
    </w:p>
    <w:p w:rsidR="00DE50A1" w:rsidRPr="00D32E24" w:rsidRDefault="00DE50A1" w:rsidP="00DB16BE">
      <w:pPr>
        <w:pStyle w:val="Akapitzlist"/>
        <w:numPr>
          <w:ilvl w:val="0"/>
          <w:numId w:val="94"/>
        </w:numPr>
        <w:spacing w:after="0"/>
        <w:rPr>
          <w:rFonts w:asciiTheme="minorHAnsi" w:hAnsiTheme="minorHAnsi" w:cstheme="minorHAnsi"/>
        </w:rPr>
      </w:pPr>
      <w:r w:rsidRPr="00D32E24">
        <w:rPr>
          <w:rFonts w:asciiTheme="minorHAnsi" w:hAnsiTheme="minorHAnsi" w:cstheme="minorHAnsi"/>
        </w:rPr>
        <w:t>Strategia innowacyjności i efektywności gospodarki „Dynamiczna Polska 2020” (SIEG);</w:t>
      </w:r>
    </w:p>
    <w:p w:rsidR="00DE50A1" w:rsidRPr="00D32E24" w:rsidRDefault="00DE50A1" w:rsidP="00DB16BE">
      <w:pPr>
        <w:pStyle w:val="Akapitzlist"/>
        <w:numPr>
          <w:ilvl w:val="0"/>
          <w:numId w:val="94"/>
        </w:numPr>
        <w:spacing w:after="0"/>
        <w:rPr>
          <w:rFonts w:asciiTheme="minorHAnsi" w:hAnsiTheme="minorHAnsi" w:cstheme="minorHAnsi"/>
        </w:rPr>
      </w:pPr>
      <w:r w:rsidRPr="00D32E24">
        <w:rPr>
          <w:rFonts w:asciiTheme="minorHAnsi" w:hAnsiTheme="minorHAnsi" w:cstheme="minorHAnsi"/>
        </w:rPr>
        <w:t>Strategia rozwoju transportu do 2020 roku (z perspektywą do 2030 roku);</w:t>
      </w:r>
    </w:p>
    <w:p w:rsidR="00DE50A1" w:rsidRPr="00D32E24" w:rsidRDefault="00DE50A1" w:rsidP="00DB16BE">
      <w:pPr>
        <w:pStyle w:val="Akapitzlist"/>
        <w:numPr>
          <w:ilvl w:val="0"/>
          <w:numId w:val="94"/>
        </w:numPr>
        <w:spacing w:after="0"/>
        <w:rPr>
          <w:rFonts w:asciiTheme="minorHAnsi" w:hAnsiTheme="minorHAnsi" w:cstheme="minorHAnsi"/>
        </w:rPr>
      </w:pPr>
      <w:r w:rsidRPr="00D32E24">
        <w:rPr>
          <w:rFonts w:asciiTheme="minorHAnsi" w:hAnsiTheme="minorHAnsi" w:cstheme="minorHAnsi"/>
        </w:rPr>
        <w:t>Strategia zrównoważonego rozwoju wsi, rolnictwa i rybactwa na lata 2012-2020;</w:t>
      </w:r>
    </w:p>
    <w:p w:rsidR="00DE50A1" w:rsidRPr="00D32E24" w:rsidRDefault="00DE50A1" w:rsidP="00DB16BE">
      <w:pPr>
        <w:pStyle w:val="Akapitzlist"/>
        <w:numPr>
          <w:ilvl w:val="0"/>
          <w:numId w:val="94"/>
        </w:numPr>
        <w:spacing w:after="0"/>
        <w:rPr>
          <w:rFonts w:asciiTheme="minorHAnsi" w:hAnsiTheme="minorHAnsi" w:cstheme="minorHAnsi"/>
        </w:rPr>
      </w:pPr>
      <w:r w:rsidRPr="00D32E24">
        <w:rPr>
          <w:rFonts w:asciiTheme="minorHAnsi" w:hAnsiTheme="minorHAnsi" w:cstheme="minorHAnsi"/>
        </w:rPr>
        <w:t>Polityka energetyczną Polski do 2030 roku.</w:t>
      </w:r>
    </w:p>
    <w:p w:rsidR="00DE50A1" w:rsidRPr="00D32E24" w:rsidRDefault="00DE50A1" w:rsidP="0018515B">
      <w:pPr>
        <w:jc w:val="both"/>
        <w:rPr>
          <w:rFonts w:asciiTheme="minorHAnsi" w:hAnsiTheme="minorHAnsi" w:cstheme="minorHAnsi"/>
          <w:sz w:val="22"/>
          <w:szCs w:val="22"/>
        </w:rPr>
      </w:pPr>
      <w:r w:rsidRPr="00D32E24">
        <w:rPr>
          <w:rFonts w:asciiTheme="minorHAnsi" w:hAnsiTheme="minorHAnsi" w:cstheme="minorHAnsi"/>
          <w:sz w:val="22"/>
          <w:szCs w:val="22"/>
        </w:rPr>
        <w:t>dokumenty sektorowe takie jak:</w:t>
      </w:r>
    </w:p>
    <w:p w:rsidR="00DE50A1" w:rsidRPr="00D32E24" w:rsidRDefault="00DE50A1" w:rsidP="00DB16BE">
      <w:pPr>
        <w:pStyle w:val="Akapitzlist"/>
        <w:numPr>
          <w:ilvl w:val="0"/>
          <w:numId w:val="95"/>
        </w:numPr>
        <w:spacing w:after="0"/>
        <w:rPr>
          <w:rFonts w:asciiTheme="minorHAnsi" w:hAnsiTheme="minorHAnsi" w:cstheme="minorHAnsi"/>
        </w:rPr>
      </w:pPr>
      <w:r w:rsidRPr="00D32E24">
        <w:rPr>
          <w:rFonts w:asciiTheme="minorHAnsi" w:hAnsiTheme="minorHAnsi" w:cstheme="minorHAnsi"/>
        </w:rPr>
        <w:t>Krajowy Program Ochrony Powietrza w Polsce;</w:t>
      </w:r>
    </w:p>
    <w:p w:rsidR="00A63BFB" w:rsidRPr="00D32E24" w:rsidRDefault="00A63BFB" w:rsidP="00DB16BE">
      <w:pPr>
        <w:pStyle w:val="Akapitzlist"/>
        <w:numPr>
          <w:ilvl w:val="0"/>
          <w:numId w:val="95"/>
        </w:numPr>
        <w:spacing w:after="0"/>
        <w:rPr>
          <w:rFonts w:asciiTheme="minorHAnsi" w:hAnsiTheme="minorHAnsi" w:cstheme="minorHAnsi"/>
        </w:rPr>
      </w:pPr>
      <w:r w:rsidRPr="00D32E24">
        <w:rPr>
          <w:rFonts w:asciiTheme="minorHAnsi" w:hAnsiTheme="minorHAnsi" w:cstheme="minorHAnsi"/>
        </w:rPr>
        <w:t>Strategiczny Plan Adaptacji dla sektorów i obszarów wrażliwych na zmiany klimatu do roku 2020 z perspektywą do roku 2030</w:t>
      </w:r>
    </w:p>
    <w:p w:rsidR="00DE50A1" w:rsidRPr="00D32E24" w:rsidRDefault="00DE50A1" w:rsidP="00DB16BE">
      <w:pPr>
        <w:pStyle w:val="Akapitzlist"/>
        <w:numPr>
          <w:ilvl w:val="0"/>
          <w:numId w:val="95"/>
        </w:numPr>
        <w:spacing w:after="0"/>
        <w:rPr>
          <w:rFonts w:asciiTheme="minorHAnsi" w:hAnsiTheme="minorHAnsi" w:cstheme="minorHAnsi"/>
        </w:rPr>
      </w:pPr>
      <w:r w:rsidRPr="00D32E24">
        <w:rPr>
          <w:rFonts w:asciiTheme="minorHAnsi" w:hAnsiTheme="minorHAnsi" w:cstheme="minorHAnsi"/>
        </w:rPr>
        <w:t>Aktualizacja Krajowego programu oczyszczania ścieków komunalnych;</w:t>
      </w:r>
    </w:p>
    <w:p w:rsidR="00DE50A1" w:rsidRPr="00D32E24" w:rsidRDefault="00DE50A1" w:rsidP="00DB16BE">
      <w:pPr>
        <w:pStyle w:val="Akapitzlist"/>
        <w:numPr>
          <w:ilvl w:val="0"/>
          <w:numId w:val="95"/>
        </w:numPr>
        <w:spacing w:after="0"/>
        <w:rPr>
          <w:rFonts w:asciiTheme="minorHAnsi" w:hAnsiTheme="minorHAnsi" w:cstheme="minorHAnsi"/>
        </w:rPr>
      </w:pPr>
      <w:r w:rsidRPr="00D32E24">
        <w:rPr>
          <w:rFonts w:asciiTheme="minorHAnsi" w:hAnsiTheme="minorHAnsi" w:cstheme="minorHAnsi"/>
        </w:rPr>
        <w:t>Krajowy plan gospodarki odpadami 2014;</w:t>
      </w:r>
    </w:p>
    <w:p w:rsidR="00DE50A1" w:rsidRPr="00D32E24" w:rsidRDefault="00DE50A1" w:rsidP="00DB16BE">
      <w:pPr>
        <w:pStyle w:val="Akapitzlist"/>
        <w:numPr>
          <w:ilvl w:val="0"/>
          <w:numId w:val="95"/>
        </w:numPr>
        <w:spacing w:after="0"/>
        <w:rPr>
          <w:rFonts w:asciiTheme="minorHAnsi" w:hAnsiTheme="minorHAnsi" w:cstheme="minorHAnsi"/>
        </w:rPr>
      </w:pPr>
      <w:r w:rsidRPr="00D32E24">
        <w:rPr>
          <w:rFonts w:asciiTheme="minorHAnsi" w:hAnsiTheme="minorHAnsi" w:cstheme="minorHAnsi"/>
        </w:rPr>
        <w:t>Krajowy program zapobiegania powstawaniu odpadów;</w:t>
      </w:r>
    </w:p>
    <w:p w:rsidR="00DE50A1" w:rsidRPr="00D32E24" w:rsidRDefault="00DE50A1" w:rsidP="00DB16BE">
      <w:pPr>
        <w:pStyle w:val="Akapitzlist"/>
        <w:numPr>
          <w:ilvl w:val="0"/>
          <w:numId w:val="95"/>
        </w:numPr>
        <w:spacing w:after="0"/>
        <w:rPr>
          <w:rFonts w:asciiTheme="minorHAnsi" w:hAnsiTheme="minorHAnsi" w:cstheme="minorHAnsi"/>
        </w:rPr>
      </w:pPr>
      <w:r w:rsidRPr="00D32E24">
        <w:rPr>
          <w:rFonts w:asciiTheme="minorHAnsi" w:hAnsiTheme="minorHAnsi" w:cstheme="minorHAnsi"/>
        </w:rPr>
        <w:t>Program Operacyjnym Infrastruktura i Środowisko 2014-2020;</w:t>
      </w:r>
    </w:p>
    <w:p w:rsidR="00DE50A1" w:rsidRPr="00D32E24" w:rsidRDefault="00DE50A1" w:rsidP="00DB16BE">
      <w:pPr>
        <w:pStyle w:val="Akapitzlist"/>
        <w:numPr>
          <w:ilvl w:val="0"/>
          <w:numId w:val="95"/>
        </w:numPr>
        <w:spacing w:after="0"/>
        <w:rPr>
          <w:rFonts w:asciiTheme="minorHAnsi" w:hAnsiTheme="minorHAnsi" w:cstheme="minorHAnsi"/>
        </w:rPr>
      </w:pPr>
      <w:r w:rsidRPr="00D32E24">
        <w:rPr>
          <w:rFonts w:asciiTheme="minorHAnsi" w:hAnsiTheme="minorHAnsi" w:cstheme="minorHAnsi"/>
        </w:rPr>
        <w:t>Program ochrony i zrównoważonego użytkowania różnorodności biologicznej oraz Planem działań na lata 2014-2020;</w:t>
      </w:r>
    </w:p>
    <w:p w:rsidR="00A63BFB" w:rsidRPr="00D32E24" w:rsidRDefault="0033782E" w:rsidP="00DB16BE">
      <w:pPr>
        <w:pStyle w:val="Akapitzlist"/>
        <w:numPr>
          <w:ilvl w:val="0"/>
          <w:numId w:val="95"/>
        </w:numPr>
        <w:spacing w:after="0"/>
        <w:rPr>
          <w:rFonts w:asciiTheme="minorHAnsi" w:hAnsiTheme="minorHAnsi" w:cstheme="minorHAnsi"/>
        </w:rPr>
      </w:pPr>
      <w:r>
        <w:rPr>
          <w:rFonts w:asciiTheme="minorHAnsi" w:hAnsiTheme="minorHAnsi" w:cstheme="minorHAnsi"/>
        </w:rPr>
        <w:t xml:space="preserve">Mazowiecki Regionalny Program  Operacyjny </w:t>
      </w:r>
      <w:r w:rsidR="00A63BFB" w:rsidRPr="00D32E24">
        <w:rPr>
          <w:rFonts w:asciiTheme="minorHAnsi" w:hAnsiTheme="minorHAnsi" w:cstheme="minorHAnsi"/>
        </w:rPr>
        <w:t xml:space="preserve"> 2014-2020;</w:t>
      </w:r>
    </w:p>
    <w:p w:rsidR="00A63BFB" w:rsidRPr="00D32E24" w:rsidRDefault="00A63BFB" w:rsidP="00A63BFB">
      <w:pPr>
        <w:pStyle w:val="Heading10"/>
        <w:keepNext/>
        <w:keepLines/>
        <w:shd w:val="clear" w:color="auto" w:fill="auto"/>
        <w:tabs>
          <w:tab w:val="left" w:pos="745"/>
        </w:tabs>
        <w:spacing w:after="48" w:line="180" w:lineRule="exact"/>
        <w:ind w:left="20" w:firstLine="0"/>
        <w:jc w:val="both"/>
        <w:rPr>
          <w:rFonts w:asciiTheme="minorHAnsi" w:hAnsiTheme="minorHAnsi" w:cstheme="minorHAnsi"/>
          <w:sz w:val="22"/>
          <w:szCs w:val="22"/>
        </w:rPr>
      </w:pPr>
      <w:bookmarkStart w:id="24" w:name="bookmark11"/>
      <w:bookmarkStart w:id="25" w:name="bookmark12"/>
    </w:p>
    <w:p w:rsidR="00DE50A1" w:rsidRPr="00D32E24" w:rsidRDefault="00DE50A1" w:rsidP="00E2055D">
      <w:pPr>
        <w:jc w:val="both"/>
        <w:rPr>
          <w:rFonts w:asciiTheme="minorHAnsi" w:hAnsiTheme="minorHAnsi" w:cstheme="minorHAnsi"/>
          <w:b/>
          <w:sz w:val="22"/>
          <w:szCs w:val="22"/>
        </w:rPr>
      </w:pPr>
      <w:r w:rsidRPr="00D32E24">
        <w:rPr>
          <w:rFonts w:asciiTheme="minorHAnsi" w:hAnsiTheme="minorHAnsi" w:cstheme="minorHAnsi"/>
          <w:b/>
          <w:sz w:val="22"/>
          <w:szCs w:val="22"/>
        </w:rPr>
        <w:t>Długookresowa Strategia Rozwoju Kraju - „Polska 2030. Trzecia fala nowoczesności”</w:t>
      </w:r>
      <w:bookmarkEnd w:id="24"/>
      <w:bookmarkEnd w:id="25"/>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Zgodnie z przepisami ustawy o zasadach prowadzenia polityki rozwoju z dnia 6 grudnia 2006 r. (art. 9 ust 1) - jest dokumentem określającym główne trendy, wyzwania i scenariusze rozwoju społeczno- gospodarczego kraju oraz kierunki przestrzennego zagospodarowania kraju, z uwzględnieniem zasa</w:t>
      </w:r>
      <w:r w:rsidRPr="00D32E24">
        <w:rPr>
          <w:rFonts w:asciiTheme="minorHAnsi" w:hAnsiTheme="minorHAnsi" w:cstheme="minorHAnsi"/>
          <w:sz w:val="22"/>
          <w:szCs w:val="22"/>
        </w:rPr>
        <w:softHyphen/>
        <w:t>dy zrównoważonego rozwoju, obejmującym okres co najmniej 15 lat. Stanowi najszerszy i najbardziej ogólny element nowego systemu zarządzania rozwojem kraju, którego założenia zostały określone w ustawie o zasadach prowadzenia polityki rozwoju kraju oraz przyjętym przez Radę Ministrów 27 kwietnia 2009 r. dokumencie Założenia systemu zarządzania rozwojem Polski.</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Proponowane w Strategii obszary strategiczne związane są z obszarami opisanymi w Strategii Roz</w:t>
      </w:r>
      <w:r w:rsidRPr="00D32E24">
        <w:rPr>
          <w:rFonts w:asciiTheme="minorHAnsi" w:hAnsiTheme="minorHAnsi" w:cstheme="minorHAnsi"/>
          <w:sz w:val="22"/>
          <w:szCs w:val="22"/>
        </w:rPr>
        <w:softHyphen/>
        <w:t>woju Kraju 2020 - Aktywne społeczeństwo, konkurencyjna gospodarka, sprawne państwo przyjętej przez Radę Ministrów w dniu 25 września 2012 r. Łącznie stanowią podstawowe narzędzie wdrażania DSRK do 2020 r., czyli:</w:t>
      </w:r>
    </w:p>
    <w:p w:rsidR="00DE50A1" w:rsidRPr="00D32E24" w:rsidRDefault="00DE50A1" w:rsidP="00DB16BE">
      <w:pPr>
        <w:pStyle w:val="Akapitzlist"/>
        <w:numPr>
          <w:ilvl w:val="0"/>
          <w:numId w:val="96"/>
        </w:numPr>
        <w:rPr>
          <w:rFonts w:asciiTheme="minorHAnsi" w:hAnsiTheme="minorHAnsi" w:cstheme="minorHAnsi"/>
        </w:rPr>
      </w:pPr>
      <w:r w:rsidRPr="00D32E24">
        <w:rPr>
          <w:rFonts w:asciiTheme="minorHAnsi" w:hAnsiTheme="minorHAnsi" w:cstheme="minorHAnsi"/>
        </w:rPr>
        <w:t>sprawne i efektywne państwo (obszar pierwszy) - odpowiada mu obszar strategiczny trzeci DSRK;</w:t>
      </w:r>
    </w:p>
    <w:p w:rsidR="00DE50A1" w:rsidRPr="00D32E24" w:rsidRDefault="00DE50A1" w:rsidP="00DB16BE">
      <w:pPr>
        <w:pStyle w:val="Akapitzlist"/>
        <w:numPr>
          <w:ilvl w:val="0"/>
          <w:numId w:val="96"/>
        </w:numPr>
        <w:rPr>
          <w:rFonts w:asciiTheme="minorHAnsi" w:hAnsiTheme="minorHAnsi" w:cstheme="minorHAnsi"/>
        </w:rPr>
      </w:pPr>
      <w:r w:rsidRPr="00D32E24">
        <w:rPr>
          <w:rFonts w:asciiTheme="minorHAnsi" w:hAnsiTheme="minorHAnsi" w:cstheme="minorHAnsi"/>
        </w:rPr>
        <w:t>konkurencyjna gospodarka (obszar drugi) - odpowiada mu obszar strategiczny pierwszy DSRK;</w:t>
      </w:r>
    </w:p>
    <w:p w:rsidR="00DE50A1" w:rsidRPr="00D32E24" w:rsidRDefault="00DE50A1" w:rsidP="00DB16BE">
      <w:pPr>
        <w:pStyle w:val="Akapitzlist"/>
        <w:numPr>
          <w:ilvl w:val="0"/>
          <w:numId w:val="96"/>
        </w:numPr>
        <w:rPr>
          <w:rFonts w:asciiTheme="minorHAnsi" w:hAnsiTheme="minorHAnsi" w:cstheme="minorHAnsi"/>
        </w:rPr>
      </w:pPr>
      <w:r w:rsidRPr="00D32E24">
        <w:rPr>
          <w:rFonts w:asciiTheme="minorHAnsi" w:hAnsiTheme="minorHAnsi" w:cstheme="minorHAnsi"/>
        </w:rPr>
        <w:t>spójność społeczna i terytorialna (obszar trzeci)- odpowiada mu obszar strategiczny drugi DSRK. Ważnym z punktu widzenia bezpieczeństwa Polski, ale także udziału w światowych procesach, jest obszar bezpieczeństwa energetycznego oraz ochrony środowiska. Polska ma ogromne potrzeby energetyczne. Należy je zabezpieczyć w perspektywie nie tylko długookresowej - do 2030 r., ale tak</w:t>
      </w:r>
      <w:r w:rsidRPr="00D32E24">
        <w:rPr>
          <w:rFonts w:asciiTheme="minorHAnsi" w:hAnsiTheme="minorHAnsi" w:cstheme="minorHAnsi"/>
        </w:rPr>
        <w:softHyphen/>
        <w:t xml:space="preserve">że w średniookresowej do 2020 - 2022 roku. Wskazane są działania i kierunki interwencji dotyczące inwestycji energetycznych np. w </w:t>
      </w:r>
      <w:proofErr w:type="spellStart"/>
      <w:r w:rsidRPr="00D32E24">
        <w:rPr>
          <w:rFonts w:asciiTheme="minorHAnsi" w:hAnsiTheme="minorHAnsi" w:cstheme="minorHAnsi"/>
        </w:rPr>
        <w:t>gazoport</w:t>
      </w:r>
      <w:proofErr w:type="spellEnd"/>
      <w:r w:rsidRPr="00D32E24">
        <w:rPr>
          <w:rFonts w:asciiTheme="minorHAnsi" w:hAnsiTheme="minorHAnsi" w:cstheme="minorHAnsi"/>
        </w:rPr>
        <w:t>, elektrownie wykorzystujące energię jądrową, ale także poprawa jakości sieci prze</w:t>
      </w:r>
      <w:r w:rsidR="00904860">
        <w:rPr>
          <w:rFonts w:asciiTheme="minorHAnsi" w:hAnsiTheme="minorHAnsi" w:cstheme="minorHAnsi"/>
        </w:rPr>
        <w:t>syłowych i </w:t>
      </w:r>
      <w:r w:rsidRPr="00D32E24">
        <w:rPr>
          <w:rFonts w:asciiTheme="minorHAnsi" w:hAnsiTheme="minorHAnsi" w:cstheme="minorHAnsi"/>
        </w:rPr>
        <w:t xml:space="preserve">dystrybucyjnych. Ważnym z punktu widzenia uczestnictwa w UE jest modyfikacja i coraz szersze wykorzystywanie odnawialnych źródeł energii (tak, aby ich udział w gospodarce </w:t>
      </w:r>
      <w:r w:rsidRPr="00D32E24">
        <w:rPr>
          <w:rFonts w:asciiTheme="minorHAnsi" w:hAnsiTheme="minorHAnsi" w:cstheme="minorHAnsi"/>
        </w:rPr>
        <w:lastRenderedPageBreak/>
        <w:t>stawał się coraz większy), ograniczenie wykorzystania węgla oraz dbałość o stan środo</w:t>
      </w:r>
      <w:r w:rsidRPr="00D32E24">
        <w:rPr>
          <w:rFonts w:asciiTheme="minorHAnsi" w:hAnsiTheme="minorHAnsi" w:cstheme="minorHAnsi"/>
        </w:rPr>
        <w:softHyphen/>
        <w:t>wiska w Polsce. Te działania wiążą się także z potrzebą zapewnie</w:t>
      </w:r>
      <w:r w:rsidR="00904860">
        <w:rPr>
          <w:rFonts w:asciiTheme="minorHAnsi" w:hAnsiTheme="minorHAnsi" w:cstheme="minorHAnsi"/>
        </w:rPr>
        <w:t>nia obywatelom bezpieczeństwa w </w:t>
      </w:r>
      <w:r w:rsidRPr="00D32E24">
        <w:rPr>
          <w:rFonts w:asciiTheme="minorHAnsi" w:hAnsiTheme="minorHAnsi" w:cstheme="minorHAnsi"/>
        </w:rPr>
        <w:t>przypadku nagłych zjawisk przyrodniczych czy zmian klimatycznych. Istotne jest również, by do 2030 r. Polska umiejętnie wykorzystywała zasoby naturalne np. węgiel, gaz łupkowy, czy miedź. Mając jed</w:t>
      </w:r>
      <w:r w:rsidRPr="00D32E24">
        <w:rPr>
          <w:rFonts w:asciiTheme="minorHAnsi" w:hAnsiTheme="minorHAnsi" w:cstheme="minorHAnsi"/>
        </w:rPr>
        <w:softHyphen/>
        <w:t>ne z największych na świecie złóż kop</w:t>
      </w:r>
      <w:r w:rsidR="00904860">
        <w:rPr>
          <w:rFonts w:asciiTheme="minorHAnsi" w:hAnsiTheme="minorHAnsi" w:cstheme="minorHAnsi"/>
        </w:rPr>
        <w:t>alin Polska ma szansę budować w </w:t>
      </w:r>
      <w:r w:rsidRPr="00D32E24">
        <w:rPr>
          <w:rFonts w:asciiTheme="minorHAnsi" w:hAnsiTheme="minorHAnsi" w:cstheme="minorHAnsi"/>
        </w:rPr>
        <w:t>oparciu o nie swoje przewagi konkurencyjne.</w:t>
      </w:r>
    </w:p>
    <w:p w:rsidR="00DE50A1" w:rsidRPr="00D32E24" w:rsidRDefault="00DE50A1" w:rsidP="00E2055D">
      <w:pPr>
        <w:pStyle w:val="Akapitzlist"/>
        <w:rPr>
          <w:rFonts w:asciiTheme="minorHAnsi" w:hAnsiTheme="minorHAnsi" w:cstheme="minorHAnsi"/>
        </w:rPr>
      </w:pPr>
      <w:r w:rsidRPr="00D32E24">
        <w:rPr>
          <w:rFonts w:asciiTheme="minorHAnsi" w:hAnsiTheme="minorHAnsi" w:cstheme="minorHAnsi"/>
        </w:rPr>
        <w:t>Przyjęte cele i kierunki interwencji:</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Cel 7 - Zapewnienie bezpieczeństwa energetycznego oraz ochrona i poprawa stanu środowiska Kierunek interwencji - Modernizacja infrastruktury i bezpieczeństwo energetyczne;</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Kierunek interwencji - Modernizacja sieci elektroenergetycznych i ciepłowniczych;</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Kierunek interwencji - Realizacja programu inteligentnych sieci w elektroenergetyce;</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Kierunek interwencji - Wzmocnienie roli odbiorców finalnych w zarządzaniu zużyciem energii;</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Kierunek interwencji - Stworzenie zachęt przyspieszających rozwój zielonej gospodarki;</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Kierunek interwencji - Zwiększenie poziomu ochrony środowiska.</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Cel 8 - Wzmocnienie mechanizmów terytorialnego równow</w:t>
      </w:r>
      <w:r w:rsidR="00904860">
        <w:rPr>
          <w:rFonts w:asciiTheme="minorHAnsi" w:hAnsiTheme="minorHAnsi" w:cstheme="minorHAnsi"/>
        </w:rPr>
        <w:t>ażenia rozwoju dla rozwijania i </w:t>
      </w:r>
      <w:r w:rsidRPr="00D32E24">
        <w:rPr>
          <w:rFonts w:asciiTheme="minorHAnsi" w:hAnsiTheme="minorHAnsi" w:cstheme="minorHAnsi"/>
        </w:rPr>
        <w:t>pełnego wykorzystania potencjałów regionalnych;</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Kierunek interwencji - Rewitalizacja obszarów problemowych w miastach;</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Kierunek interwencji - Stworzenie warunków sprzyjających tworzeniu pozarolniczych miejsc pracy na wsi i zwiększaniu mobilności zawodowej na linii obszary wiejskie - miasta;</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Kierunek interwencji - Zrównoważony wzrost produktywności i konkurencyjności sektora rolno- spożywczego zapewniający bezpieczeństwo żywnościowe oraz stymulujący wzrost pozarolniczego zatrudnienia i przedsiębiorczości na obszarach wiejskich;</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Kierunek interwencji - Wprowadzenie rozwiązań prawno-organizacyjnych stymulujących rozwój miast, Cel 9 - Zwiększenie dostępności terytorialnej Polski</w:t>
      </w:r>
    </w:p>
    <w:p w:rsidR="00DE50A1" w:rsidRPr="00D32E24" w:rsidRDefault="00DE50A1" w:rsidP="00DB16BE">
      <w:pPr>
        <w:pStyle w:val="Akapitzlist"/>
        <w:numPr>
          <w:ilvl w:val="0"/>
          <w:numId w:val="96"/>
        </w:numPr>
        <w:spacing w:after="0"/>
        <w:ind w:left="714" w:hanging="357"/>
        <w:rPr>
          <w:rFonts w:asciiTheme="minorHAnsi" w:hAnsiTheme="minorHAnsi" w:cstheme="minorHAnsi"/>
        </w:rPr>
      </w:pPr>
      <w:r w:rsidRPr="00D32E24">
        <w:rPr>
          <w:rFonts w:asciiTheme="minorHAnsi" w:hAnsiTheme="minorHAnsi" w:cstheme="minorHAnsi"/>
        </w:rPr>
        <w:t>Kierunek interwencji - Udrożnienie obszarów miejskich i metropolitarnych poprzez utworzenie zrów</w:t>
      </w:r>
      <w:r w:rsidRPr="00D32E24">
        <w:rPr>
          <w:rFonts w:asciiTheme="minorHAnsi" w:hAnsiTheme="minorHAnsi" w:cstheme="minorHAnsi"/>
        </w:rPr>
        <w:softHyphen/>
        <w:t>noważonego, spójnego i przyjaznego użytkownikom systemu transportowego.</w:t>
      </w:r>
    </w:p>
    <w:p w:rsidR="00E2055D" w:rsidRPr="00D32E24" w:rsidRDefault="00E2055D" w:rsidP="00E2055D">
      <w:pPr>
        <w:jc w:val="both"/>
        <w:rPr>
          <w:rFonts w:asciiTheme="minorHAnsi" w:hAnsiTheme="minorHAnsi" w:cstheme="minorHAnsi"/>
          <w:sz w:val="22"/>
          <w:szCs w:val="22"/>
        </w:rPr>
      </w:pPr>
      <w:bookmarkStart w:id="26" w:name="bookmark13"/>
      <w:bookmarkStart w:id="27" w:name="bookmark14"/>
    </w:p>
    <w:p w:rsidR="00DE50A1" w:rsidRPr="00D32E24" w:rsidRDefault="00DE50A1" w:rsidP="00E2055D">
      <w:pPr>
        <w:jc w:val="both"/>
        <w:rPr>
          <w:rFonts w:asciiTheme="minorHAnsi" w:hAnsiTheme="minorHAnsi" w:cstheme="minorHAnsi"/>
          <w:b/>
          <w:sz w:val="22"/>
          <w:szCs w:val="22"/>
        </w:rPr>
      </w:pPr>
      <w:r w:rsidRPr="00D32E24">
        <w:rPr>
          <w:rFonts w:asciiTheme="minorHAnsi" w:hAnsiTheme="minorHAnsi" w:cstheme="minorHAnsi"/>
          <w:b/>
          <w:sz w:val="22"/>
          <w:szCs w:val="22"/>
        </w:rPr>
        <w:t>Polityka energetyczna Polski do 2030 roku</w:t>
      </w:r>
      <w:bookmarkEnd w:id="26"/>
      <w:bookmarkEnd w:id="27"/>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Dokument określa podstawowe kierunki polityki energetycznej. Są nimi:</w:t>
      </w:r>
    </w:p>
    <w:p w:rsidR="00DE50A1" w:rsidRPr="00904860" w:rsidRDefault="00DE50A1" w:rsidP="00904860">
      <w:pPr>
        <w:pStyle w:val="Akapitzlist"/>
        <w:numPr>
          <w:ilvl w:val="0"/>
          <w:numId w:val="159"/>
        </w:numPr>
        <w:spacing w:after="0"/>
        <w:ind w:left="425" w:hanging="357"/>
        <w:rPr>
          <w:rFonts w:asciiTheme="minorHAnsi" w:hAnsiTheme="minorHAnsi" w:cstheme="minorHAnsi"/>
        </w:rPr>
      </w:pPr>
      <w:r w:rsidRPr="00904860">
        <w:rPr>
          <w:rFonts w:asciiTheme="minorHAnsi" w:hAnsiTheme="minorHAnsi" w:cstheme="minorHAnsi"/>
        </w:rPr>
        <w:t>poprawa efektywności energetycznej;</w:t>
      </w:r>
    </w:p>
    <w:p w:rsidR="00DE50A1" w:rsidRPr="00904860" w:rsidRDefault="00DE50A1" w:rsidP="00904860">
      <w:pPr>
        <w:pStyle w:val="Akapitzlist"/>
        <w:numPr>
          <w:ilvl w:val="0"/>
          <w:numId w:val="159"/>
        </w:numPr>
        <w:spacing w:after="0"/>
        <w:ind w:left="425" w:hanging="357"/>
        <w:rPr>
          <w:rFonts w:asciiTheme="minorHAnsi" w:hAnsiTheme="minorHAnsi" w:cstheme="minorHAnsi"/>
        </w:rPr>
      </w:pPr>
      <w:r w:rsidRPr="00904860">
        <w:rPr>
          <w:rFonts w:asciiTheme="minorHAnsi" w:hAnsiTheme="minorHAnsi" w:cstheme="minorHAnsi"/>
        </w:rPr>
        <w:t>wzrost bezpieczeństwa dostaw paliw i energii;</w:t>
      </w:r>
    </w:p>
    <w:p w:rsidR="00DE50A1" w:rsidRPr="00904860" w:rsidRDefault="00DE50A1" w:rsidP="00904860">
      <w:pPr>
        <w:pStyle w:val="Akapitzlist"/>
        <w:numPr>
          <w:ilvl w:val="0"/>
          <w:numId w:val="159"/>
        </w:numPr>
        <w:spacing w:after="0"/>
        <w:ind w:left="425" w:hanging="357"/>
        <w:rPr>
          <w:rFonts w:asciiTheme="minorHAnsi" w:hAnsiTheme="minorHAnsi" w:cstheme="minorHAnsi"/>
        </w:rPr>
      </w:pPr>
      <w:r w:rsidRPr="00904860">
        <w:rPr>
          <w:rFonts w:asciiTheme="minorHAnsi" w:hAnsiTheme="minorHAnsi" w:cstheme="minorHAnsi"/>
        </w:rPr>
        <w:t>dywersyfikacja wytwarzania energii elektrycznej poprzez wprowadzenie energetyki jądrowej,</w:t>
      </w:r>
    </w:p>
    <w:p w:rsidR="00DE50A1" w:rsidRPr="00904860" w:rsidRDefault="00DE50A1" w:rsidP="00904860">
      <w:pPr>
        <w:pStyle w:val="Akapitzlist"/>
        <w:numPr>
          <w:ilvl w:val="0"/>
          <w:numId w:val="159"/>
        </w:numPr>
        <w:spacing w:after="0"/>
        <w:ind w:left="425" w:hanging="357"/>
        <w:rPr>
          <w:rFonts w:asciiTheme="minorHAnsi" w:hAnsiTheme="minorHAnsi" w:cstheme="minorHAnsi"/>
        </w:rPr>
      </w:pPr>
      <w:r w:rsidRPr="00904860">
        <w:rPr>
          <w:rFonts w:asciiTheme="minorHAnsi" w:hAnsiTheme="minorHAnsi" w:cstheme="minorHAnsi"/>
        </w:rPr>
        <w:t>rozwój wykorzystania odnawialnych źródeł energii, w tym biopaliw;</w:t>
      </w:r>
    </w:p>
    <w:p w:rsidR="00DE50A1" w:rsidRPr="00904860" w:rsidRDefault="00DE50A1" w:rsidP="00904860">
      <w:pPr>
        <w:pStyle w:val="Akapitzlist"/>
        <w:numPr>
          <w:ilvl w:val="0"/>
          <w:numId w:val="159"/>
        </w:numPr>
        <w:spacing w:after="0"/>
        <w:ind w:left="425" w:hanging="357"/>
        <w:rPr>
          <w:rFonts w:asciiTheme="minorHAnsi" w:hAnsiTheme="minorHAnsi" w:cstheme="minorHAnsi"/>
        </w:rPr>
      </w:pPr>
      <w:r w:rsidRPr="00904860">
        <w:rPr>
          <w:rFonts w:asciiTheme="minorHAnsi" w:hAnsiTheme="minorHAnsi" w:cstheme="minorHAnsi"/>
        </w:rPr>
        <w:t>rozwój konkurencyjnych rynków paliw i energii oraz ograniczenie oddziaływania energetyki na środowisko.</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Cele te mają zostać zapewnione m.in. przez racjonalne efektywne gospodarowanie krajowymi złożami węgla oraz dywersyfikację źródeł i kierunków dostaw gazu ziemnego. Dokument postuluje również przygotowanie infrastruktury dla energetyki jądrowej i zapewnienie warunków inwestorom dla wybudowania i uruchomienia elektrowni jądrowych opartych na bezpiecznych technologiach.</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Zgodnie z Polityką energetyczną Polski do 2030 roku udzia</w:t>
      </w:r>
      <w:r w:rsidR="00904860">
        <w:rPr>
          <w:rFonts w:asciiTheme="minorHAnsi" w:hAnsiTheme="minorHAnsi" w:cstheme="minorHAnsi"/>
          <w:sz w:val="22"/>
          <w:szCs w:val="22"/>
        </w:rPr>
        <w:t>ł odnawialnych źródeł energii w </w:t>
      </w:r>
      <w:r w:rsidRPr="00D32E24">
        <w:rPr>
          <w:rFonts w:asciiTheme="minorHAnsi" w:hAnsiTheme="minorHAnsi" w:cstheme="minorHAnsi"/>
          <w:sz w:val="22"/>
          <w:szCs w:val="22"/>
        </w:rPr>
        <w:t>całkowitym zużyciu energii w Polsce ma wzrosnąć do 15% w 2020 roku i 20% w roku 2030.</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Zadania wynikające z Polityki Energetycznej Polski to m.in.:</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modernizacja sieci przesyłowych i sieci rozdzielczych pozwalająca obniżyć poziom awaryjności o 50%;</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rozwój lokalnej mini i mikro kogeneracji pozwalający na dostarczenie do roku 2020 z tych źródeł co najmniej 10% energii elektrycznej zużywanej w kraju;</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ochrona lasów przed nadmiernym eksploatowaniem w celu pozyskiwania biomasy;</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zrównoważone wykorzystanie obszarów rolniczych na cele OZE, tak aby nie doprowadzić do konkurencji pomiędzy energetyką odnawialną i rolnictwem;</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lastRenderedPageBreak/>
        <w:t>wdrożenie Programu budowy biogazowni rolniczych przy założeniu powstania do roku 2020 co najmniej jednej biogazowni w każdej gminie;</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ograniczenie emisji CO2 w wielkości możliwej technicznie do osiągnięcia bez naruszania bezpieczeństwa energetycznego;</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ograniczenie emisji SO2 do poziomu ustalonego w Traktacie Akcesyjnym;</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 xml:space="preserve">ograniczenie emisji </w:t>
      </w:r>
      <w:proofErr w:type="spellStart"/>
      <w:r w:rsidRPr="00D32E24">
        <w:rPr>
          <w:rFonts w:asciiTheme="minorHAnsi" w:hAnsiTheme="minorHAnsi" w:cstheme="minorHAnsi"/>
          <w:sz w:val="22"/>
          <w:szCs w:val="22"/>
        </w:rPr>
        <w:t>NOx</w:t>
      </w:r>
      <w:proofErr w:type="spellEnd"/>
      <w:r w:rsidRPr="00D32E24">
        <w:rPr>
          <w:rFonts w:asciiTheme="minorHAnsi" w:hAnsiTheme="minorHAnsi" w:cstheme="minorHAnsi"/>
          <w:sz w:val="22"/>
          <w:szCs w:val="22"/>
        </w:rPr>
        <w:t xml:space="preserve"> poczynając od 2016 roku zgodnie ze zobowiązaniami przyjętymi przy akcesji do Unii Europejskiej;</w:t>
      </w:r>
    </w:p>
    <w:p w:rsidR="00DE50A1" w:rsidRPr="00D32E24" w:rsidRDefault="00814059" w:rsidP="00E2055D">
      <w:pPr>
        <w:jc w:val="both"/>
        <w:rPr>
          <w:rFonts w:asciiTheme="minorHAnsi" w:hAnsiTheme="minorHAnsi" w:cstheme="minorHAnsi"/>
          <w:sz w:val="22"/>
          <w:szCs w:val="22"/>
        </w:rPr>
      </w:pPr>
      <w:r>
        <w:rPr>
          <w:rFonts w:asciiTheme="minorHAnsi" w:hAnsiTheme="minorHAnsi" w:cstheme="minorHAnsi"/>
          <w:sz w:val="22"/>
          <w:szCs w:val="22"/>
        </w:rPr>
        <w:t>likwidacja</w:t>
      </w:r>
      <w:r w:rsidR="00123AE0" w:rsidRPr="00123AE0">
        <w:rPr>
          <w:rFonts w:asciiTheme="minorHAnsi" w:hAnsiTheme="minorHAnsi" w:cstheme="minorHAnsi"/>
          <w:color w:val="FFFFFF" w:themeColor="background1"/>
          <w:sz w:val="22"/>
          <w:szCs w:val="22"/>
        </w:rPr>
        <w:t>…</w:t>
      </w:r>
      <w:r>
        <w:rPr>
          <w:rFonts w:asciiTheme="minorHAnsi" w:hAnsiTheme="minorHAnsi" w:cstheme="minorHAnsi"/>
          <w:sz w:val="22"/>
          <w:szCs w:val="22"/>
        </w:rPr>
        <w:t>emisji</w:t>
      </w:r>
      <w:r w:rsidR="00123AE0" w:rsidRPr="00123AE0">
        <w:rPr>
          <w:rFonts w:asciiTheme="minorHAnsi" w:hAnsiTheme="minorHAnsi" w:cstheme="minorHAnsi"/>
          <w:color w:val="FFFFFF" w:themeColor="background1"/>
          <w:sz w:val="22"/>
          <w:szCs w:val="22"/>
        </w:rPr>
        <w:t>…</w:t>
      </w:r>
      <w:r>
        <w:rPr>
          <w:rFonts w:asciiTheme="minorHAnsi" w:hAnsiTheme="minorHAnsi" w:cstheme="minorHAnsi"/>
          <w:sz w:val="22"/>
          <w:szCs w:val="22"/>
        </w:rPr>
        <w:t>z</w:t>
      </w:r>
      <w:r w:rsidR="00123AE0" w:rsidRPr="00123AE0">
        <w:rPr>
          <w:rFonts w:asciiTheme="minorHAnsi" w:hAnsiTheme="minorHAnsi" w:cstheme="minorHAnsi"/>
          <w:color w:val="FFFFFF" w:themeColor="background1"/>
          <w:sz w:val="22"/>
          <w:szCs w:val="22"/>
        </w:rPr>
        <w:t>…</w:t>
      </w:r>
      <w:r>
        <w:rPr>
          <w:rFonts w:asciiTheme="minorHAnsi" w:hAnsiTheme="minorHAnsi" w:cstheme="minorHAnsi"/>
          <w:sz w:val="22"/>
          <w:szCs w:val="22"/>
        </w:rPr>
        <w:t>tytułu</w:t>
      </w:r>
      <w:r w:rsidR="00123AE0" w:rsidRPr="00123AE0">
        <w:rPr>
          <w:rFonts w:asciiTheme="minorHAnsi" w:hAnsiTheme="minorHAnsi" w:cstheme="minorHAnsi"/>
          <w:color w:val="FFFFFF" w:themeColor="background1"/>
          <w:sz w:val="22"/>
          <w:szCs w:val="22"/>
        </w:rPr>
        <w:t>…</w:t>
      </w:r>
      <w:proofErr w:type="spellStart"/>
      <w:r w:rsidR="00DE50A1" w:rsidRPr="00D32E24">
        <w:rPr>
          <w:rFonts w:asciiTheme="minorHAnsi" w:hAnsiTheme="minorHAnsi" w:cstheme="minorHAnsi"/>
          <w:sz w:val="22"/>
          <w:szCs w:val="22"/>
        </w:rPr>
        <w:t>samozap</w:t>
      </w:r>
      <w:r>
        <w:rPr>
          <w:rFonts w:asciiTheme="minorHAnsi" w:hAnsiTheme="minorHAnsi" w:cstheme="minorHAnsi"/>
          <w:sz w:val="22"/>
          <w:szCs w:val="22"/>
        </w:rPr>
        <w:t>alenia</w:t>
      </w:r>
      <w:proofErr w:type="spellEnd"/>
      <w:r>
        <w:rPr>
          <w:rFonts w:asciiTheme="minorHAnsi" w:hAnsiTheme="minorHAnsi" w:cstheme="minorHAnsi"/>
          <w:sz w:val="22"/>
          <w:szCs w:val="22"/>
        </w:rPr>
        <w:t xml:space="preserve"> </w:t>
      </w:r>
      <w:r w:rsidR="008F7C4A">
        <w:rPr>
          <w:rFonts w:asciiTheme="minorHAnsi" w:hAnsiTheme="minorHAnsi" w:cstheme="minorHAnsi"/>
          <w:sz w:val="22"/>
          <w:szCs w:val="22"/>
        </w:rPr>
        <w:t xml:space="preserve"> </w:t>
      </w:r>
      <w:r>
        <w:rPr>
          <w:rFonts w:asciiTheme="minorHAnsi" w:hAnsiTheme="minorHAnsi" w:cstheme="minorHAnsi"/>
          <w:sz w:val="22"/>
          <w:szCs w:val="22"/>
        </w:rPr>
        <w:t xml:space="preserve"> </w:t>
      </w:r>
      <w:r w:rsidR="00DE50A1" w:rsidRPr="00D32E24">
        <w:rPr>
          <w:rFonts w:asciiTheme="minorHAnsi" w:hAnsiTheme="minorHAnsi" w:cstheme="minorHAnsi"/>
          <w:sz w:val="22"/>
          <w:szCs w:val="22"/>
        </w:rPr>
        <w:t xml:space="preserve">i palenia się hałd poprzez pozyskanie węgla z odpadów </w:t>
      </w:r>
      <w:proofErr w:type="spellStart"/>
      <w:r w:rsidR="00DE50A1" w:rsidRPr="00D32E24">
        <w:rPr>
          <w:rFonts w:asciiTheme="minorHAnsi" w:hAnsiTheme="minorHAnsi" w:cstheme="minorHAnsi"/>
          <w:sz w:val="22"/>
          <w:szCs w:val="22"/>
        </w:rPr>
        <w:t>pogórniczych</w:t>
      </w:r>
      <w:proofErr w:type="spellEnd"/>
      <w:r w:rsidR="008F7C4A">
        <w:rPr>
          <w:rFonts w:asciiTheme="minorHAnsi" w:hAnsiTheme="minorHAnsi" w:cstheme="minorHAnsi"/>
          <w:sz w:val="22"/>
          <w:szCs w:val="22"/>
        </w:rPr>
        <w:t xml:space="preserve"> </w:t>
      </w:r>
      <w:r w:rsidR="00DE50A1" w:rsidRPr="00D32E24">
        <w:rPr>
          <w:rFonts w:asciiTheme="minorHAnsi" w:hAnsiTheme="minorHAnsi" w:cstheme="minorHAnsi"/>
          <w:sz w:val="22"/>
          <w:szCs w:val="22"/>
        </w:rPr>
        <w:t xml:space="preserve"> zalegających na składowiskach;</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rozszerzenie zakresu założeń i planów zaopatrzenia w ciepło, energię elektryczną i paliwa gazowe o planowanie i organizację działań mających na celu racjonalizację zużycia energii i promowanie rozwiązań zmniejszających zużycie energii na obszarze gminy;</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wsparcie inwestycji w zakresie stosowania najlepszych dostępnych technologii w przemyśle, wysokosprawnej kogeneracji, ograniczenia strat w sieciach elektroenergetycznych i ciepłowniczych oraz termomodernizacji budynków;</w:t>
      </w:r>
    </w:p>
    <w:p w:rsidR="00DE50A1" w:rsidRPr="00D32E24" w:rsidRDefault="00DE50A1" w:rsidP="00E2055D">
      <w:pPr>
        <w:jc w:val="both"/>
        <w:rPr>
          <w:rFonts w:asciiTheme="minorHAnsi" w:hAnsiTheme="minorHAnsi" w:cstheme="minorHAnsi"/>
          <w:sz w:val="22"/>
          <w:szCs w:val="22"/>
        </w:rPr>
      </w:pPr>
      <w:r w:rsidRPr="00D32E24">
        <w:rPr>
          <w:rFonts w:asciiTheme="minorHAnsi" w:hAnsiTheme="minorHAnsi" w:cstheme="minorHAnsi"/>
          <w:sz w:val="22"/>
          <w:szCs w:val="22"/>
        </w:rPr>
        <w:t>obowiązek przygotowania planów zaopatrzenia gmin w ciepło, energię elektryczną i paliwa gazowe w celu zastąpienia wyeksploatowanych rozdzielonych źródeł wytwarzania ciepła jednostkami kogeneracyjnymi.</w:t>
      </w:r>
    </w:p>
    <w:p w:rsidR="00A63BFB" w:rsidRPr="00D32E24" w:rsidRDefault="00A63BFB" w:rsidP="00E2055D">
      <w:pPr>
        <w:jc w:val="both"/>
        <w:rPr>
          <w:rFonts w:asciiTheme="minorHAnsi" w:hAnsiTheme="minorHAnsi" w:cstheme="minorHAnsi"/>
          <w:sz w:val="22"/>
          <w:szCs w:val="22"/>
        </w:rPr>
      </w:pPr>
      <w:bookmarkStart w:id="28" w:name="bookmark165"/>
    </w:p>
    <w:p w:rsidR="0090549B" w:rsidRPr="00D32E24" w:rsidRDefault="0090549B" w:rsidP="0090549B">
      <w:pPr>
        <w:autoSpaceDE w:val="0"/>
        <w:jc w:val="both"/>
        <w:rPr>
          <w:rFonts w:asciiTheme="minorHAnsi" w:hAnsiTheme="minorHAnsi" w:cstheme="minorHAnsi"/>
          <w:b/>
          <w:bCs/>
          <w:sz w:val="22"/>
          <w:szCs w:val="22"/>
        </w:rPr>
      </w:pPr>
      <w:r w:rsidRPr="00D32E24">
        <w:rPr>
          <w:rFonts w:asciiTheme="minorHAnsi" w:hAnsiTheme="minorHAnsi" w:cstheme="minorHAnsi"/>
          <w:b/>
          <w:bCs/>
          <w:sz w:val="22"/>
          <w:szCs w:val="22"/>
        </w:rPr>
        <w:t>Uwarunkowania wynikające z Krajowego Programu Oczyszczania Ścieków Komunalnych</w:t>
      </w:r>
    </w:p>
    <w:p w:rsidR="0090549B" w:rsidRPr="00D32E24" w:rsidRDefault="0090549B" w:rsidP="0090549B">
      <w:pPr>
        <w:autoSpaceDE w:val="0"/>
        <w:jc w:val="both"/>
        <w:rPr>
          <w:rFonts w:asciiTheme="minorHAnsi" w:hAnsiTheme="minorHAnsi" w:cstheme="minorHAnsi"/>
          <w:b/>
          <w:bCs/>
          <w:sz w:val="22"/>
          <w:szCs w:val="22"/>
        </w:rPr>
      </w:pPr>
    </w:p>
    <w:p w:rsidR="0090549B" w:rsidRPr="00D32E24" w:rsidRDefault="0090549B" w:rsidP="0090549B">
      <w:pPr>
        <w:autoSpaceDE w:val="0"/>
        <w:jc w:val="both"/>
        <w:rPr>
          <w:rFonts w:asciiTheme="minorHAnsi" w:hAnsiTheme="minorHAnsi" w:cstheme="minorHAnsi"/>
          <w:sz w:val="22"/>
          <w:szCs w:val="22"/>
        </w:rPr>
      </w:pPr>
      <w:r w:rsidRPr="00D32E24">
        <w:rPr>
          <w:rFonts w:asciiTheme="minorHAnsi" w:hAnsiTheme="minorHAnsi" w:cstheme="minorHAnsi"/>
          <w:sz w:val="22"/>
          <w:szCs w:val="22"/>
        </w:rPr>
        <w:t>Krajowy Program Oczyszczania Ścieków Komunalnych wraz z aktualizacją I, II i III.</w:t>
      </w:r>
    </w:p>
    <w:p w:rsidR="0090549B" w:rsidRPr="00D32E24" w:rsidRDefault="0090549B" w:rsidP="0090549B">
      <w:pPr>
        <w:autoSpaceDE w:val="0"/>
        <w:jc w:val="both"/>
        <w:rPr>
          <w:rFonts w:asciiTheme="minorHAnsi" w:hAnsiTheme="minorHAnsi" w:cstheme="minorHAnsi"/>
          <w:sz w:val="22"/>
          <w:szCs w:val="22"/>
        </w:rPr>
      </w:pPr>
      <w:r w:rsidRPr="00D32E24">
        <w:rPr>
          <w:rFonts w:asciiTheme="minorHAnsi" w:hAnsiTheme="minorHAnsi" w:cstheme="minorHAnsi"/>
          <w:sz w:val="22"/>
          <w:szCs w:val="22"/>
        </w:rPr>
        <w:t>Według „Krajowego Programu Oczyszczania Ścieków Komunalnych”, który ma za zadanie realizację celów wyznaczonych w Dyrektywie Rady z dnia 21 maja 1991 r. dotyczącej oczyszczania ścieków komunalnych (91/271/EWG), w przypadku Gminy Lelis, należy zapewnić do 2015 r. doprowadzenia systemami kanalizacji zbiorczej ścieków komunalnych z aglomeracji do oczyszczalni przy zapewnionym stopniu obsługi aglomeracji tymi systemami na poziomie: 90 % RLM (dotyczy aglomeracji o RLM wynoszącej 10 000-15000.</w:t>
      </w:r>
    </w:p>
    <w:p w:rsidR="0090549B" w:rsidRPr="00D32E24" w:rsidRDefault="0090549B" w:rsidP="0090549B">
      <w:pPr>
        <w:autoSpaceDE w:val="0"/>
        <w:jc w:val="both"/>
        <w:rPr>
          <w:rFonts w:asciiTheme="minorHAnsi" w:hAnsiTheme="minorHAnsi" w:cstheme="minorHAnsi"/>
          <w:b/>
          <w:bCs/>
          <w:sz w:val="22"/>
          <w:szCs w:val="22"/>
        </w:rPr>
      </w:pPr>
    </w:p>
    <w:p w:rsidR="0090549B" w:rsidRPr="00D32E24" w:rsidRDefault="0090549B" w:rsidP="0090549B">
      <w:pPr>
        <w:autoSpaceDE w:val="0"/>
        <w:jc w:val="both"/>
        <w:rPr>
          <w:rFonts w:asciiTheme="minorHAnsi" w:hAnsiTheme="minorHAnsi" w:cstheme="minorHAnsi"/>
          <w:b/>
          <w:bCs/>
          <w:sz w:val="22"/>
          <w:szCs w:val="22"/>
        </w:rPr>
      </w:pPr>
      <w:r w:rsidRPr="00D32E24">
        <w:rPr>
          <w:rFonts w:asciiTheme="minorHAnsi" w:hAnsiTheme="minorHAnsi" w:cstheme="minorHAnsi"/>
          <w:b/>
          <w:bCs/>
          <w:sz w:val="22"/>
          <w:szCs w:val="22"/>
        </w:rPr>
        <w:t>Uwarunkowania wynikające z Krajowego i Wojewódzkiego Programu Usuwania Azbestu</w:t>
      </w:r>
    </w:p>
    <w:p w:rsidR="0090549B" w:rsidRPr="00D32E24" w:rsidRDefault="0090549B" w:rsidP="0090549B">
      <w:pPr>
        <w:autoSpaceDE w:val="0"/>
        <w:jc w:val="both"/>
        <w:rPr>
          <w:rFonts w:asciiTheme="minorHAnsi" w:hAnsiTheme="minorHAnsi" w:cstheme="minorHAnsi"/>
          <w:b/>
          <w:bCs/>
          <w:sz w:val="22"/>
          <w:szCs w:val="22"/>
        </w:rPr>
      </w:pPr>
    </w:p>
    <w:p w:rsidR="0090549B" w:rsidRPr="00D32E24" w:rsidRDefault="0090549B" w:rsidP="0090549B">
      <w:pPr>
        <w:autoSpaceDE w:val="0"/>
        <w:jc w:val="both"/>
        <w:rPr>
          <w:rFonts w:asciiTheme="minorHAnsi" w:hAnsiTheme="minorHAnsi" w:cstheme="minorHAnsi"/>
          <w:sz w:val="22"/>
          <w:szCs w:val="22"/>
        </w:rPr>
      </w:pPr>
      <w:r w:rsidRPr="00D32E24">
        <w:rPr>
          <w:rFonts w:asciiTheme="minorHAnsi" w:hAnsiTheme="minorHAnsi" w:cstheme="minorHAnsi"/>
          <w:sz w:val="22"/>
          <w:szCs w:val="22"/>
        </w:rPr>
        <w:t>Program Oczyszczania Kraju z Azbestu na lata 2009 - 2032</w:t>
      </w:r>
    </w:p>
    <w:p w:rsidR="0090549B" w:rsidRPr="00D32E24" w:rsidRDefault="0090549B" w:rsidP="0090549B">
      <w:pPr>
        <w:autoSpaceDE w:val="0"/>
        <w:jc w:val="both"/>
        <w:rPr>
          <w:rFonts w:asciiTheme="minorHAnsi" w:hAnsiTheme="minorHAnsi" w:cstheme="minorHAnsi"/>
          <w:sz w:val="22"/>
          <w:szCs w:val="22"/>
        </w:rPr>
      </w:pPr>
      <w:r w:rsidRPr="00D32E24">
        <w:rPr>
          <w:rFonts w:asciiTheme="minorHAnsi" w:hAnsiTheme="minorHAnsi" w:cstheme="minorHAnsi"/>
          <w:sz w:val="22"/>
          <w:szCs w:val="22"/>
        </w:rPr>
        <w:t>(Przyjęty Uchwałą Rady Ministrów nr 122/2009 z dnia 14 lipca 2009 r. oraz zmienionego Uchwałą Rady Ministrów nr 39/2010 z dnia 15 marca 2010 r.). Cele nadrzędne dokumentu to:</w:t>
      </w:r>
    </w:p>
    <w:p w:rsidR="0090549B" w:rsidRPr="00D32E24" w:rsidRDefault="0090549B" w:rsidP="00BC190E">
      <w:pPr>
        <w:numPr>
          <w:ilvl w:val="0"/>
          <w:numId w:val="10"/>
        </w:numPr>
        <w:autoSpaceDE w:val="0"/>
        <w:jc w:val="both"/>
        <w:rPr>
          <w:rFonts w:asciiTheme="minorHAnsi" w:hAnsiTheme="minorHAnsi" w:cstheme="minorHAnsi"/>
          <w:sz w:val="22"/>
          <w:szCs w:val="22"/>
        </w:rPr>
      </w:pPr>
      <w:r w:rsidRPr="00D32E24">
        <w:rPr>
          <w:rFonts w:asciiTheme="minorHAnsi" w:hAnsiTheme="minorHAnsi" w:cstheme="minorHAnsi"/>
          <w:sz w:val="22"/>
          <w:szCs w:val="22"/>
        </w:rPr>
        <w:t>usunięcie i unieszkodliwienie wyrobów zawierających azbest;</w:t>
      </w:r>
    </w:p>
    <w:p w:rsidR="0090549B" w:rsidRPr="00D32E24" w:rsidRDefault="0090549B" w:rsidP="00BC190E">
      <w:pPr>
        <w:numPr>
          <w:ilvl w:val="0"/>
          <w:numId w:val="10"/>
        </w:numPr>
        <w:autoSpaceDE w:val="0"/>
        <w:jc w:val="both"/>
        <w:rPr>
          <w:rFonts w:asciiTheme="minorHAnsi" w:hAnsiTheme="minorHAnsi" w:cstheme="minorHAnsi"/>
          <w:sz w:val="22"/>
          <w:szCs w:val="22"/>
        </w:rPr>
      </w:pPr>
      <w:r w:rsidRPr="00D32E24">
        <w:rPr>
          <w:rFonts w:asciiTheme="minorHAnsi" w:hAnsiTheme="minorHAnsi" w:cstheme="minorHAnsi"/>
          <w:sz w:val="22"/>
          <w:szCs w:val="22"/>
        </w:rPr>
        <w:t>minimalizacja negatywnych skutków zdrowotnych powodowanych kontaktem z włóknami azbestu;</w:t>
      </w:r>
    </w:p>
    <w:p w:rsidR="0090549B" w:rsidRPr="00D32E24" w:rsidRDefault="0090549B" w:rsidP="00BC190E">
      <w:pPr>
        <w:numPr>
          <w:ilvl w:val="0"/>
          <w:numId w:val="10"/>
        </w:numPr>
        <w:autoSpaceDE w:val="0"/>
        <w:jc w:val="both"/>
        <w:rPr>
          <w:rFonts w:asciiTheme="minorHAnsi" w:hAnsiTheme="minorHAnsi" w:cstheme="minorHAnsi"/>
          <w:sz w:val="22"/>
          <w:szCs w:val="22"/>
        </w:rPr>
      </w:pPr>
      <w:r w:rsidRPr="00D32E24">
        <w:rPr>
          <w:rFonts w:asciiTheme="minorHAnsi" w:hAnsiTheme="minorHAnsi" w:cstheme="minorHAnsi"/>
          <w:sz w:val="22"/>
          <w:szCs w:val="22"/>
        </w:rPr>
        <w:t>likwidacja szkodliwego oddziaływania na środowisko.</w:t>
      </w:r>
    </w:p>
    <w:p w:rsidR="0090549B" w:rsidRPr="00D32E24" w:rsidRDefault="0090549B" w:rsidP="0090549B">
      <w:pPr>
        <w:autoSpaceDE w:val="0"/>
        <w:jc w:val="both"/>
        <w:rPr>
          <w:rFonts w:asciiTheme="minorHAnsi" w:hAnsiTheme="minorHAnsi" w:cstheme="minorHAnsi"/>
          <w:sz w:val="22"/>
          <w:szCs w:val="22"/>
        </w:rPr>
      </w:pPr>
      <w:r w:rsidRPr="00D32E24">
        <w:rPr>
          <w:rFonts w:asciiTheme="minorHAnsi" w:hAnsiTheme="minorHAnsi" w:cstheme="minorHAnsi"/>
          <w:sz w:val="22"/>
          <w:szCs w:val="22"/>
        </w:rPr>
        <w:t>Cele określone w dokumentach osiągane będą poprzez realizację wzajemnie uzupełniających się zadań, na trzech poziomach: krajowym, wojewódzkim i lokalnym, finansowanych ze środków publicznych i prywatnych.</w:t>
      </w:r>
    </w:p>
    <w:p w:rsidR="0090549B" w:rsidRPr="00D32E24" w:rsidRDefault="0090549B" w:rsidP="0090549B">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rPr>
        <w:t xml:space="preserve"> </w:t>
      </w:r>
      <w:r w:rsidRPr="00D32E24">
        <w:rPr>
          <w:rFonts w:asciiTheme="minorHAnsi" w:hAnsiTheme="minorHAnsi" w:cstheme="minorHAnsi"/>
          <w:sz w:val="22"/>
          <w:szCs w:val="22"/>
          <w:lang w:eastAsia="pl-PL"/>
        </w:rPr>
        <w:t xml:space="preserve">Gmina Lelis posiada opracowany program Usuwania odpadów zawierających azbest. </w:t>
      </w:r>
    </w:p>
    <w:p w:rsidR="0090549B" w:rsidRPr="00D32E24" w:rsidRDefault="0090549B" w:rsidP="0090549B">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Zgodnie z założeniami „Programu Oczyszczania Kraju z Azbestu na lata 2009-2032”, Uchwałą Nr LIV/355/2014 Rady </w:t>
      </w:r>
      <w:r w:rsidR="008C7426">
        <w:rPr>
          <w:rFonts w:asciiTheme="minorHAnsi" w:hAnsiTheme="minorHAnsi" w:cstheme="minorHAnsi"/>
          <w:sz w:val="22"/>
          <w:szCs w:val="22"/>
          <w:lang w:eastAsia="pl-PL"/>
        </w:rPr>
        <w:t>Gminy</w:t>
      </w:r>
      <w:r w:rsidRPr="00D32E24">
        <w:rPr>
          <w:rFonts w:asciiTheme="minorHAnsi" w:hAnsiTheme="minorHAnsi" w:cstheme="minorHAnsi"/>
          <w:sz w:val="22"/>
          <w:szCs w:val="22"/>
          <w:lang w:eastAsia="pl-PL"/>
        </w:rPr>
        <w:t xml:space="preserve"> w Lelis  z dnia 24 stycznia 2014</w:t>
      </w:r>
      <w:r w:rsidR="008C7426">
        <w:rPr>
          <w:rFonts w:asciiTheme="minorHAnsi" w:hAnsiTheme="minorHAnsi" w:cstheme="minorHAnsi"/>
          <w:sz w:val="22"/>
          <w:szCs w:val="22"/>
          <w:lang w:eastAsia="pl-PL"/>
        </w:rPr>
        <w:t xml:space="preserve"> </w:t>
      </w:r>
      <w:r w:rsidRPr="00D32E24">
        <w:rPr>
          <w:rFonts w:asciiTheme="minorHAnsi" w:hAnsiTheme="minorHAnsi" w:cstheme="minorHAnsi"/>
          <w:sz w:val="22"/>
          <w:szCs w:val="22"/>
          <w:lang w:eastAsia="pl-PL"/>
        </w:rPr>
        <w:t>r. przyjęto „Program  usuwania wyrobów zawierających azbest z terenu Gminy Lelis”, który zakłada usunięcie do 2032r. - 158 560 m2 płyt azbestowo-cementowych z terenu Gminy Lelis. (Wagowo taka powierzchnia pokryć dachowych odpowiada masie 1744 Mg, a ich łączna objętość wynosi 1430 m</w:t>
      </w:r>
      <w:r w:rsidRPr="00D32E24">
        <w:rPr>
          <w:rFonts w:asciiTheme="minorHAnsi" w:hAnsiTheme="minorHAnsi" w:cstheme="minorHAnsi"/>
          <w:sz w:val="22"/>
          <w:szCs w:val="22"/>
          <w:vertAlign w:val="superscript"/>
          <w:lang w:eastAsia="pl-PL"/>
        </w:rPr>
        <w:t>3</w:t>
      </w:r>
      <w:r w:rsidRPr="00D32E24">
        <w:rPr>
          <w:rFonts w:asciiTheme="minorHAnsi" w:hAnsiTheme="minorHAnsi" w:cstheme="minorHAnsi"/>
          <w:sz w:val="22"/>
          <w:szCs w:val="22"/>
          <w:lang w:eastAsia="pl-PL"/>
        </w:rPr>
        <w:t>).</w:t>
      </w:r>
    </w:p>
    <w:p w:rsidR="0090549B" w:rsidRPr="00D32E24" w:rsidRDefault="0090549B" w:rsidP="0090549B">
      <w:pPr>
        <w:autoSpaceDE w:val="0"/>
        <w:jc w:val="both"/>
        <w:rPr>
          <w:rFonts w:asciiTheme="minorHAnsi" w:hAnsiTheme="minorHAnsi" w:cstheme="minorHAnsi"/>
          <w:sz w:val="22"/>
          <w:szCs w:val="22"/>
        </w:rPr>
      </w:pPr>
    </w:p>
    <w:p w:rsidR="0090549B" w:rsidRPr="00D32E24" w:rsidRDefault="0090549B" w:rsidP="0090549B">
      <w:pPr>
        <w:autoSpaceDE w:val="0"/>
        <w:jc w:val="both"/>
        <w:rPr>
          <w:rFonts w:asciiTheme="minorHAnsi" w:hAnsiTheme="minorHAnsi" w:cstheme="minorHAnsi"/>
          <w:b/>
          <w:bCs/>
          <w:sz w:val="22"/>
          <w:szCs w:val="22"/>
        </w:rPr>
      </w:pPr>
      <w:r w:rsidRPr="00D32E24">
        <w:rPr>
          <w:rFonts w:asciiTheme="minorHAnsi" w:hAnsiTheme="minorHAnsi" w:cstheme="minorHAnsi"/>
          <w:b/>
          <w:bCs/>
          <w:sz w:val="22"/>
          <w:szCs w:val="22"/>
        </w:rPr>
        <w:t xml:space="preserve">Uwarunkowania wynikające z Krajowego Planu Gospodarki Odpadami </w:t>
      </w:r>
    </w:p>
    <w:p w:rsidR="0090549B" w:rsidRPr="00D32E24" w:rsidRDefault="0090549B" w:rsidP="0090549B">
      <w:pPr>
        <w:autoSpaceDE w:val="0"/>
        <w:jc w:val="both"/>
        <w:rPr>
          <w:rFonts w:asciiTheme="minorHAnsi" w:hAnsiTheme="minorHAnsi" w:cstheme="minorHAnsi"/>
          <w:b/>
          <w:bCs/>
          <w:sz w:val="22"/>
          <w:szCs w:val="22"/>
        </w:rPr>
      </w:pPr>
    </w:p>
    <w:p w:rsidR="0090549B" w:rsidRPr="00D32E24" w:rsidRDefault="0090549B" w:rsidP="0090549B">
      <w:pPr>
        <w:autoSpaceDE w:val="0"/>
        <w:jc w:val="both"/>
        <w:rPr>
          <w:rFonts w:asciiTheme="minorHAnsi" w:hAnsiTheme="minorHAnsi" w:cstheme="minorHAnsi"/>
          <w:sz w:val="22"/>
          <w:szCs w:val="22"/>
        </w:rPr>
      </w:pPr>
      <w:r w:rsidRPr="00D32E24">
        <w:rPr>
          <w:rFonts w:asciiTheme="minorHAnsi" w:hAnsiTheme="minorHAnsi" w:cstheme="minorHAnsi"/>
          <w:sz w:val="22"/>
          <w:szCs w:val="22"/>
        </w:rPr>
        <w:t>Krajowy Plan Gospodarki Odpadami 2014 (Przyjęty Uchwałą Nr 217 Rady Ministrów z dnia 24 grudnia 2010 r. w sprawie "Krajowego planu gospodarki odpadami 2014").</w:t>
      </w:r>
    </w:p>
    <w:p w:rsidR="0090549B" w:rsidRPr="00D32E24" w:rsidRDefault="0090549B" w:rsidP="0090549B">
      <w:pPr>
        <w:autoSpaceDE w:val="0"/>
        <w:jc w:val="both"/>
        <w:rPr>
          <w:rFonts w:asciiTheme="minorHAnsi" w:hAnsiTheme="minorHAnsi" w:cstheme="minorHAnsi"/>
          <w:sz w:val="22"/>
          <w:szCs w:val="22"/>
        </w:rPr>
      </w:pPr>
      <w:r w:rsidRPr="00D32E24">
        <w:rPr>
          <w:rFonts w:asciiTheme="minorHAnsi" w:hAnsiTheme="minorHAnsi" w:cstheme="minorHAnsi"/>
          <w:sz w:val="22"/>
          <w:szCs w:val="22"/>
        </w:rPr>
        <w:lastRenderedPageBreak/>
        <w:t>Celem KPGO 2014 oraz Wojewódzkiego Planu Gospodarki Odpadami  jest wprowadzenie w Polsce efektywnego systemu gospodarki odpadami zgodnego z zasadami zrównoważonego rozwoju i ochrony środowiska.</w:t>
      </w:r>
    </w:p>
    <w:p w:rsidR="0090549B" w:rsidRPr="00D32E24" w:rsidRDefault="0090549B" w:rsidP="0090549B">
      <w:pPr>
        <w:autoSpaceDE w:val="0"/>
        <w:jc w:val="both"/>
        <w:rPr>
          <w:rFonts w:asciiTheme="minorHAnsi" w:hAnsiTheme="minorHAnsi" w:cstheme="minorHAnsi"/>
          <w:sz w:val="22"/>
          <w:szCs w:val="22"/>
        </w:rPr>
      </w:pPr>
      <w:r w:rsidRPr="00D32E24">
        <w:rPr>
          <w:rFonts w:asciiTheme="minorHAnsi" w:hAnsiTheme="minorHAnsi" w:cstheme="minorHAnsi"/>
          <w:sz w:val="22"/>
          <w:szCs w:val="22"/>
        </w:rPr>
        <w:t>Cele nadrzędne to:</w:t>
      </w:r>
    </w:p>
    <w:p w:rsidR="0090549B" w:rsidRPr="00D32E24" w:rsidRDefault="0090549B" w:rsidP="00BC190E">
      <w:pPr>
        <w:numPr>
          <w:ilvl w:val="0"/>
          <w:numId w:val="11"/>
        </w:numPr>
        <w:autoSpaceDE w:val="0"/>
        <w:jc w:val="both"/>
        <w:rPr>
          <w:rFonts w:asciiTheme="minorHAnsi" w:hAnsiTheme="minorHAnsi" w:cstheme="minorHAnsi"/>
          <w:sz w:val="22"/>
          <w:szCs w:val="22"/>
        </w:rPr>
      </w:pPr>
      <w:r w:rsidRPr="00D32E24">
        <w:rPr>
          <w:rFonts w:asciiTheme="minorHAnsi" w:hAnsiTheme="minorHAnsi" w:cstheme="minorHAnsi"/>
          <w:sz w:val="22"/>
          <w:szCs w:val="22"/>
        </w:rPr>
        <w:t>przerwanie powiązania pomiędzy rosnącą ilością odpadów a wzrostem gospodarczym oraz kładzenie nacisku na zapobieganie powstawaniu odpadów i na ponowne ich użycie;</w:t>
      </w:r>
    </w:p>
    <w:p w:rsidR="0090549B" w:rsidRPr="00D32E24" w:rsidRDefault="0090549B" w:rsidP="00BC190E">
      <w:pPr>
        <w:numPr>
          <w:ilvl w:val="0"/>
          <w:numId w:val="11"/>
        </w:numPr>
        <w:autoSpaceDE w:val="0"/>
        <w:jc w:val="both"/>
        <w:rPr>
          <w:rFonts w:asciiTheme="minorHAnsi" w:hAnsiTheme="minorHAnsi" w:cstheme="minorHAnsi"/>
          <w:sz w:val="22"/>
          <w:szCs w:val="22"/>
        </w:rPr>
      </w:pPr>
      <w:r w:rsidRPr="00D32E24">
        <w:rPr>
          <w:rFonts w:asciiTheme="minorHAnsi" w:hAnsiTheme="minorHAnsi" w:cstheme="minorHAnsi"/>
          <w:sz w:val="22"/>
          <w:szCs w:val="22"/>
        </w:rPr>
        <w:t>zwiększenie udziału odzysku, a w szczególności recyklingu w odniesieniu do szkła, metali, tworzyw sztucznych, oraz papieru i tektury, jak również odzysku energii z odpadów zgodnego z wymogami ochrony środowiska;</w:t>
      </w:r>
    </w:p>
    <w:p w:rsidR="0090549B" w:rsidRPr="00D32E24" w:rsidRDefault="0090549B" w:rsidP="00BC190E">
      <w:pPr>
        <w:numPr>
          <w:ilvl w:val="0"/>
          <w:numId w:val="11"/>
        </w:numPr>
        <w:autoSpaceDE w:val="0"/>
        <w:jc w:val="both"/>
        <w:rPr>
          <w:rFonts w:asciiTheme="minorHAnsi" w:hAnsiTheme="minorHAnsi" w:cstheme="minorHAnsi"/>
          <w:sz w:val="22"/>
          <w:szCs w:val="22"/>
        </w:rPr>
      </w:pPr>
      <w:r w:rsidRPr="00D32E24">
        <w:rPr>
          <w:rFonts w:asciiTheme="minorHAnsi" w:hAnsiTheme="minorHAnsi" w:cstheme="minorHAnsi"/>
          <w:sz w:val="22"/>
          <w:szCs w:val="22"/>
        </w:rPr>
        <w:t>zmniejszenie ilości odpadów kierowanych na składowiska odpadów;</w:t>
      </w:r>
    </w:p>
    <w:p w:rsidR="0090549B" w:rsidRPr="00D32E24" w:rsidRDefault="0090549B" w:rsidP="00BC190E">
      <w:pPr>
        <w:numPr>
          <w:ilvl w:val="0"/>
          <w:numId w:val="11"/>
        </w:numPr>
        <w:autoSpaceDE w:val="0"/>
        <w:jc w:val="both"/>
        <w:rPr>
          <w:rFonts w:asciiTheme="minorHAnsi" w:hAnsiTheme="minorHAnsi" w:cstheme="minorHAnsi"/>
          <w:sz w:val="22"/>
          <w:szCs w:val="22"/>
        </w:rPr>
      </w:pPr>
      <w:r w:rsidRPr="00D32E24">
        <w:rPr>
          <w:rFonts w:asciiTheme="minorHAnsi" w:hAnsiTheme="minorHAnsi" w:cstheme="minorHAnsi"/>
          <w:sz w:val="22"/>
          <w:szCs w:val="22"/>
        </w:rPr>
        <w:t>wyeliminowanie praktyki nielegalnego składowania odpadów;</w:t>
      </w:r>
    </w:p>
    <w:p w:rsidR="0090549B" w:rsidRPr="00D32E24" w:rsidRDefault="0090549B" w:rsidP="00BC190E">
      <w:pPr>
        <w:numPr>
          <w:ilvl w:val="0"/>
          <w:numId w:val="11"/>
        </w:numPr>
        <w:autoSpaceDE w:val="0"/>
        <w:jc w:val="both"/>
        <w:rPr>
          <w:rFonts w:asciiTheme="minorHAnsi" w:hAnsiTheme="minorHAnsi" w:cstheme="minorHAnsi"/>
          <w:b/>
          <w:bCs/>
          <w:color w:val="000000"/>
          <w:sz w:val="22"/>
          <w:szCs w:val="22"/>
        </w:rPr>
      </w:pPr>
      <w:r w:rsidRPr="00D32E24">
        <w:rPr>
          <w:rFonts w:asciiTheme="minorHAnsi" w:hAnsiTheme="minorHAnsi" w:cstheme="minorHAnsi"/>
          <w:sz w:val="22"/>
          <w:szCs w:val="22"/>
        </w:rPr>
        <w:t>utworzenie i uruchomienia bazy danych o produktach, opakowaniach i gospodarce odpadami.</w:t>
      </w:r>
    </w:p>
    <w:p w:rsidR="0090549B" w:rsidRPr="00D32E24" w:rsidRDefault="0090549B" w:rsidP="0090549B">
      <w:pPr>
        <w:autoSpaceDE w:val="0"/>
        <w:jc w:val="both"/>
        <w:rPr>
          <w:rFonts w:asciiTheme="minorHAnsi" w:hAnsiTheme="minorHAnsi" w:cstheme="minorHAnsi"/>
          <w:b/>
          <w:bCs/>
          <w:color w:val="000000"/>
          <w:sz w:val="22"/>
          <w:szCs w:val="22"/>
        </w:rPr>
      </w:pPr>
    </w:p>
    <w:p w:rsidR="0090549B" w:rsidRPr="00D32E24" w:rsidRDefault="0090549B" w:rsidP="0090549B">
      <w:pPr>
        <w:autoSpaceDE w:val="0"/>
        <w:jc w:val="both"/>
        <w:rPr>
          <w:rFonts w:asciiTheme="minorHAnsi" w:hAnsiTheme="minorHAnsi" w:cstheme="minorHAnsi"/>
          <w:b/>
          <w:bCs/>
          <w:sz w:val="22"/>
          <w:szCs w:val="22"/>
        </w:rPr>
      </w:pPr>
      <w:r w:rsidRPr="00D32E24">
        <w:rPr>
          <w:rFonts w:asciiTheme="minorHAnsi" w:hAnsiTheme="minorHAnsi" w:cstheme="minorHAnsi"/>
          <w:b/>
          <w:bCs/>
          <w:sz w:val="22"/>
          <w:szCs w:val="22"/>
        </w:rPr>
        <w:t>Strategia Bezpieczeństwo Energetyczne i Środowisko perspektywa do 2020 r.</w:t>
      </w:r>
    </w:p>
    <w:p w:rsidR="0090549B" w:rsidRPr="00D32E24" w:rsidRDefault="0090549B" w:rsidP="0090549B">
      <w:pPr>
        <w:autoSpaceDE w:val="0"/>
        <w:jc w:val="both"/>
        <w:rPr>
          <w:rFonts w:asciiTheme="minorHAnsi" w:hAnsiTheme="minorHAnsi" w:cstheme="minorHAnsi"/>
          <w:b/>
          <w:bCs/>
          <w:color w:val="000000"/>
          <w:sz w:val="22"/>
          <w:szCs w:val="22"/>
        </w:rPr>
      </w:pPr>
      <w:r w:rsidRPr="00D32E24">
        <w:rPr>
          <w:rFonts w:asciiTheme="minorHAnsi" w:hAnsiTheme="minorHAnsi" w:cstheme="minorHAnsi"/>
          <w:b/>
          <w:bCs/>
          <w:sz w:val="22"/>
          <w:szCs w:val="22"/>
        </w:rPr>
        <w:t xml:space="preserve">UCHWAŁA Nr 58 RADY MINISTRÓW Z dnia 15 kwietnia 2014 r. w sprawie przyjęcia Strategii „Bezpieczeństwo Energetyczne i Środowisko – perspektywa do 2020 r.” M.P., </w:t>
      </w:r>
      <w:proofErr w:type="spellStart"/>
      <w:r w:rsidRPr="00D32E24">
        <w:rPr>
          <w:rFonts w:asciiTheme="minorHAnsi" w:hAnsiTheme="minorHAnsi" w:cstheme="minorHAnsi"/>
          <w:b/>
          <w:bCs/>
          <w:sz w:val="22"/>
          <w:szCs w:val="22"/>
        </w:rPr>
        <w:t>Dz.Urz.RP</w:t>
      </w:r>
      <w:proofErr w:type="spellEnd"/>
      <w:r w:rsidRPr="00D32E24">
        <w:rPr>
          <w:rFonts w:asciiTheme="minorHAnsi" w:hAnsiTheme="minorHAnsi" w:cstheme="minorHAnsi"/>
          <w:b/>
          <w:bCs/>
          <w:sz w:val="22"/>
          <w:szCs w:val="22"/>
        </w:rPr>
        <w:t xml:space="preserve"> z dnia 16 czerwca 2014tr. , poz. 469</w:t>
      </w: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Celem strategii jest ułatwianie „zielonego” (sprzyjającego środowisku) wzrostu gospodarczego w Polsce przez zapewnienie bezpieczeństwa energetycznego i dostępu do nowoczesnych, innowacyjnych technologii, a także wyeliminowanie barier administracyjnych</w:t>
      </w: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utrudniających „zielony” wzrost.</w:t>
      </w: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Do priorytetów w zakresie energetyki należy zidentyfikowanie strategicznych złóż surowców energetycznych i objęcie ich ochroną przed zabudową infrastrukturalną. Dotyczy to w szczególności węgla brunatnego i gazu z łupków, którego wydobycie może przyczynić się do zmiany krajowej struktury energetycznej (ang. </w:t>
      </w:r>
      <w:proofErr w:type="spellStart"/>
      <w:r w:rsidRPr="00D32E24">
        <w:rPr>
          <w:rFonts w:asciiTheme="minorHAnsi" w:hAnsiTheme="minorHAnsi" w:cstheme="minorHAnsi"/>
          <w:color w:val="000000"/>
          <w:sz w:val="22"/>
          <w:szCs w:val="22"/>
        </w:rPr>
        <w:t>energy</w:t>
      </w:r>
      <w:proofErr w:type="spellEnd"/>
      <w:r w:rsidRPr="00D32E24">
        <w:rPr>
          <w:rFonts w:asciiTheme="minorHAnsi" w:hAnsiTheme="minorHAnsi" w:cstheme="minorHAnsi"/>
          <w:color w:val="000000"/>
          <w:sz w:val="22"/>
          <w:szCs w:val="22"/>
        </w:rPr>
        <w:t xml:space="preserve"> mix). Polityka dotycząca rodzimych zasobów energetycznych powinna dążyć do dywersyfikacji źródeł dostaw, które zmniejszą uzależnienie kraju od importu z jednego kierunku.</w:t>
      </w: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Konsekwentnie należy dążyć do poprawy efektywności energetycznej, przez zmniejszenie energochłonności polskiej gospodarki. Jesteśmy krajem posiadającym duży potencjał w tej dziedzinie. Największym wyzwaniem dla sektora energetyki jest modernizacja energetyki i ciepłownictwa: jednostek wytwórczych, sieci przesyłowych i dystrybucyjnych (także ich rozwój) oraz dywersyfikacja struktury wytwarzania energii elektrycznej przez wprowadzenie energetyki jądrowej i zwiększenie udziału rozproszonych źródeł odnawialnych (głównie energetyki wiatrowej, biogazowni, instalacji na biomasę i solarnych), w tym </w:t>
      </w:r>
      <w:proofErr w:type="spellStart"/>
      <w:r w:rsidRPr="00D32E24">
        <w:rPr>
          <w:rFonts w:asciiTheme="minorHAnsi" w:hAnsiTheme="minorHAnsi" w:cstheme="minorHAnsi"/>
          <w:color w:val="000000"/>
          <w:sz w:val="22"/>
          <w:szCs w:val="22"/>
        </w:rPr>
        <w:t>mikroźródeł</w:t>
      </w:r>
      <w:proofErr w:type="spellEnd"/>
      <w:r w:rsidRPr="00D32E24">
        <w:rPr>
          <w:rFonts w:asciiTheme="minorHAnsi" w:hAnsiTheme="minorHAnsi" w:cstheme="minorHAnsi"/>
          <w:color w:val="000000"/>
          <w:sz w:val="22"/>
          <w:szCs w:val="22"/>
        </w:rPr>
        <w:t>. Modernizację sektora należy również powiązać z rozwojem Kogeneracji i wyposażenie jej w inteligentne rozwiązania. Oprócz działań o charakterze inwestycyjnym w dalszym ciągu wspierane będą działania zwiększające konkurencję na rynku energii.</w:t>
      </w: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prowadzeniu polityki energetycznej większą uwagę powinno się zwrócić na energetyczne problemy regionów, zwłaszcza w północno-wschodniej części kraju, gdzie utrudniony dostęp do energii elektrycznej jest kluczowym czynnikiem utrudniającym rozwój.</w:t>
      </w: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Priorytetowe w zakresie ochrony środowiska będą zmiany w zakresie ograniczenia zanieczyszczeń powietrza oraz reforma systemu gospodarki wodnej. Przy jednoczesnym wzroście produkcji energii elektrycznej i zapewnieniu pokrycia zapotrzebowania na energię cieplną musi następować redukcja emisji zanieczyszczeń do atmosfery substancji takich jak: związki azotu (</w:t>
      </w:r>
      <w:proofErr w:type="spellStart"/>
      <w:r w:rsidRPr="00D32E24">
        <w:rPr>
          <w:rFonts w:asciiTheme="minorHAnsi" w:hAnsiTheme="minorHAnsi" w:cstheme="minorHAnsi"/>
          <w:color w:val="000000"/>
          <w:sz w:val="22"/>
          <w:szCs w:val="22"/>
        </w:rPr>
        <w:t>NOx</w:t>
      </w:r>
      <w:proofErr w:type="spellEnd"/>
      <w:r w:rsidRPr="00D32E24">
        <w:rPr>
          <w:rFonts w:asciiTheme="minorHAnsi" w:hAnsiTheme="minorHAnsi" w:cstheme="minorHAnsi"/>
          <w:color w:val="000000"/>
          <w:sz w:val="22"/>
          <w:szCs w:val="22"/>
        </w:rPr>
        <w:t xml:space="preserve">), dwutlenek siarki (SO2), tlenek węgla (CO), pyły PM10 i PM2,52, </w:t>
      </w:r>
      <w:proofErr w:type="spellStart"/>
      <w:r w:rsidRPr="00D32E24">
        <w:rPr>
          <w:rFonts w:asciiTheme="minorHAnsi" w:hAnsiTheme="minorHAnsi" w:cstheme="minorHAnsi"/>
          <w:color w:val="000000"/>
          <w:sz w:val="22"/>
          <w:szCs w:val="22"/>
        </w:rPr>
        <w:t>benzo</w:t>
      </w:r>
      <w:proofErr w:type="spellEnd"/>
      <w:r w:rsidRPr="00D32E24">
        <w:rPr>
          <w:rFonts w:asciiTheme="minorHAnsi" w:hAnsiTheme="minorHAnsi" w:cstheme="minorHAnsi"/>
          <w:color w:val="000000"/>
          <w:sz w:val="22"/>
          <w:szCs w:val="22"/>
        </w:rPr>
        <w:t xml:space="preserve">(a)piren3 oraz wielopierścieniowe węglowodory aromatyczne. Pogodzenie tych procesów jest możliwe tylko przez unowocześnienie sektora energetyczno-ciepłowniczego, poprawę efektywności energetycznej oraz ograniczenie tzw. Niskiej emisji dzięki zastępowaniu tradycyjnych pieców i ciepłowni nowoczesnymi źródłami, przy zwiększeniu dostępnych mechanizmów finansowych będących wsparciem dla inwestycji w tym zakresie. Dostępność wody, podobnie jak w przypadku energii, ma kluczowe znaczenie dla jakości życia i stabilnego rozwoju gospodarczego. Nowy system zarządzania zasobami wód, dokończenie inwestycji wodościekowych, inwestycje w zakresie ochrony przeciwpowodziowej, z wykorzystaniem dużych zbiorników wodnych na cele energetyczne, to główne założenia zmian w gospodarce wodnej </w:t>
      </w:r>
      <w:r w:rsidRPr="00D32E24">
        <w:rPr>
          <w:rFonts w:asciiTheme="minorHAnsi" w:hAnsiTheme="minorHAnsi" w:cstheme="minorHAnsi"/>
          <w:color w:val="000000"/>
          <w:sz w:val="22"/>
          <w:szCs w:val="22"/>
        </w:rPr>
        <w:lastRenderedPageBreak/>
        <w:t>Polski. Jednym z kluczowych wyzwań jest również racjonalna eksploatacja innych zasobów naturalnych. Konieczne jest urealnienie rynkowych cen zasobów i odzwierciedlenie rzeczywistych kosztów ich eksploatacji – nie tylko kosztów wydobycia, ale również szkód dla środowiska naturalnego z tym związanych.</w:t>
      </w: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Właściwe zarządzanie środowiskiem powinno opierać się na nowoczesnym systemie planowania przestrzennego i ocen oddziaływania na środowisko. W świetle wyzwań inwestycyjnych, związanych z wdrożeniem pakietu działań wynikających ze zintegrowanych strategii rozwoju Polski, niezwykle istotna rola będzie przypisana do właściwego funkcjonowania systemu oceny oddziaływania na środowisko dla planowanych przedsięwzięć (EIA) oraz strategicznych ocen oddziaływania na środowisko (SEA), które są podstawowym narzędziem wdrażania polityki zrównoważonego rozwoju.</w:t>
      </w: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dziedzinach takich jak: energetyka, przemysł, gospodarka wodna, gospodarka odpadami, transport, jak również w celu ochrony zasobów przyrodniczych terenów szczególnie cennych</w:t>
      </w: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przyrodniczo (w tym obszarów w sieci Natura 2000) niezwykle istotne jest, aby ocena oddziaływania na środowisko zarówno przedsięwzięć, jak i dokumentów strategicznych oraz programowych (tworzących ramy dla realizacji tych przedsięwzięć) była przeprowadzona w sposób rzetelny i poprawny oraz zgodnie z najlepszymi praktykami w tym zakresie.</w:t>
      </w: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Strategia </w:t>
      </w:r>
      <w:proofErr w:type="spellStart"/>
      <w:r w:rsidRPr="00D32E24">
        <w:rPr>
          <w:rFonts w:asciiTheme="minorHAnsi" w:hAnsiTheme="minorHAnsi" w:cstheme="minorHAnsi"/>
          <w:color w:val="000000"/>
          <w:sz w:val="22"/>
          <w:szCs w:val="22"/>
        </w:rPr>
        <w:t>BEiŚ</w:t>
      </w:r>
      <w:proofErr w:type="spellEnd"/>
      <w:r w:rsidRPr="00D32E24">
        <w:rPr>
          <w:rFonts w:asciiTheme="minorHAnsi" w:hAnsiTheme="minorHAnsi" w:cstheme="minorHAnsi"/>
          <w:color w:val="000000"/>
          <w:sz w:val="22"/>
          <w:szCs w:val="22"/>
        </w:rPr>
        <w:t xml:space="preserve"> jest jedną z 9 zintegrowanych strategii rozwoju. Z jednej strony uszczegóławia zapisy średniookresowej strategii rozwoju kraju (Strategia Rozwoju Kraju 2020) w dziedzinie energetyki i środowiska, z drugiej zaś stanowi ogólną wytyczną dla Polityki energetycznej Polski i innych programów rozwoju, które staną się elementami systemu realizacji </w:t>
      </w:r>
      <w:proofErr w:type="spellStart"/>
      <w:r w:rsidRPr="00D32E24">
        <w:rPr>
          <w:rFonts w:asciiTheme="minorHAnsi" w:hAnsiTheme="minorHAnsi" w:cstheme="minorHAnsi"/>
          <w:color w:val="000000"/>
          <w:sz w:val="22"/>
          <w:szCs w:val="22"/>
        </w:rPr>
        <w:t>BEiŚ</w:t>
      </w:r>
      <w:proofErr w:type="spellEnd"/>
      <w:r w:rsidRPr="00D32E24">
        <w:rPr>
          <w:rFonts w:asciiTheme="minorHAnsi" w:hAnsiTheme="minorHAnsi" w:cstheme="minorHAnsi"/>
          <w:color w:val="000000"/>
          <w:sz w:val="22"/>
          <w:szCs w:val="22"/>
        </w:rPr>
        <w:t xml:space="preserve">. Ponadto, w związku z obecnością Polski w Unii Europejskiej, </w:t>
      </w:r>
      <w:proofErr w:type="spellStart"/>
      <w:r w:rsidRPr="00D32E24">
        <w:rPr>
          <w:rFonts w:asciiTheme="minorHAnsi" w:hAnsiTheme="minorHAnsi" w:cstheme="minorHAnsi"/>
          <w:color w:val="000000"/>
          <w:sz w:val="22"/>
          <w:szCs w:val="22"/>
        </w:rPr>
        <w:t>BEiŚ</w:t>
      </w:r>
      <w:proofErr w:type="spellEnd"/>
      <w:r w:rsidRPr="00D32E24">
        <w:rPr>
          <w:rFonts w:asciiTheme="minorHAnsi" w:hAnsiTheme="minorHAnsi" w:cstheme="minorHAnsi"/>
          <w:color w:val="000000"/>
          <w:sz w:val="22"/>
          <w:szCs w:val="22"/>
        </w:rPr>
        <w:t xml:space="preserve"> koresponduje z celami rozwojowymi określanymi na poziomie wspólnotowym, ujętymi przede wszystkim w dokumencie Europa 2020 – Strategia na rzecz inteligentnego i zrównoważonego rozwoju sprzyjającego włączeniu społecznemu (wpisując się także w jej kluczowe inicjatywy przewodnie) oraz celami pakietu klimatyczno-energetycznego. </w:t>
      </w:r>
      <w:proofErr w:type="spellStart"/>
      <w:r w:rsidRPr="00D32E24">
        <w:rPr>
          <w:rFonts w:asciiTheme="minorHAnsi" w:hAnsiTheme="minorHAnsi" w:cstheme="minorHAnsi"/>
          <w:color w:val="000000"/>
          <w:sz w:val="22"/>
          <w:szCs w:val="22"/>
        </w:rPr>
        <w:t>BEiŚ</w:t>
      </w:r>
      <w:proofErr w:type="spellEnd"/>
      <w:r w:rsidRPr="00D32E24">
        <w:rPr>
          <w:rFonts w:asciiTheme="minorHAnsi" w:hAnsiTheme="minorHAnsi" w:cstheme="minorHAnsi"/>
          <w:color w:val="000000"/>
          <w:sz w:val="22"/>
          <w:szCs w:val="22"/>
        </w:rPr>
        <w:t xml:space="preserve"> stanowi zatem ramy strategiczne dla dalszych prac programowych i wdrożeniowych, dotyczących w szczególności zagadnień adaptacji do zmian klimatu, ochrony zasobów naturalnych i środowiska przyrodniczego, jak również bezpieczeństwa i efektywności energetycznej; została także poddana strategicznej ocenie oddziaływania na środowisko.</w:t>
      </w: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Strategia </w:t>
      </w:r>
      <w:proofErr w:type="spellStart"/>
      <w:r w:rsidRPr="00D32E24">
        <w:rPr>
          <w:rFonts w:asciiTheme="minorHAnsi" w:hAnsiTheme="minorHAnsi" w:cstheme="minorHAnsi"/>
          <w:color w:val="000000"/>
          <w:sz w:val="22"/>
          <w:szCs w:val="22"/>
        </w:rPr>
        <w:t>BEiŚ</w:t>
      </w:r>
      <w:proofErr w:type="spellEnd"/>
      <w:r w:rsidRPr="00D32E24">
        <w:rPr>
          <w:rFonts w:asciiTheme="minorHAnsi" w:hAnsiTheme="minorHAnsi" w:cstheme="minorHAnsi"/>
          <w:color w:val="000000"/>
          <w:sz w:val="22"/>
          <w:szCs w:val="22"/>
        </w:rPr>
        <w:t xml:space="preserve"> służy również określeniu celów i kierunków działań nowej perspektywy finansowej 2014–2020.</w:t>
      </w:r>
    </w:p>
    <w:p w:rsidR="0090549B" w:rsidRPr="00D32E24" w:rsidRDefault="0090549B" w:rsidP="0090549B">
      <w:pPr>
        <w:autoSpaceDE w:val="0"/>
        <w:jc w:val="both"/>
        <w:rPr>
          <w:rFonts w:asciiTheme="minorHAnsi" w:hAnsiTheme="minorHAnsi" w:cstheme="minorHAnsi"/>
          <w:color w:val="000000"/>
          <w:sz w:val="22"/>
          <w:szCs w:val="22"/>
        </w:rPr>
      </w:pPr>
    </w:p>
    <w:p w:rsidR="0090549B" w:rsidRPr="00D32E24" w:rsidRDefault="0090549B" w:rsidP="0090549B">
      <w:pPr>
        <w:autoSpaceDE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We wdrażanie strategii </w:t>
      </w:r>
      <w:proofErr w:type="spellStart"/>
      <w:r w:rsidRPr="00D32E24">
        <w:rPr>
          <w:rFonts w:asciiTheme="minorHAnsi" w:hAnsiTheme="minorHAnsi" w:cstheme="minorHAnsi"/>
          <w:color w:val="000000"/>
          <w:sz w:val="22"/>
          <w:szCs w:val="22"/>
        </w:rPr>
        <w:t>BEiŚ</w:t>
      </w:r>
      <w:proofErr w:type="spellEnd"/>
      <w:r w:rsidRPr="00D32E24">
        <w:rPr>
          <w:rFonts w:asciiTheme="minorHAnsi" w:hAnsiTheme="minorHAnsi" w:cstheme="minorHAnsi"/>
          <w:color w:val="000000"/>
          <w:sz w:val="22"/>
          <w:szCs w:val="22"/>
        </w:rPr>
        <w:t xml:space="preserve"> będzie zaangażowany szereg podmiotów na poziomie krajowym, regionalnym i lokalnym. Sukces realizacji określonych celów zależeć będzie od sprawnego funkcjonowania tych podmiotów, jak również od efektywnej współpracy między nimi.</w:t>
      </w:r>
    </w:p>
    <w:p w:rsidR="0090549B" w:rsidRPr="00D32E24" w:rsidRDefault="0090549B" w:rsidP="0090549B">
      <w:pPr>
        <w:suppressAutoHyphens w:val="0"/>
        <w:jc w:val="both"/>
        <w:rPr>
          <w:rFonts w:asciiTheme="minorHAnsi" w:hAnsiTheme="minorHAnsi" w:cstheme="minorHAnsi"/>
          <w:sz w:val="22"/>
          <w:szCs w:val="22"/>
        </w:rPr>
      </w:pPr>
    </w:p>
    <w:p w:rsidR="0090549B" w:rsidRPr="00D32E24" w:rsidRDefault="0090549B" w:rsidP="0090549B">
      <w:pPr>
        <w:suppressAutoHyphens w:val="0"/>
        <w:jc w:val="both"/>
        <w:rPr>
          <w:rFonts w:asciiTheme="minorHAnsi" w:hAnsiTheme="minorHAnsi" w:cstheme="minorHAnsi"/>
          <w:b/>
          <w:bCs/>
          <w:sz w:val="22"/>
          <w:szCs w:val="22"/>
          <w:lang w:eastAsia="pl-PL"/>
        </w:rPr>
      </w:pPr>
      <w:r w:rsidRPr="00D32E24">
        <w:rPr>
          <w:rFonts w:asciiTheme="minorHAnsi" w:hAnsiTheme="minorHAnsi" w:cstheme="minorHAnsi"/>
          <w:b/>
          <w:bCs/>
          <w:sz w:val="22"/>
          <w:szCs w:val="22"/>
          <w:lang w:eastAsia="pl-PL"/>
        </w:rPr>
        <w:t xml:space="preserve">KPOŚK – Krajowy Program Oczyszczania Ścieków Komunalnych </w:t>
      </w:r>
    </w:p>
    <w:p w:rsidR="00904860" w:rsidRDefault="0090549B" w:rsidP="0090549B">
      <w:pPr>
        <w:suppressAutoHyphens w:val="0"/>
        <w:jc w:val="both"/>
        <w:rPr>
          <w:rFonts w:asciiTheme="minorHAnsi" w:hAnsiTheme="minorHAnsi" w:cstheme="minorHAnsi"/>
          <w:b/>
          <w:bCs/>
          <w:sz w:val="22"/>
          <w:szCs w:val="22"/>
          <w:lang w:eastAsia="pl-PL"/>
        </w:rPr>
      </w:pPr>
      <w:r w:rsidRPr="00D32E24">
        <w:rPr>
          <w:rFonts w:asciiTheme="minorHAnsi" w:hAnsiTheme="minorHAnsi" w:cstheme="minorHAnsi"/>
          <w:sz w:val="22"/>
          <w:szCs w:val="22"/>
          <w:lang w:eastAsia="pl-PL"/>
        </w:rPr>
        <w:t xml:space="preserve">Polska przystępując do Unii Europejskiej zobowiązała się do wypełnienia wymogów dyrektywy Rady 91/271/EWG z dnia 21 maja 1991 roku dotyczącej oczyszczania ścieków komunalnych (Dz. Urz. WE L 135 z 30.05.1991 r., str. 40-52, z </w:t>
      </w:r>
      <w:proofErr w:type="spellStart"/>
      <w:r w:rsidRPr="00D32E24">
        <w:rPr>
          <w:rFonts w:asciiTheme="minorHAnsi" w:hAnsiTheme="minorHAnsi" w:cstheme="minorHAnsi"/>
          <w:sz w:val="22"/>
          <w:szCs w:val="22"/>
          <w:lang w:eastAsia="pl-PL"/>
        </w:rPr>
        <w:t>późn</w:t>
      </w:r>
      <w:proofErr w:type="spellEnd"/>
      <w:r w:rsidRPr="00D32E24">
        <w:rPr>
          <w:rFonts w:asciiTheme="minorHAnsi" w:hAnsiTheme="minorHAnsi" w:cstheme="minorHAnsi"/>
          <w:sz w:val="22"/>
          <w:szCs w:val="22"/>
          <w:lang w:eastAsia="pl-PL"/>
        </w:rPr>
        <w:t xml:space="preserve">. zm.; Dz. Urz. WE Polskie wydanie specjalne, rozdz. 15, t. 002, str. 26) zgodnie z określonymi w negocjacjach i zapisanymi w Traktacie Akcesyjnym terminami i okresami przejściowymi. W rozmowach przedakcesyjnych wynegocjowane zostały bowiem dostosowawcze okresy przejściowe na wprowadzenie przepisów ww. dyrektywy do końca 2015 r. Dlatego też, aby zidentyfikować faktyczne potrzeby w zakresie uporządkowania gospodarki ściekowej oraz uszeregować ich realizację w taki sposób aby wywiązać się ze zobowiązań traktatowych, utworzono Krajowy program oczyszczania ścieków komunalnych (KPOŚK). </w:t>
      </w:r>
      <w:r w:rsidRPr="00D32E24">
        <w:rPr>
          <w:rFonts w:asciiTheme="minorHAnsi" w:hAnsiTheme="minorHAnsi" w:cstheme="minorHAnsi"/>
          <w:sz w:val="22"/>
          <w:szCs w:val="22"/>
          <w:lang w:eastAsia="pl-PL"/>
        </w:rPr>
        <w:br/>
      </w:r>
      <w:r w:rsidRPr="00D32E24">
        <w:rPr>
          <w:rFonts w:asciiTheme="minorHAnsi" w:hAnsiTheme="minorHAnsi" w:cstheme="minorHAnsi"/>
          <w:sz w:val="22"/>
          <w:szCs w:val="22"/>
          <w:lang w:eastAsia="pl-PL"/>
        </w:rPr>
        <w:br/>
      </w:r>
      <w:r w:rsidRPr="00D32E24">
        <w:rPr>
          <w:rFonts w:asciiTheme="minorHAnsi" w:hAnsiTheme="minorHAnsi" w:cstheme="minorHAnsi"/>
          <w:b/>
          <w:bCs/>
          <w:sz w:val="22"/>
          <w:szCs w:val="22"/>
          <w:lang w:eastAsia="pl-PL"/>
        </w:rPr>
        <w:t xml:space="preserve">KPOŚK zatwierdzony został przez Rząd RP w dniu 16 grudnia 2003 r. </w:t>
      </w:r>
    </w:p>
    <w:p w:rsidR="00904860"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Program ten zawiera wykaz aglomeracji o RLM  2 000, wraz z jednoczesnym wykazem niezbędnych przedsięwzięć w zakresie budowy, rozbudowy lub modernizacji oczyszczalni ścieków komunalnych oraz budowy i modernizacji zbiorczych systemów kanalizacyjnych, jakie należy zrealizować w tych aglomeracjach w terminie do końca 2015 r. </w:t>
      </w:r>
    </w:p>
    <w:p w:rsidR="0090549B" w:rsidRPr="00D32E24"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lastRenderedPageBreak/>
        <w:br/>
        <w:t>KPOŚK opracowany w 2003 r. obejmował 1378 aglomeracji i przewidywał :</w:t>
      </w:r>
    </w:p>
    <w:p w:rsidR="0090549B" w:rsidRPr="00D32E24" w:rsidRDefault="0090549B" w:rsidP="00BC190E">
      <w:pPr>
        <w:numPr>
          <w:ilvl w:val="0"/>
          <w:numId w:val="33"/>
        </w:numPr>
        <w:suppressAutoHyphens w:val="0"/>
        <w:ind w:left="714" w:hanging="357"/>
        <w:rPr>
          <w:rFonts w:asciiTheme="minorHAnsi" w:hAnsiTheme="minorHAnsi" w:cstheme="minorHAnsi"/>
          <w:sz w:val="22"/>
          <w:szCs w:val="22"/>
          <w:lang w:eastAsia="pl-PL"/>
        </w:rPr>
      </w:pPr>
      <w:r w:rsidRPr="00D32E24">
        <w:rPr>
          <w:rFonts w:asciiTheme="minorHAnsi" w:hAnsiTheme="minorHAnsi" w:cstheme="minorHAnsi"/>
          <w:sz w:val="22"/>
          <w:szCs w:val="22"/>
          <w:lang w:eastAsia="pl-PL"/>
        </w:rPr>
        <w:t>budowę, rozbudowę i/lub modernizację 1163 oczyszczalni ścieków komunalnych,</w:t>
      </w:r>
    </w:p>
    <w:p w:rsidR="0090549B" w:rsidRPr="00D32E24" w:rsidRDefault="0090549B" w:rsidP="00BC190E">
      <w:pPr>
        <w:numPr>
          <w:ilvl w:val="0"/>
          <w:numId w:val="34"/>
        </w:numPr>
        <w:suppressAutoHyphens w:val="0"/>
        <w:ind w:left="714" w:hanging="357"/>
        <w:rPr>
          <w:rFonts w:asciiTheme="minorHAnsi" w:hAnsiTheme="minorHAnsi" w:cstheme="minorHAnsi"/>
          <w:sz w:val="22"/>
          <w:szCs w:val="22"/>
          <w:lang w:eastAsia="pl-PL"/>
        </w:rPr>
      </w:pPr>
      <w:r w:rsidRPr="00D32E24">
        <w:rPr>
          <w:rFonts w:asciiTheme="minorHAnsi" w:hAnsiTheme="minorHAnsi" w:cstheme="minorHAnsi"/>
          <w:sz w:val="22"/>
          <w:szCs w:val="22"/>
          <w:lang w:eastAsia="pl-PL"/>
        </w:rPr>
        <w:t>budowę około 21 tys. km sieci kanalizacyjnej w aglomeracjach.</w:t>
      </w:r>
    </w:p>
    <w:p w:rsidR="00904860"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Koszt tego zadania oszacowano na ok. 35 mld zł, w tym na budowę, rozbudowę lub modernizację systemów kanalizacji zbiorczej - ok. 24 mld zł, a na budowę, rozbudowę lub modernizację oczyszczalni ścieków komunalnych – ok. 11 mld zł.</w:t>
      </w:r>
    </w:p>
    <w:p w:rsidR="00904860"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b/>
          <w:bCs/>
          <w:sz w:val="22"/>
          <w:szCs w:val="22"/>
          <w:lang w:eastAsia="pl-PL"/>
        </w:rPr>
        <w:br/>
        <w:t>W dniu 7 czerwca 2005 r. została zatwierdzona przez Radę Ministrów pierwsza Aktualizacja KPOSK (AKPOŚK 2005)</w:t>
      </w:r>
      <w:r w:rsidRPr="00D32E24">
        <w:rPr>
          <w:rFonts w:asciiTheme="minorHAnsi" w:hAnsiTheme="minorHAnsi" w:cstheme="minorHAnsi"/>
          <w:sz w:val="22"/>
          <w:szCs w:val="22"/>
          <w:lang w:eastAsia="pl-PL"/>
        </w:rPr>
        <w:t>, która obejmowała 1577 aglomeracji.</w:t>
      </w:r>
    </w:p>
    <w:p w:rsidR="0090549B" w:rsidRPr="00D32E24"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br/>
        <w:t>AKPOŚK 2005 przewidywała:</w:t>
      </w:r>
    </w:p>
    <w:p w:rsidR="0090549B" w:rsidRPr="00D32E24" w:rsidRDefault="0090549B" w:rsidP="00BC190E">
      <w:pPr>
        <w:numPr>
          <w:ilvl w:val="0"/>
          <w:numId w:val="35"/>
        </w:numPr>
        <w:suppressAutoHyphens w:val="0"/>
        <w:rPr>
          <w:rFonts w:asciiTheme="minorHAnsi" w:hAnsiTheme="minorHAnsi" w:cstheme="minorHAnsi"/>
          <w:sz w:val="22"/>
          <w:szCs w:val="22"/>
          <w:lang w:eastAsia="pl-PL"/>
        </w:rPr>
      </w:pPr>
      <w:r w:rsidRPr="00D32E24">
        <w:rPr>
          <w:rFonts w:asciiTheme="minorHAnsi" w:hAnsiTheme="minorHAnsi" w:cstheme="minorHAnsi"/>
          <w:sz w:val="22"/>
          <w:szCs w:val="22"/>
          <w:lang w:eastAsia="pl-PL"/>
        </w:rPr>
        <w:t>budowę ok. 37 tys. km sieci kanalizacyjnej w aglomeracjach,</w:t>
      </w:r>
    </w:p>
    <w:p w:rsidR="0090549B" w:rsidRPr="00D32E24" w:rsidRDefault="0090549B" w:rsidP="00BC190E">
      <w:pPr>
        <w:numPr>
          <w:ilvl w:val="0"/>
          <w:numId w:val="36"/>
        </w:numPr>
        <w:suppressAutoHyphens w:val="0"/>
        <w:rPr>
          <w:rFonts w:asciiTheme="minorHAnsi" w:hAnsiTheme="minorHAnsi" w:cstheme="minorHAnsi"/>
          <w:sz w:val="22"/>
          <w:szCs w:val="22"/>
          <w:lang w:eastAsia="pl-PL"/>
        </w:rPr>
      </w:pPr>
      <w:r w:rsidRPr="00D32E24">
        <w:rPr>
          <w:rFonts w:asciiTheme="minorHAnsi" w:hAnsiTheme="minorHAnsi" w:cstheme="minorHAnsi"/>
          <w:sz w:val="22"/>
          <w:szCs w:val="22"/>
          <w:lang w:eastAsia="pl-PL"/>
        </w:rPr>
        <w:t>budowę, rozbudowę i/lub modernizację ok. 1734 oczyszczalni ścieków.</w:t>
      </w:r>
    </w:p>
    <w:p w:rsidR="00904860"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Koszt realizacji AKPOŚK 2005 oszacowano na ok. 42,6 mld zł, w tym na budowę, rozbudowę lub modernizację systemów kanalizacji zbiorczej - ok. 32 mld zł, a na budowę, rozbudowę lub modernizację oczyszczalni ścieków komunalnych – ok. 10,6 mld zł.</w:t>
      </w:r>
    </w:p>
    <w:p w:rsidR="0090549B" w:rsidRPr="00D32E24"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br/>
      </w:r>
      <w:r w:rsidRPr="00D32E24">
        <w:rPr>
          <w:rFonts w:asciiTheme="minorHAnsi" w:hAnsiTheme="minorHAnsi" w:cstheme="minorHAnsi"/>
          <w:b/>
          <w:bCs/>
          <w:sz w:val="22"/>
          <w:szCs w:val="22"/>
          <w:lang w:eastAsia="pl-PL"/>
        </w:rPr>
        <w:t>Druga Aktualizacja KPOŚK została zatwierdzona przez Radę Ministrów w dniu 2 marca 2010 r. (AKPOŚK 2009).</w:t>
      </w:r>
    </w:p>
    <w:p w:rsidR="0090549B" w:rsidRPr="00D32E24" w:rsidRDefault="0090549B" w:rsidP="0090549B">
      <w:pPr>
        <w:suppressAutoHyphens w:val="0"/>
        <w:rPr>
          <w:rFonts w:asciiTheme="minorHAnsi" w:hAnsiTheme="minorHAnsi" w:cstheme="minorHAnsi"/>
          <w:sz w:val="22"/>
          <w:szCs w:val="22"/>
          <w:lang w:eastAsia="pl-PL"/>
        </w:rPr>
      </w:pPr>
      <w:r w:rsidRPr="00D32E24">
        <w:rPr>
          <w:rFonts w:asciiTheme="minorHAnsi" w:hAnsiTheme="minorHAnsi" w:cstheme="minorHAnsi"/>
          <w:sz w:val="22"/>
          <w:szCs w:val="22"/>
          <w:lang w:eastAsia="pl-PL"/>
        </w:rPr>
        <w:t>AKPOŚK 2009 obejmuje łącznie 1635 aglomeracji, które umieszczono w dwóch załącznikach:</w:t>
      </w:r>
    </w:p>
    <w:p w:rsidR="0090549B" w:rsidRPr="00D32E24" w:rsidRDefault="0090549B" w:rsidP="00BC190E">
      <w:pPr>
        <w:numPr>
          <w:ilvl w:val="0"/>
          <w:numId w:val="37"/>
        </w:num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Załącznik 1 - Aglomeracje priorytetowe dla wypełnienia wymogów Traktatu Akcesyjnego, obejmuje 1313 aglomeracji od 2 000 RLM (łączny RLM - 44 161 819, który stanowi 97% całkowitego RLM Programu)</w:t>
      </w:r>
    </w:p>
    <w:p w:rsidR="0090549B" w:rsidRPr="00D32E24" w:rsidRDefault="0090549B" w:rsidP="00BC190E">
      <w:pPr>
        <w:numPr>
          <w:ilvl w:val="0"/>
          <w:numId w:val="38"/>
        </w:num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Załącznik 2 - Aglomeracje nie stanowiące priorytetu dla wypełnienia wymogów Traktatu Akcesyjnego, obejmuje 322 aglomeracje z przedziału 2 000-10 000 RLM (łączny RLM – 1 360 434, który stanowi 3% całkowitego RLM Programu)</w:t>
      </w:r>
    </w:p>
    <w:p w:rsidR="0090549B" w:rsidRPr="00D32E24" w:rsidRDefault="0090549B" w:rsidP="00BC190E">
      <w:pPr>
        <w:numPr>
          <w:ilvl w:val="0"/>
          <w:numId w:val="39"/>
        </w:num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Załącznik 3 - Aglomeracje „pozostałe”, obejmuje 104 aglomeracje (łączny RLM - 474 956) nowo wyznaczone, które nie spełniły wymogów formalnych, by znaleźć się w załączniku 1 lub 2. Aglomeracje te nie są wliczone do zakresu rzeczowego i finansowego AKPOŚK 2009. </w:t>
      </w:r>
    </w:p>
    <w:p w:rsidR="00904860"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Największe znaczenie w implementacji dyrektywy 91/271/EWG przypisane jest osiągnięciu odpowiednich standardów wyposażenia w zbiorcze systemy kanalizacyjne i oczyszczalnie ścieków w aglomeracjach kanalizacyjnych ustalonych w KPOŚK. Zgodnie z AKPOŚK 2009, generowany przez nie ładunek zanieczyszczeń biodegradowalnych sięga 87%.</w:t>
      </w:r>
    </w:p>
    <w:p w:rsidR="00904860"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Ograniczona ilość dostępnych środków na sfinansowanie AKPOŚK 2009 szacowana na ok. 30,1 mld zł w okresie do 2015 r. nie pozwala na realizację wszystkich potrzeb zgłoszonych przez gminy w zakresie realizacji kanalizacji sanitarnej i budowy oczyszczalni ścieków. Dlatego też, efekty realizacji Programu odniesiono tylko do aglomeracji zamieszczonych w załączniku 1, które stanowią priorytet dla wypełnienia wymogów Traktatu Akcesyjnego. </w:t>
      </w:r>
    </w:p>
    <w:p w:rsidR="0090549B" w:rsidRPr="00D32E24" w:rsidRDefault="0090549B" w:rsidP="0090549B">
      <w:pPr>
        <w:suppressAutoHyphens w:val="0"/>
        <w:jc w:val="both"/>
        <w:rPr>
          <w:rFonts w:asciiTheme="minorHAnsi" w:hAnsiTheme="minorHAnsi" w:cstheme="minorHAnsi"/>
          <w:sz w:val="22"/>
          <w:szCs w:val="22"/>
          <w:lang w:eastAsia="pl-PL"/>
        </w:rPr>
      </w:pPr>
    </w:p>
    <w:p w:rsidR="0090549B" w:rsidRPr="00D32E24"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Realizacja załącznika 1 AKPOŚK 2009 obejmować będzie:</w:t>
      </w:r>
    </w:p>
    <w:p w:rsidR="0090549B" w:rsidRPr="00D32E24" w:rsidRDefault="0090549B" w:rsidP="00BC190E">
      <w:pPr>
        <w:numPr>
          <w:ilvl w:val="0"/>
          <w:numId w:val="40"/>
        </w:numPr>
        <w:suppressAutoHyphens w:val="0"/>
        <w:ind w:left="714" w:hanging="357"/>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budowę 30 641 km sieci kanalizacyjnej,</w:t>
      </w:r>
    </w:p>
    <w:p w:rsidR="0090549B" w:rsidRPr="00D32E24" w:rsidRDefault="0090549B" w:rsidP="00BC190E">
      <w:pPr>
        <w:numPr>
          <w:ilvl w:val="0"/>
          <w:numId w:val="41"/>
        </w:numPr>
        <w:suppressAutoHyphens w:val="0"/>
        <w:ind w:left="714" w:hanging="357"/>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modernizację 2 883 km sieci kanalizacyjnej,</w:t>
      </w:r>
    </w:p>
    <w:p w:rsidR="0090549B" w:rsidRPr="00D32E24" w:rsidRDefault="0090549B" w:rsidP="00BC190E">
      <w:pPr>
        <w:numPr>
          <w:ilvl w:val="0"/>
          <w:numId w:val="42"/>
        </w:numPr>
        <w:suppressAutoHyphens w:val="0"/>
        <w:ind w:left="714" w:hanging="357"/>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modernizac</w:t>
      </w:r>
      <w:r w:rsidR="00FA3CBF">
        <w:rPr>
          <w:rFonts w:asciiTheme="minorHAnsi" w:hAnsiTheme="minorHAnsi" w:cstheme="minorHAnsi"/>
          <w:sz w:val="22"/>
          <w:szCs w:val="22"/>
          <w:lang w:eastAsia="pl-PL"/>
        </w:rPr>
        <w:t xml:space="preserve">ję lub rozbudowę 569 oczyszczalni </w:t>
      </w:r>
      <w:r w:rsidRPr="00D32E24">
        <w:rPr>
          <w:rFonts w:asciiTheme="minorHAnsi" w:hAnsiTheme="minorHAnsi" w:cstheme="minorHAnsi"/>
          <w:sz w:val="22"/>
          <w:szCs w:val="22"/>
          <w:lang w:eastAsia="pl-PL"/>
        </w:rPr>
        <w:t xml:space="preserve"> ścieków,</w:t>
      </w:r>
    </w:p>
    <w:p w:rsidR="0090549B" w:rsidRPr="00D32E24" w:rsidRDefault="0090549B" w:rsidP="00BC190E">
      <w:pPr>
        <w:numPr>
          <w:ilvl w:val="0"/>
          <w:numId w:val="43"/>
        </w:numPr>
        <w:suppressAutoHyphens w:val="0"/>
        <w:ind w:left="714" w:hanging="357"/>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budowę 177 nowych oczyszczalni.</w:t>
      </w:r>
    </w:p>
    <w:p w:rsidR="0090549B" w:rsidRPr="00D32E24"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Nakłady finansowe na realizację zakresu rzeczowo-finansowe</w:t>
      </w:r>
      <w:r w:rsidR="00904860">
        <w:rPr>
          <w:rFonts w:asciiTheme="minorHAnsi" w:hAnsiTheme="minorHAnsi" w:cstheme="minorHAnsi"/>
          <w:sz w:val="22"/>
          <w:szCs w:val="22"/>
          <w:lang w:eastAsia="pl-PL"/>
        </w:rPr>
        <w:t>go przedsięwzięć zestawionych w </w:t>
      </w:r>
      <w:r w:rsidRPr="00D32E24">
        <w:rPr>
          <w:rFonts w:asciiTheme="minorHAnsi" w:hAnsiTheme="minorHAnsi" w:cstheme="minorHAnsi"/>
          <w:sz w:val="22"/>
          <w:szCs w:val="22"/>
          <w:lang w:eastAsia="pl-PL"/>
        </w:rPr>
        <w:t>załączniku 1 AKPOŚK 2009 szacowane są na kwotę: 31,9 mld zł, w tym:</w:t>
      </w:r>
    </w:p>
    <w:p w:rsidR="0090549B" w:rsidRPr="00D32E24" w:rsidRDefault="0090549B" w:rsidP="00BC190E">
      <w:pPr>
        <w:numPr>
          <w:ilvl w:val="0"/>
          <w:numId w:val="46"/>
        </w:numPr>
        <w:tabs>
          <w:tab w:val="clear" w:pos="2098"/>
        </w:tabs>
        <w:suppressAutoHyphens w:val="0"/>
        <w:ind w:left="709"/>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na systemy kanalizacyjne 19,2 mld zł</w:t>
      </w:r>
    </w:p>
    <w:p w:rsidR="0090549B" w:rsidRPr="00D32E24" w:rsidRDefault="0090549B" w:rsidP="00BC190E">
      <w:pPr>
        <w:numPr>
          <w:ilvl w:val="0"/>
          <w:numId w:val="46"/>
        </w:numPr>
        <w:tabs>
          <w:tab w:val="clear" w:pos="2098"/>
        </w:tabs>
        <w:suppressAutoHyphens w:val="0"/>
        <w:ind w:left="709"/>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na oczyszczalnie ścieków 11,4 mld zł</w:t>
      </w:r>
    </w:p>
    <w:p w:rsidR="0090549B" w:rsidRPr="00D32E24" w:rsidRDefault="0090549B" w:rsidP="00BC190E">
      <w:pPr>
        <w:numPr>
          <w:ilvl w:val="0"/>
          <w:numId w:val="46"/>
        </w:numPr>
        <w:tabs>
          <w:tab w:val="clear" w:pos="2098"/>
        </w:tabs>
        <w:suppressAutoHyphens w:val="0"/>
        <w:ind w:left="709"/>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na zagospodarowanie osadów 1,3 mld zł</w:t>
      </w:r>
    </w:p>
    <w:p w:rsidR="0090549B" w:rsidRPr="00D32E24" w:rsidRDefault="0090549B" w:rsidP="0090549B">
      <w:pPr>
        <w:tabs>
          <w:tab w:val="left" w:pos="426"/>
        </w:tabs>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lastRenderedPageBreak/>
        <w:t xml:space="preserve">Realizacja AKPOŚK 2009 zapewni do 2015 r. obsługę systemami kanalizacyjnymi </w:t>
      </w:r>
      <w:r w:rsidRPr="00D32E24">
        <w:rPr>
          <w:rFonts w:asciiTheme="minorHAnsi" w:hAnsiTheme="minorHAnsi" w:cstheme="minorHAnsi"/>
          <w:sz w:val="22"/>
          <w:szCs w:val="22"/>
          <w:lang w:eastAsia="pl-PL"/>
        </w:rPr>
        <w:br/>
        <w:t>i oczyszczalniami ścieków ok. 28,7 mln mieszkańców Polski, w tym bl</w:t>
      </w:r>
      <w:r w:rsidR="00904860">
        <w:rPr>
          <w:rFonts w:asciiTheme="minorHAnsi" w:hAnsiTheme="minorHAnsi" w:cstheme="minorHAnsi"/>
          <w:sz w:val="22"/>
          <w:szCs w:val="22"/>
          <w:lang w:eastAsia="pl-PL"/>
        </w:rPr>
        <w:t>isko 100 % ludności miejskiej i </w:t>
      </w:r>
      <w:r w:rsidRPr="00D32E24">
        <w:rPr>
          <w:rFonts w:asciiTheme="minorHAnsi" w:hAnsiTheme="minorHAnsi" w:cstheme="minorHAnsi"/>
          <w:sz w:val="22"/>
          <w:szCs w:val="22"/>
          <w:lang w:eastAsia="pl-PL"/>
        </w:rPr>
        <w:t>ok. 60 % ludności wiejskiej.</w:t>
      </w:r>
    </w:p>
    <w:p w:rsidR="0090549B" w:rsidRPr="00D32E24" w:rsidRDefault="0090549B" w:rsidP="0090549B">
      <w:pPr>
        <w:tabs>
          <w:tab w:val="left" w:pos="426"/>
        </w:tabs>
        <w:suppressAutoHyphens w:val="0"/>
        <w:jc w:val="both"/>
        <w:rPr>
          <w:rFonts w:asciiTheme="minorHAnsi" w:hAnsiTheme="minorHAnsi" w:cstheme="minorHAnsi"/>
          <w:sz w:val="22"/>
          <w:szCs w:val="22"/>
          <w:lang w:eastAsia="pl-PL"/>
        </w:rPr>
      </w:pPr>
    </w:p>
    <w:p w:rsidR="0090549B" w:rsidRPr="00D32E24" w:rsidRDefault="0090549B" w:rsidP="0090549B">
      <w:pPr>
        <w:tabs>
          <w:tab w:val="left" w:pos="426"/>
        </w:tabs>
        <w:suppressAutoHyphens w:val="0"/>
        <w:jc w:val="both"/>
        <w:rPr>
          <w:rFonts w:asciiTheme="minorHAnsi" w:hAnsiTheme="minorHAnsi" w:cstheme="minorHAnsi"/>
          <w:sz w:val="22"/>
          <w:szCs w:val="22"/>
          <w:lang w:eastAsia="pl-PL"/>
        </w:rPr>
      </w:pPr>
    </w:p>
    <w:p w:rsidR="00904860" w:rsidRDefault="0090549B" w:rsidP="0090549B">
      <w:pPr>
        <w:suppressAutoHyphens w:val="0"/>
        <w:jc w:val="both"/>
        <w:rPr>
          <w:rFonts w:asciiTheme="minorHAnsi" w:hAnsiTheme="minorHAnsi" w:cstheme="minorHAnsi"/>
          <w:b/>
          <w:bCs/>
          <w:sz w:val="22"/>
          <w:szCs w:val="22"/>
          <w:lang w:eastAsia="pl-PL"/>
        </w:rPr>
      </w:pPr>
      <w:r w:rsidRPr="00D32E24">
        <w:rPr>
          <w:rFonts w:asciiTheme="minorHAnsi" w:hAnsiTheme="minorHAnsi" w:cstheme="minorHAnsi"/>
          <w:b/>
          <w:bCs/>
          <w:sz w:val="22"/>
          <w:szCs w:val="22"/>
          <w:lang w:eastAsia="pl-PL"/>
        </w:rPr>
        <w:t>Trzecia Aktualizacja KPOŚK została zatwierdzona przez Radę Ministrów w dniu 1 lutego 2011 r. (AKPOŚK 2010)</w:t>
      </w:r>
    </w:p>
    <w:p w:rsidR="00904860" w:rsidRDefault="0090549B" w:rsidP="0090549B">
      <w:pPr>
        <w:suppressAutoHyphens w:val="0"/>
        <w:jc w:val="both"/>
        <w:rPr>
          <w:rFonts w:asciiTheme="minorHAnsi" w:hAnsiTheme="minorHAnsi" w:cstheme="minorHAnsi"/>
          <w:b/>
          <w:bCs/>
          <w:sz w:val="22"/>
          <w:szCs w:val="22"/>
          <w:lang w:eastAsia="pl-PL"/>
        </w:rPr>
      </w:pPr>
      <w:r w:rsidRPr="00D32E24">
        <w:rPr>
          <w:rFonts w:asciiTheme="minorHAnsi" w:hAnsiTheme="minorHAnsi" w:cstheme="minorHAnsi"/>
          <w:sz w:val="22"/>
          <w:szCs w:val="22"/>
          <w:lang w:eastAsia="pl-PL"/>
        </w:rPr>
        <w:br/>
        <w:t>Celem trzeciej Aktualizacji Programu było ustalenie realnych te</w:t>
      </w:r>
      <w:r w:rsidR="00904860">
        <w:rPr>
          <w:rFonts w:asciiTheme="minorHAnsi" w:hAnsiTheme="minorHAnsi" w:cstheme="minorHAnsi"/>
          <w:sz w:val="22"/>
          <w:szCs w:val="22"/>
          <w:lang w:eastAsia="pl-PL"/>
        </w:rPr>
        <w:t>rminów zakończenia inwestycji w </w:t>
      </w:r>
      <w:r w:rsidRPr="00D32E24">
        <w:rPr>
          <w:rFonts w:asciiTheme="minorHAnsi" w:hAnsiTheme="minorHAnsi" w:cstheme="minorHAnsi"/>
          <w:sz w:val="22"/>
          <w:szCs w:val="22"/>
          <w:lang w:eastAsia="pl-PL"/>
        </w:rPr>
        <w:t xml:space="preserve">aglomeracjach, które ze względu na opóźnienia inwestycyjne nie zrealizują zaplanowanych zadań do końca 2010 r. Dlatego też, AKPOŚK2010 swoim zakresem objęło </w:t>
      </w:r>
      <w:r w:rsidRPr="00D32E24">
        <w:rPr>
          <w:rFonts w:asciiTheme="minorHAnsi" w:hAnsiTheme="minorHAnsi" w:cstheme="minorHAnsi"/>
          <w:b/>
          <w:bCs/>
          <w:sz w:val="22"/>
          <w:szCs w:val="22"/>
          <w:lang w:eastAsia="pl-PL"/>
        </w:rPr>
        <w:t xml:space="preserve">wyłącznie zmiany dotyczące terminów realizacji inwestycji. </w:t>
      </w:r>
    </w:p>
    <w:p w:rsidR="00904860"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W wyniku analizy stanu zaawansowania realizacji inwestycji oraz przyczyn zaistniałych opóźnień ustalono, że sytuacja dotyczy </w:t>
      </w:r>
      <w:r w:rsidRPr="00D32E24">
        <w:rPr>
          <w:rFonts w:asciiTheme="minorHAnsi" w:hAnsiTheme="minorHAnsi" w:cstheme="minorHAnsi"/>
          <w:b/>
          <w:bCs/>
          <w:sz w:val="22"/>
          <w:szCs w:val="22"/>
          <w:lang w:eastAsia="pl-PL"/>
        </w:rPr>
        <w:t>126 aglomeracji</w:t>
      </w:r>
      <w:r w:rsidRPr="00D32E24">
        <w:rPr>
          <w:rFonts w:asciiTheme="minorHAnsi" w:hAnsiTheme="minorHAnsi" w:cstheme="minorHAnsi"/>
          <w:sz w:val="22"/>
          <w:szCs w:val="22"/>
          <w:lang w:eastAsia="pl-PL"/>
        </w:rPr>
        <w:t>.</w:t>
      </w:r>
    </w:p>
    <w:p w:rsidR="0090549B" w:rsidRPr="00D32E24" w:rsidRDefault="0090549B" w:rsidP="0090549B">
      <w:p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Wartości inne niż terminy osiągnięcia efektów ekologicznych pozostały zgodne z dokumentem AKPOŚK2009.</w:t>
      </w:r>
      <w:r w:rsidRPr="00D32E24">
        <w:rPr>
          <w:rFonts w:asciiTheme="minorHAnsi" w:hAnsiTheme="minorHAnsi" w:cstheme="minorHAnsi"/>
          <w:sz w:val="22"/>
          <w:szCs w:val="22"/>
          <w:lang w:eastAsia="pl-PL"/>
        </w:rPr>
        <w:br/>
      </w:r>
      <w:r w:rsidRPr="00D32E24">
        <w:rPr>
          <w:rFonts w:asciiTheme="minorHAnsi" w:hAnsiTheme="minorHAnsi" w:cstheme="minorHAnsi"/>
          <w:sz w:val="22"/>
          <w:szCs w:val="22"/>
          <w:lang w:eastAsia="pl-PL"/>
        </w:rPr>
        <w:br/>
        <w:t>KPOŚK jest instrumentem wdrażania dyrektywy Rady 91/271/EWG w odniesieniu do redukcji zanieczyszczeń biodegradowalnych z oczyszczalni  2 000 RLM oraz redukcji związków azotu i fosforu. Dla potrzeb wypełnienia pozostałych wymagań dyrektywy 91/271/EWG opracowano:</w:t>
      </w:r>
    </w:p>
    <w:p w:rsidR="0090549B" w:rsidRPr="00D32E24" w:rsidRDefault="0090549B" w:rsidP="00BC190E">
      <w:pPr>
        <w:numPr>
          <w:ilvl w:val="0"/>
          <w:numId w:val="44"/>
        </w:numPr>
        <w:suppressAutoHyphens w:val="0"/>
        <w:rPr>
          <w:rFonts w:asciiTheme="minorHAnsi" w:hAnsiTheme="minorHAnsi" w:cstheme="minorHAnsi"/>
          <w:sz w:val="22"/>
          <w:szCs w:val="22"/>
          <w:lang w:eastAsia="pl-PL"/>
        </w:rPr>
      </w:pPr>
      <w:r w:rsidRPr="00D32E24">
        <w:rPr>
          <w:rFonts w:asciiTheme="minorHAnsi" w:hAnsiTheme="minorHAnsi" w:cstheme="minorHAnsi"/>
          <w:sz w:val="22"/>
          <w:szCs w:val="22"/>
          <w:lang w:eastAsia="pl-PL"/>
        </w:rPr>
        <w:t>Program wyposażenia w oczyszczalnie ścieków aglomeracji &lt; 2 000 RLM, posiadających w dniu przystąpienia Polski systemy kanalizacji sanitarnej.</w:t>
      </w:r>
    </w:p>
    <w:p w:rsidR="0090549B" w:rsidRPr="00D32E24" w:rsidRDefault="0090549B" w:rsidP="00BC190E">
      <w:pPr>
        <w:numPr>
          <w:ilvl w:val="0"/>
          <w:numId w:val="45"/>
        </w:numPr>
        <w:suppressAutoHyphens w:val="0"/>
        <w:rPr>
          <w:rFonts w:asciiTheme="minorHAnsi" w:hAnsiTheme="minorHAnsi" w:cstheme="minorHAnsi"/>
          <w:sz w:val="22"/>
          <w:szCs w:val="22"/>
          <w:lang w:eastAsia="pl-PL"/>
        </w:rPr>
      </w:pPr>
      <w:r w:rsidRPr="00D32E24">
        <w:rPr>
          <w:rFonts w:asciiTheme="minorHAnsi" w:hAnsiTheme="minorHAnsi" w:cstheme="minorHAnsi"/>
          <w:sz w:val="22"/>
          <w:szCs w:val="22"/>
          <w:lang w:eastAsia="pl-PL"/>
        </w:rPr>
        <w:t>Program wyposażenia zakładów przemysłu rolno-spożywczego o wielkości 4000 RLM, odprowadzających ścieki bezpośrednio do wód, w urządzenia zapewniające wymagane przez polskie prawo standardy ochrony wód.</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b/>
          <w:sz w:val="22"/>
          <w:szCs w:val="22"/>
          <w:lang w:eastAsia="ar-SA"/>
        </w:rPr>
      </w:pPr>
      <w:r w:rsidRPr="00D32E24">
        <w:rPr>
          <w:rFonts w:asciiTheme="minorHAnsi" w:hAnsiTheme="minorHAnsi" w:cstheme="minorHAnsi"/>
          <w:b/>
          <w:sz w:val="22"/>
          <w:szCs w:val="22"/>
          <w:lang w:eastAsia="ar-SA"/>
        </w:rPr>
        <w:t>Przy opracowaniu AKPOŚK</w:t>
      </w:r>
      <w:r w:rsidR="009B220E">
        <w:rPr>
          <w:rFonts w:asciiTheme="minorHAnsi" w:hAnsiTheme="minorHAnsi" w:cstheme="minorHAnsi"/>
          <w:b/>
          <w:sz w:val="22"/>
          <w:szCs w:val="22"/>
          <w:lang w:eastAsia="ar-SA"/>
        </w:rPr>
        <w:t xml:space="preserve"> </w:t>
      </w:r>
      <w:r w:rsidRPr="00D32E24">
        <w:rPr>
          <w:rFonts w:asciiTheme="minorHAnsi" w:hAnsiTheme="minorHAnsi" w:cstheme="minorHAnsi"/>
          <w:b/>
          <w:sz w:val="22"/>
          <w:szCs w:val="22"/>
          <w:lang w:eastAsia="ar-SA"/>
        </w:rPr>
        <w:t xml:space="preserve">2015 uwzględniono wszystkie informacje pozyskane od aglomeracji. </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w AKPOŚK2015 nie uwzględniono aglomeracji: </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 xml:space="preserve">które nie </w:t>
      </w:r>
      <w:r w:rsidRPr="00D32E24">
        <w:rPr>
          <w:rFonts w:asciiTheme="minorHAnsi" w:hAnsiTheme="minorHAnsi" w:cstheme="minorHAnsi"/>
          <w:sz w:val="22"/>
          <w:szCs w:val="22"/>
          <w:lang w:eastAsia="ar-SA"/>
        </w:rPr>
        <w:t>zostały wyznaczone stosownym aktem prawa miejscowego (rozporządzeniem wojewody lub uchwałą sejmiku województwa)</w:t>
      </w:r>
      <w:r w:rsidRPr="00D32E24">
        <w:rPr>
          <w:rFonts w:asciiTheme="minorHAnsi" w:hAnsiTheme="minorHAnsi" w:cstheme="minorHAnsi"/>
          <w:sz w:val="22"/>
          <w:szCs w:val="22"/>
        </w:rPr>
        <w:t xml:space="preserve"> do dnia 28 lutego 2015 r.,</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które uległy likwidacji albo zostaną zlikwidowane w procesie weryfikacji,</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w których wielkość RLM rzeczywista wynosiła poniżej 2 000 RLM,</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które nie przekazały ankiety w formie elektronicznej i papierowej na potrzeby Master Planu w wymaganym terminie.</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rPr>
        <w:t>Zgodnie z ustaleniami i przyjętą metodyką opracowania AKPOŚK2015, aglomeracje zostały podzielone na IV priorytety wg poniższych kryteriów:</w:t>
      </w:r>
    </w:p>
    <w:p w:rsidR="0090549B" w:rsidRPr="00D32E24" w:rsidRDefault="0090549B" w:rsidP="0090549B">
      <w:pPr>
        <w:pStyle w:val="NIEARTTEKSTtekstnieartykuowanynppodstprawnarozplubpreambua"/>
        <w:spacing w:before="0" w:line="240" w:lineRule="auto"/>
        <w:ind w:left="360" w:firstLine="0"/>
        <w:rPr>
          <w:rStyle w:val="Pogrubienie"/>
          <w:rFonts w:asciiTheme="minorHAnsi" w:hAnsiTheme="minorHAnsi" w:cstheme="minorHAnsi"/>
          <w:sz w:val="22"/>
          <w:szCs w:val="22"/>
        </w:rPr>
      </w:pPr>
      <w:r w:rsidRPr="00D32E24">
        <w:rPr>
          <w:rStyle w:val="Pogrubienie"/>
          <w:rFonts w:asciiTheme="minorHAnsi" w:hAnsiTheme="minorHAnsi" w:cstheme="minorHAnsi"/>
          <w:sz w:val="22"/>
          <w:szCs w:val="22"/>
        </w:rPr>
        <w:t>Priorytet I</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rPr>
        <w:t xml:space="preserve">Aglomeracje priorytetowe dla wypełnienia zobowiązań akcesyjnych. Są to aglomeracje powyżej 100 000 RLM, które spełniają co najmniej 2 warunki zgodności z dyrektywą </w:t>
      </w:r>
      <w:r w:rsidRPr="00D32E24">
        <w:rPr>
          <w:rFonts w:asciiTheme="minorHAnsi" w:hAnsiTheme="minorHAnsi" w:cstheme="minorHAnsi"/>
          <w:sz w:val="22"/>
          <w:szCs w:val="22"/>
        </w:rPr>
        <w:br/>
        <w:t>a w wyniku weryfikacji wielkości RLM i po zrealizowaniu planowanych inwestycji, uzyskają pełną zgodność z dyrektywą 91/271/EWG.</w:t>
      </w:r>
    </w:p>
    <w:p w:rsidR="0090549B" w:rsidRPr="00D32E24" w:rsidRDefault="0090549B" w:rsidP="0090549B">
      <w:pPr>
        <w:pStyle w:val="NIEARTTEKSTtekstnieartykuowanynppodstprawnarozplubpreambua"/>
        <w:spacing w:before="0" w:line="240" w:lineRule="auto"/>
        <w:ind w:left="360" w:firstLine="0"/>
        <w:rPr>
          <w:rStyle w:val="Pogrubienie"/>
          <w:rFonts w:asciiTheme="minorHAnsi" w:hAnsiTheme="minorHAnsi" w:cstheme="minorHAnsi"/>
          <w:sz w:val="22"/>
          <w:szCs w:val="22"/>
        </w:rPr>
      </w:pPr>
    </w:p>
    <w:p w:rsidR="0090549B" w:rsidRPr="00D32E24" w:rsidRDefault="0090549B" w:rsidP="0090549B">
      <w:pPr>
        <w:pStyle w:val="NIEARTTEKSTtekstnieartykuowanynppodstprawnarozplubpreambua"/>
        <w:spacing w:before="0" w:line="240" w:lineRule="auto"/>
        <w:ind w:left="360" w:firstLine="0"/>
        <w:rPr>
          <w:rStyle w:val="Pogrubienie"/>
          <w:rFonts w:asciiTheme="minorHAnsi" w:hAnsiTheme="minorHAnsi" w:cstheme="minorHAnsi"/>
          <w:sz w:val="22"/>
          <w:szCs w:val="22"/>
        </w:rPr>
      </w:pPr>
      <w:r w:rsidRPr="00D32E24">
        <w:rPr>
          <w:rStyle w:val="Pogrubienie"/>
          <w:rFonts w:asciiTheme="minorHAnsi" w:hAnsiTheme="minorHAnsi" w:cstheme="minorHAnsi"/>
          <w:sz w:val="22"/>
          <w:szCs w:val="22"/>
        </w:rPr>
        <w:t>Priorytet II</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rPr>
        <w:t>Aglomeracje, które w wyniku zmian prawnych musiały przeprowadzić dodatkowe inwestycje gwarantujące im spełnienie warunków dyrektywy 91/271/EWG w zakresie oczyszczania ścieków (art. 5 ust. 2 dyrektywy) do dnia 31 grudnia 2015 r.</w:t>
      </w:r>
    </w:p>
    <w:p w:rsidR="0090549B" w:rsidRPr="00D32E24" w:rsidRDefault="0090549B" w:rsidP="0090549B">
      <w:pPr>
        <w:pStyle w:val="ARTartustawynprozporzdzenia"/>
        <w:spacing w:before="0" w:line="240" w:lineRule="auto"/>
        <w:ind w:left="360" w:firstLine="0"/>
        <w:rPr>
          <w:rFonts w:asciiTheme="minorHAnsi" w:hAnsiTheme="minorHAnsi" w:cstheme="minorHAnsi"/>
          <w:sz w:val="22"/>
          <w:szCs w:val="22"/>
        </w:rPr>
      </w:pP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en-US"/>
        </w:rPr>
      </w:pPr>
      <w:r w:rsidRPr="00D32E24">
        <w:rPr>
          <w:rStyle w:val="Pogrubienie"/>
          <w:rFonts w:asciiTheme="minorHAnsi" w:hAnsiTheme="minorHAnsi" w:cstheme="minorHAnsi"/>
          <w:sz w:val="22"/>
          <w:szCs w:val="22"/>
        </w:rPr>
        <w:t>Priorytet III</w:t>
      </w:r>
      <w:r w:rsidRPr="00D32E24">
        <w:rPr>
          <w:rStyle w:val="Pogrubienie"/>
          <w:rFonts w:asciiTheme="minorHAnsi" w:hAnsiTheme="minorHAnsi" w:cstheme="minorHAnsi"/>
          <w:sz w:val="22"/>
          <w:szCs w:val="22"/>
        </w:rPr>
        <w:tab/>
      </w:r>
      <w:r w:rsidRPr="00D32E24">
        <w:rPr>
          <w:rFonts w:asciiTheme="minorHAnsi" w:hAnsiTheme="minorHAnsi" w:cstheme="minorHAnsi"/>
          <w:sz w:val="22"/>
          <w:szCs w:val="22"/>
          <w:lang w:eastAsia="en-US"/>
        </w:rPr>
        <w:t>Aglomeracje, które do dnia 31 grudnia 2015 r. planowały spełnić warunki dyrektywy 91/271/EWG dotyczące jakości i wydajności oczyszczalni oraz zagwarantować wyposażenie w sieć kanalizacyjną co najmniej na poziomie</w:t>
      </w:r>
      <w:r w:rsidRPr="00D32E24">
        <w:rPr>
          <w:rStyle w:val="IGindeksgrny"/>
          <w:rFonts w:asciiTheme="minorHAnsi" w:hAnsiTheme="minorHAnsi" w:cstheme="minorHAnsi"/>
          <w:sz w:val="22"/>
          <w:szCs w:val="22"/>
        </w:rPr>
        <w:footnoteReference w:id="1"/>
      </w:r>
      <w:r w:rsidRPr="00D32E24">
        <w:rPr>
          <w:rStyle w:val="IGindeksgrny"/>
          <w:rFonts w:asciiTheme="minorHAnsi" w:hAnsiTheme="minorHAnsi" w:cstheme="minorHAnsi"/>
          <w:sz w:val="22"/>
          <w:szCs w:val="22"/>
        </w:rPr>
        <w:t>)</w:t>
      </w:r>
      <w:r w:rsidRPr="00D32E24">
        <w:rPr>
          <w:rFonts w:asciiTheme="minorHAnsi" w:hAnsiTheme="minorHAnsi" w:cstheme="minorHAnsi"/>
          <w:sz w:val="22"/>
          <w:szCs w:val="22"/>
          <w:lang w:eastAsia="en-US"/>
        </w:rPr>
        <w:t>:</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ar-SA"/>
        </w:rPr>
      </w:pPr>
      <w:r w:rsidRPr="00D32E24">
        <w:rPr>
          <w:rFonts w:asciiTheme="minorHAnsi" w:hAnsiTheme="minorHAnsi" w:cstheme="minorHAnsi"/>
          <w:sz w:val="22"/>
          <w:szCs w:val="22"/>
          <w:lang w:eastAsia="ar-SA"/>
        </w:rPr>
        <w:lastRenderedPageBreak/>
        <w:t>•</w:t>
      </w:r>
      <w:r w:rsidRPr="00D32E24">
        <w:rPr>
          <w:rFonts w:asciiTheme="minorHAnsi" w:hAnsiTheme="minorHAnsi" w:cstheme="minorHAnsi"/>
          <w:sz w:val="22"/>
          <w:szCs w:val="22"/>
        </w:rPr>
        <w:tab/>
      </w:r>
      <w:r w:rsidRPr="00D32E24">
        <w:rPr>
          <w:rFonts w:asciiTheme="minorHAnsi" w:hAnsiTheme="minorHAnsi" w:cstheme="minorHAnsi"/>
          <w:sz w:val="22"/>
          <w:szCs w:val="22"/>
          <w:lang w:eastAsia="ar-SA"/>
        </w:rPr>
        <w:t>95% – aglomeracje o RLM &lt; 100 000,</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ar-SA"/>
        </w:rPr>
      </w:pPr>
      <w:r w:rsidRPr="00D32E24">
        <w:rPr>
          <w:rFonts w:asciiTheme="minorHAnsi" w:hAnsiTheme="minorHAnsi" w:cstheme="minorHAnsi"/>
          <w:sz w:val="22"/>
          <w:szCs w:val="22"/>
          <w:lang w:eastAsia="ar-SA"/>
        </w:rPr>
        <w:t>•</w:t>
      </w:r>
      <w:r w:rsidRPr="00D32E24">
        <w:rPr>
          <w:rFonts w:asciiTheme="minorHAnsi" w:hAnsiTheme="minorHAnsi" w:cstheme="minorHAnsi"/>
          <w:sz w:val="22"/>
          <w:szCs w:val="22"/>
        </w:rPr>
        <w:tab/>
      </w:r>
      <w:r w:rsidRPr="00D32E24">
        <w:rPr>
          <w:rFonts w:asciiTheme="minorHAnsi" w:hAnsiTheme="minorHAnsi" w:cstheme="minorHAnsi"/>
          <w:sz w:val="22"/>
          <w:szCs w:val="22"/>
          <w:lang w:eastAsia="ar-SA"/>
        </w:rPr>
        <w:t>98% – aglomeracje o RLM ≥ 100 000.</w:t>
      </w:r>
    </w:p>
    <w:p w:rsidR="0090549B" w:rsidRPr="00D32E24" w:rsidRDefault="0090549B" w:rsidP="0090549B">
      <w:pPr>
        <w:pStyle w:val="NIEARTTEKSTtekstnieartykuowanynppodstprawnarozplubpreambua"/>
        <w:spacing w:before="0" w:line="240" w:lineRule="auto"/>
        <w:ind w:left="360" w:firstLine="0"/>
        <w:rPr>
          <w:rStyle w:val="Pogrubienie"/>
          <w:rFonts w:asciiTheme="minorHAnsi" w:hAnsiTheme="minorHAnsi" w:cstheme="minorHAnsi"/>
          <w:sz w:val="22"/>
          <w:szCs w:val="22"/>
        </w:rPr>
      </w:pPr>
    </w:p>
    <w:p w:rsidR="0090549B" w:rsidRPr="00D32E24" w:rsidRDefault="0090549B" w:rsidP="0090549B">
      <w:pPr>
        <w:pStyle w:val="NIEARTTEKSTtekstnieartykuowanynppodstprawnarozplubpreambua"/>
        <w:spacing w:before="0" w:line="240" w:lineRule="auto"/>
        <w:ind w:left="360" w:firstLine="0"/>
        <w:rPr>
          <w:rStyle w:val="Pogrubienie"/>
          <w:rFonts w:asciiTheme="minorHAnsi" w:hAnsiTheme="minorHAnsi" w:cstheme="minorHAnsi"/>
          <w:sz w:val="22"/>
          <w:szCs w:val="22"/>
        </w:rPr>
      </w:pPr>
      <w:r w:rsidRPr="00D32E24">
        <w:rPr>
          <w:rStyle w:val="Pogrubienie"/>
          <w:rFonts w:asciiTheme="minorHAnsi" w:hAnsiTheme="minorHAnsi" w:cstheme="minorHAnsi"/>
          <w:sz w:val="22"/>
          <w:szCs w:val="22"/>
        </w:rPr>
        <w:t>Priorytet IV</w:t>
      </w:r>
      <w:r w:rsidRPr="00D32E24">
        <w:rPr>
          <w:rStyle w:val="Pogrubienie"/>
          <w:rFonts w:asciiTheme="minorHAnsi" w:hAnsiTheme="minorHAnsi" w:cstheme="minorHAnsi"/>
          <w:sz w:val="22"/>
          <w:szCs w:val="22"/>
        </w:rPr>
        <w:tab/>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en-US"/>
        </w:rPr>
      </w:pPr>
      <w:r w:rsidRPr="00D32E24">
        <w:rPr>
          <w:rFonts w:asciiTheme="minorHAnsi" w:hAnsiTheme="minorHAnsi" w:cstheme="minorHAnsi"/>
          <w:sz w:val="22"/>
          <w:szCs w:val="22"/>
          <w:lang w:eastAsia="en-US"/>
        </w:rPr>
        <w:t>Aglomeracje, które przez realizację planowanych działań inwestycyjnych – po dniu 31</w:t>
      </w:r>
      <w:r w:rsidRPr="00D32E24">
        <w:rPr>
          <w:rFonts w:asciiTheme="minorHAnsi" w:hAnsiTheme="minorHAnsi" w:cstheme="minorHAnsi"/>
          <w:sz w:val="22"/>
          <w:szCs w:val="22"/>
        </w:rPr>
        <w:t> </w:t>
      </w:r>
      <w:r w:rsidRPr="00D32E24">
        <w:rPr>
          <w:rFonts w:asciiTheme="minorHAnsi" w:hAnsiTheme="minorHAnsi" w:cstheme="minorHAnsi"/>
          <w:sz w:val="22"/>
          <w:szCs w:val="22"/>
          <w:lang w:eastAsia="en-US"/>
        </w:rPr>
        <w:t>grudnia 2015 r., spełnią warunki dyrektywy 91/271/EWG dotyczące jakości i wydajności oczyszczalni oraz zagwarantują wyposażenie w sieć kanalizacyjną co najmniej na poziomie:</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ar-SA"/>
        </w:rPr>
      </w:pPr>
      <w:r w:rsidRPr="00D32E24">
        <w:rPr>
          <w:rFonts w:asciiTheme="minorHAnsi" w:hAnsiTheme="minorHAnsi" w:cstheme="minorHAnsi"/>
          <w:sz w:val="22"/>
          <w:szCs w:val="22"/>
          <w:lang w:eastAsia="ar-SA"/>
        </w:rPr>
        <w:t>•95% – aglomeracje o RLM &lt; 100 000,</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ar-SA"/>
        </w:rPr>
      </w:pPr>
      <w:r w:rsidRPr="00D32E24">
        <w:rPr>
          <w:rFonts w:asciiTheme="minorHAnsi" w:hAnsiTheme="minorHAnsi" w:cstheme="minorHAnsi"/>
          <w:sz w:val="22"/>
          <w:szCs w:val="22"/>
          <w:lang w:eastAsia="ar-SA"/>
        </w:rPr>
        <w:t>•98% – aglomeracje o RLM ≥100 000.</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Ponadto do AKPOŚK2015 włączono: </w:t>
      </w:r>
    </w:p>
    <w:p w:rsidR="0090549B" w:rsidRPr="00D32E24" w:rsidRDefault="0090549B" w:rsidP="0090549B">
      <w:pPr>
        <w:pStyle w:val="ARTartustawynprozporzdzenia"/>
        <w:spacing w:before="0" w:line="240" w:lineRule="auto"/>
        <w:ind w:left="360" w:firstLine="0"/>
        <w:rPr>
          <w:rFonts w:asciiTheme="minorHAnsi" w:hAnsiTheme="minorHAnsi" w:cstheme="minorHAnsi"/>
          <w:sz w:val="22"/>
          <w:szCs w:val="22"/>
        </w:rPr>
      </w:pPr>
    </w:p>
    <w:p w:rsidR="0090549B" w:rsidRPr="00D32E24" w:rsidRDefault="0090549B" w:rsidP="0090549B">
      <w:pPr>
        <w:pStyle w:val="NIEARTTEKSTtekstnieartykuowanynppodstprawnarozplubpreambua"/>
        <w:spacing w:before="0" w:line="240" w:lineRule="auto"/>
        <w:ind w:left="360" w:firstLine="0"/>
        <w:rPr>
          <w:rStyle w:val="Pogrubienie"/>
          <w:rFonts w:asciiTheme="minorHAnsi" w:hAnsiTheme="minorHAnsi" w:cstheme="minorHAnsi"/>
          <w:sz w:val="22"/>
          <w:szCs w:val="22"/>
        </w:rPr>
      </w:pPr>
      <w:r w:rsidRPr="00D32E24">
        <w:rPr>
          <w:rStyle w:val="Pogrubienie"/>
          <w:rFonts w:asciiTheme="minorHAnsi" w:hAnsiTheme="minorHAnsi" w:cstheme="minorHAnsi"/>
          <w:sz w:val="22"/>
          <w:szCs w:val="22"/>
        </w:rPr>
        <w:t>Aglomeracje poza priorytetem (PP)</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lang w:eastAsia="en-US"/>
        </w:rPr>
        <w:t>Aglomeracje, które nie spełniają warunków dyrektywy 91/271/EWG, ale planują podejmowanie działań inwestycyjnych zbliżających je do wypełnienia wymogów dyrektywy, po dniu 31 grudnia 2015 roku.</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en-US"/>
        </w:rPr>
      </w:pPr>
      <w:r w:rsidRPr="00D32E24">
        <w:rPr>
          <w:rFonts w:asciiTheme="minorHAnsi" w:hAnsiTheme="minorHAnsi" w:cstheme="minorHAnsi"/>
          <w:sz w:val="22"/>
          <w:szCs w:val="22"/>
          <w:lang w:eastAsia="en-US"/>
        </w:rPr>
        <w:t>Wnioski z Prognozy oddziaływania na środowisko wskazują, że realizacja AKPOŚK2015 przyczyni się ogólnie do poprawy środowiska, a zwłaszcza jakości wód, w</w:t>
      </w:r>
      <w:r w:rsidRPr="00D32E24">
        <w:rPr>
          <w:rFonts w:asciiTheme="minorHAnsi" w:hAnsiTheme="minorHAnsi" w:cstheme="minorHAnsi"/>
          <w:sz w:val="22"/>
          <w:szCs w:val="22"/>
        </w:rPr>
        <w:t> </w:t>
      </w:r>
      <w:r w:rsidRPr="00D32E24">
        <w:rPr>
          <w:rFonts w:asciiTheme="minorHAnsi" w:hAnsiTheme="minorHAnsi" w:cstheme="minorHAnsi"/>
          <w:sz w:val="22"/>
          <w:szCs w:val="22"/>
          <w:lang w:eastAsia="en-US"/>
        </w:rPr>
        <w:t>tym Morza Bałtyckiego, co będzie pozytywnie wpływało również na funkcjonowanie ekosystemów wodnych oraz od wód zależnych. Prognoza wskazuje także na inne pozytywne skutki takie jak zwiększenie dostępności usług kanalizacyjnych ze względu na rozbudowę sieci kanalizacyjnej i poprawę warunków sanitarnych ludności. Ponadto, stwierdziła zgodność Programu z celami i kierunkami podstawowych dokumentów strategicznych UE i</w:t>
      </w:r>
      <w:r w:rsidRPr="00D32E24">
        <w:rPr>
          <w:rFonts w:asciiTheme="minorHAnsi" w:hAnsiTheme="minorHAnsi" w:cstheme="minorHAnsi"/>
          <w:sz w:val="22"/>
          <w:szCs w:val="22"/>
        </w:rPr>
        <w:t> </w:t>
      </w:r>
      <w:r w:rsidRPr="00D32E24">
        <w:rPr>
          <w:rFonts w:asciiTheme="minorHAnsi" w:hAnsiTheme="minorHAnsi" w:cstheme="minorHAnsi"/>
          <w:sz w:val="22"/>
          <w:szCs w:val="22"/>
          <w:lang w:eastAsia="en-US"/>
        </w:rPr>
        <w:t>Polski. Pozytywna ocena AKPOŚK2015 nie wyklucza jednak, że szereg przewidzianych do</w:t>
      </w:r>
      <w:r w:rsidRPr="00D32E24">
        <w:rPr>
          <w:rFonts w:asciiTheme="minorHAnsi" w:hAnsiTheme="minorHAnsi" w:cstheme="minorHAnsi"/>
          <w:sz w:val="22"/>
          <w:szCs w:val="22"/>
        </w:rPr>
        <w:t> </w:t>
      </w:r>
      <w:r w:rsidRPr="00D32E24">
        <w:rPr>
          <w:rFonts w:asciiTheme="minorHAnsi" w:hAnsiTheme="minorHAnsi" w:cstheme="minorHAnsi"/>
          <w:sz w:val="22"/>
          <w:szCs w:val="22"/>
          <w:lang w:eastAsia="en-US"/>
        </w:rPr>
        <w:t xml:space="preserve">realizacji przedsięwzięć może znacząco negatywnie oddziaływać na niektóre elementy środowiska, w tym obszary Natura 2000 i powinny być rozwiązywane indywidualnie. </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Bardzo istotnym problemem o charakterze ogólnym jest zagospodarowanie zwiększonej masy osadów powstających na oczyszczalniach ścieków. Osady te powinny być zagospodarowane zgodnie z obowiązującym prawem oraz </w:t>
      </w:r>
      <w:r w:rsidRPr="00D32E24">
        <w:rPr>
          <w:rFonts w:asciiTheme="minorHAnsi" w:hAnsiTheme="minorHAnsi" w:cstheme="minorHAnsi"/>
          <w:sz w:val="22"/>
          <w:szCs w:val="22"/>
        </w:rPr>
        <w:t>celami określonymi w aktualizacji Krajowego planu gospodarki odpadami 2014 i wojewódzkimi planami gospodarki odpadami.</w:t>
      </w:r>
      <w:r w:rsidRPr="00D32E24">
        <w:rPr>
          <w:rFonts w:asciiTheme="minorHAnsi" w:hAnsiTheme="minorHAnsi" w:cstheme="minorHAnsi"/>
          <w:sz w:val="22"/>
          <w:szCs w:val="22"/>
          <w:lang w:eastAsia="en-US"/>
        </w:rPr>
        <w:t xml:space="preserve"> Ponadto należy, przestrzegać hierarchii sposobów postępowania z odpadami oraz zapobiegać powstawaniu odpadów według zasad gospodarki cyrkulacyjnej.</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en-US"/>
        </w:rPr>
      </w:pPr>
      <w:r w:rsidRPr="00D32E24">
        <w:rPr>
          <w:rFonts w:asciiTheme="minorHAnsi" w:hAnsiTheme="minorHAnsi" w:cstheme="minorHAnsi"/>
          <w:sz w:val="22"/>
          <w:szCs w:val="22"/>
          <w:lang w:eastAsia="en-US"/>
        </w:rPr>
        <w:t>Uciążliwości dla środowiska będą powodowane przez sam proces budowy systemów kanalizacyjnych i oczyszczalni ścieków. Po wybudowaniu oczyszczalni ścieków mogą one stanowić źródło hałasu i zanieczyszczenia powietrza w bezpośrednim otoczeniu oczyszczalni, w czasie ich eksploatacji. Niemniej jednak, wszystkie działania związane z gospodarką ściekową powinny być prowadzone z zastosowaniem najlepszych dostępnych technik (BAT) oraz rozwiązań gwarantujących oszczędność energetyczną i surowcową. Podczas realizacji inwestycji należy również uwzględniać przepisy prawa krajowego i europejskiego dotyczących ochrony środowiska, w tym ochrony gatunkowej.</w:t>
      </w:r>
    </w:p>
    <w:p w:rsidR="0090549B" w:rsidRPr="00D32E24" w:rsidRDefault="0090549B" w:rsidP="0090549B">
      <w:pPr>
        <w:ind w:left="360"/>
        <w:rPr>
          <w:rFonts w:asciiTheme="minorHAnsi" w:hAnsiTheme="minorHAnsi" w:cstheme="minorHAnsi"/>
          <w:sz w:val="22"/>
          <w:szCs w:val="22"/>
          <w:lang w:eastAsia="en-US"/>
        </w:rPr>
      </w:pPr>
    </w:p>
    <w:p w:rsidR="0090549B" w:rsidRPr="00D32E24" w:rsidRDefault="0090549B" w:rsidP="0090549B">
      <w:pPr>
        <w:pStyle w:val="CZWSPPKTczwsplnapunktw"/>
        <w:spacing w:line="240" w:lineRule="auto"/>
        <w:ind w:left="360"/>
        <w:rPr>
          <w:rFonts w:asciiTheme="minorHAnsi" w:hAnsiTheme="minorHAnsi" w:cstheme="minorHAnsi"/>
          <w:sz w:val="22"/>
          <w:szCs w:val="22"/>
        </w:rPr>
      </w:pPr>
      <w:r w:rsidRPr="00D32E24">
        <w:rPr>
          <w:rFonts w:asciiTheme="minorHAnsi" w:hAnsiTheme="minorHAnsi" w:cstheme="minorHAnsi"/>
          <w:sz w:val="22"/>
          <w:szCs w:val="22"/>
        </w:rPr>
        <w:t xml:space="preserve">Zgodnie z postanowieniami dyrektywy 91/271/EWG warunkami koniecznymi do spełnienia jej wymogów przez aglomerację są: </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 xml:space="preserve">Wydajność oczyszczalni ścieków w aglomeracjach odpowiadająca przynajmniej ładunkowi generowanemu na ich obszarze. </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 xml:space="preserve">Standardy oczyszczania ścieków w oczyszczalniach uzależnione są od wielkości aglomeracji. Jakość ścieków oczyszczonych odprowadzanych z każdej oczyszczalni jest zgodna z wymaganiami Prawa wodnego i rozporządzenia Ministra Środowiska w sprawie warunków, jakie należy spełnić przy wprowadzaniu ścieków do wód lub do ziemi oraz w sprawie substancji szczególnie szkodliwych dla środowiska wodnego. W każdej oczyszczalni zlokalizowanej na terenie aglomeracji powyżej 10 000 RLM wymagane jest podwyższone usuwanie biogenów. </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rPr>
        <w:lastRenderedPageBreak/>
        <w:t>•</w:t>
      </w:r>
      <w:r w:rsidRPr="00D32E24">
        <w:rPr>
          <w:rFonts w:asciiTheme="minorHAnsi" w:hAnsiTheme="minorHAnsi" w:cstheme="minorHAnsi"/>
          <w:sz w:val="22"/>
          <w:szCs w:val="22"/>
        </w:rPr>
        <w:tab/>
        <w:t>Wyposażenie aglomeracji w systemy zbierania ścieków komunalnych gwarantujące blisko 100% poziom obsługi.</w:t>
      </w:r>
      <w:r w:rsidRPr="00D32E24">
        <w:rPr>
          <w:rFonts w:asciiTheme="minorHAnsi" w:hAnsiTheme="minorHAnsi" w:cstheme="minorHAnsi"/>
          <w:sz w:val="22"/>
          <w:szCs w:val="22"/>
          <w:lang w:eastAsia="en-US"/>
        </w:rPr>
        <w:t xml:space="preserve"> Oznacza to </w:t>
      </w:r>
      <w:r w:rsidRPr="00D32E24">
        <w:rPr>
          <w:rFonts w:asciiTheme="minorHAnsi" w:hAnsiTheme="minorHAnsi" w:cstheme="minorHAnsi"/>
          <w:sz w:val="22"/>
          <w:szCs w:val="22"/>
          <w:lang w:eastAsia="ar-SA"/>
        </w:rPr>
        <w:t>wyposażenie w sieć kanalizacyjną co najmniej na poziomie</w:t>
      </w:r>
      <w:r w:rsidRPr="00D32E24">
        <w:rPr>
          <w:rStyle w:val="IGindeksgrny"/>
          <w:rFonts w:asciiTheme="minorHAnsi" w:hAnsiTheme="minorHAnsi" w:cstheme="minorHAnsi"/>
          <w:sz w:val="22"/>
          <w:szCs w:val="22"/>
        </w:rPr>
        <w:footnoteReference w:id="2"/>
      </w:r>
      <w:r w:rsidRPr="00D32E24">
        <w:rPr>
          <w:rStyle w:val="IGindeksgrny"/>
          <w:rFonts w:asciiTheme="minorHAnsi" w:hAnsiTheme="minorHAnsi" w:cstheme="minorHAnsi"/>
          <w:sz w:val="22"/>
          <w:szCs w:val="22"/>
        </w:rPr>
        <w:t>)</w:t>
      </w:r>
      <w:r w:rsidRPr="00D32E24">
        <w:rPr>
          <w:rFonts w:asciiTheme="minorHAnsi" w:hAnsiTheme="minorHAnsi" w:cstheme="minorHAnsi"/>
          <w:sz w:val="22"/>
          <w:szCs w:val="22"/>
          <w:lang w:eastAsia="ar-SA"/>
        </w:rPr>
        <w:t>:</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lang w:eastAsia="ar-SA"/>
        </w:rPr>
      </w:pPr>
      <w:r w:rsidRPr="00D32E24">
        <w:rPr>
          <w:rFonts w:asciiTheme="minorHAnsi" w:hAnsiTheme="minorHAnsi" w:cstheme="minorHAnsi"/>
          <w:sz w:val="22"/>
          <w:szCs w:val="22"/>
          <w:lang w:eastAsia="ar-SA"/>
        </w:rPr>
        <w:sym w:font="Symbol" w:char="F02D"/>
      </w:r>
      <w:r w:rsidRPr="00D32E24">
        <w:rPr>
          <w:rFonts w:asciiTheme="minorHAnsi" w:hAnsiTheme="minorHAnsi" w:cstheme="minorHAnsi"/>
          <w:sz w:val="22"/>
          <w:szCs w:val="22"/>
        </w:rPr>
        <w:tab/>
      </w:r>
      <w:r w:rsidRPr="00D32E24">
        <w:rPr>
          <w:rFonts w:asciiTheme="minorHAnsi" w:hAnsiTheme="minorHAnsi" w:cstheme="minorHAnsi"/>
          <w:sz w:val="22"/>
          <w:szCs w:val="22"/>
          <w:lang w:eastAsia="ar-SA"/>
        </w:rPr>
        <w:t>95% dla aglomeracji o RLM &lt; 100 000,</w:t>
      </w:r>
    </w:p>
    <w:p w:rsidR="0090549B" w:rsidRPr="00D32E24" w:rsidRDefault="0090549B" w:rsidP="0090549B">
      <w:pPr>
        <w:pStyle w:val="NIEARTTEKSTtekstnieartykuowanynppodstprawnarozplubpreambua"/>
        <w:spacing w:before="0" w:line="240" w:lineRule="auto"/>
        <w:ind w:left="360" w:firstLine="0"/>
        <w:rPr>
          <w:rFonts w:asciiTheme="minorHAnsi" w:hAnsiTheme="minorHAnsi" w:cstheme="minorHAnsi"/>
          <w:sz w:val="22"/>
          <w:szCs w:val="22"/>
        </w:rPr>
      </w:pPr>
      <w:r w:rsidRPr="00D32E24">
        <w:rPr>
          <w:rFonts w:asciiTheme="minorHAnsi" w:hAnsiTheme="minorHAnsi" w:cstheme="minorHAnsi"/>
          <w:sz w:val="22"/>
          <w:szCs w:val="22"/>
          <w:lang w:eastAsia="ar-SA"/>
        </w:rPr>
        <w:sym w:font="Symbol" w:char="F02D"/>
      </w:r>
      <w:r w:rsidRPr="00D32E24">
        <w:rPr>
          <w:rFonts w:asciiTheme="minorHAnsi" w:hAnsiTheme="minorHAnsi" w:cstheme="minorHAnsi"/>
          <w:sz w:val="22"/>
          <w:szCs w:val="22"/>
        </w:rPr>
        <w:tab/>
      </w:r>
      <w:r w:rsidRPr="00D32E24">
        <w:rPr>
          <w:rFonts w:asciiTheme="minorHAnsi" w:hAnsiTheme="minorHAnsi" w:cstheme="minorHAnsi"/>
          <w:sz w:val="22"/>
          <w:szCs w:val="22"/>
          <w:lang w:eastAsia="ar-SA"/>
        </w:rPr>
        <w:t>98% dla aglomeracji o RLM ≥ 100 000.</w:t>
      </w:r>
    </w:p>
    <w:p w:rsidR="0012180A" w:rsidRPr="00D32E24" w:rsidRDefault="0012180A" w:rsidP="0090549B">
      <w:pPr>
        <w:pStyle w:val="nagwekwb3"/>
        <w:spacing w:line="240" w:lineRule="auto"/>
        <w:rPr>
          <w:rFonts w:asciiTheme="minorHAnsi" w:hAnsiTheme="minorHAnsi" w:cstheme="minorHAnsi"/>
          <w:sz w:val="22"/>
          <w:szCs w:val="22"/>
        </w:rPr>
      </w:pPr>
    </w:p>
    <w:p w:rsidR="0090549B" w:rsidRPr="00D32E24" w:rsidRDefault="0090549B" w:rsidP="0012180A">
      <w:pPr>
        <w:pStyle w:val="nagwekwb3"/>
        <w:rPr>
          <w:rFonts w:asciiTheme="minorHAnsi" w:hAnsiTheme="minorHAnsi" w:cstheme="minorHAnsi"/>
          <w:sz w:val="22"/>
          <w:szCs w:val="22"/>
        </w:rPr>
      </w:pPr>
    </w:p>
    <w:p w:rsidR="0012180A" w:rsidRDefault="0012180A" w:rsidP="0012180A">
      <w:pPr>
        <w:pStyle w:val="nagwekwb3"/>
        <w:rPr>
          <w:rFonts w:asciiTheme="minorHAnsi" w:hAnsiTheme="minorHAnsi" w:cstheme="minorHAnsi"/>
          <w:sz w:val="22"/>
          <w:szCs w:val="22"/>
        </w:rPr>
      </w:pPr>
      <w:bookmarkStart w:id="29" w:name="_Toc469044750"/>
      <w:r w:rsidRPr="00D32E24">
        <w:rPr>
          <w:rFonts w:asciiTheme="minorHAnsi" w:hAnsiTheme="minorHAnsi" w:cstheme="minorHAnsi"/>
          <w:sz w:val="22"/>
          <w:szCs w:val="22"/>
        </w:rPr>
        <w:t>4.3. Dokumenty lokalne</w:t>
      </w:r>
      <w:bookmarkEnd w:id="29"/>
    </w:p>
    <w:p w:rsidR="00904860" w:rsidRPr="00D32E24" w:rsidRDefault="00904860" w:rsidP="0012180A">
      <w:pPr>
        <w:pStyle w:val="nagwekwb3"/>
        <w:rPr>
          <w:rFonts w:asciiTheme="minorHAnsi" w:hAnsiTheme="minorHAnsi" w:cstheme="minorHAnsi"/>
          <w:sz w:val="22"/>
          <w:szCs w:val="22"/>
        </w:rPr>
      </w:pPr>
    </w:p>
    <w:p w:rsidR="00A63BFB" w:rsidRPr="00D32E24" w:rsidRDefault="00A63BFB" w:rsidP="00DB16BE">
      <w:pPr>
        <w:pStyle w:val="Akapitzlist"/>
        <w:numPr>
          <w:ilvl w:val="0"/>
          <w:numId w:val="97"/>
        </w:numPr>
        <w:rPr>
          <w:rFonts w:asciiTheme="minorHAnsi" w:hAnsiTheme="minorHAnsi" w:cstheme="minorHAnsi"/>
          <w:b/>
          <w:bCs/>
        </w:rPr>
      </w:pPr>
      <w:r w:rsidRPr="00D32E24">
        <w:rPr>
          <w:rFonts w:asciiTheme="minorHAnsi" w:hAnsiTheme="minorHAnsi" w:cstheme="minorHAnsi"/>
          <w:b/>
          <w:bCs/>
        </w:rPr>
        <w:t>Dokumenty wojewódzkie</w:t>
      </w:r>
      <w:bookmarkEnd w:id="28"/>
    </w:p>
    <w:p w:rsidR="00A63BFB" w:rsidRPr="00D32E24" w:rsidRDefault="00A63BFB" w:rsidP="0012180A">
      <w:pPr>
        <w:jc w:val="both"/>
        <w:rPr>
          <w:rFonts w:asciiTheme="minorHAnsi" w:hAnsiTheme="minorHAnsi" w:cstheme="minorHAnsi"/>
          <w:sz w:val="22"/>
          <w:szCs w:val="22"/>
        </w:rPr>
      </w:pPr>
      <w:bookmarkStart w:id="30" w:name="bookmark29"/>
      <w:bookmarkStart w:id="31" w:name="bookmark30"/>
      <w:r w:rsidRPr="00D32E24">
        <w:rPr>
          <w:rFonts w:asciiTheme="minorHAnsi" w:hAnsiTheme="minorHAnsi" w:cstheme="minorHAnsi"/>
          <w:sz w:val="22"/>
          <w:szCs w:val="22"/>
        </w:rPr>
        <w:t xml:space="preserve">Zapisy Programu dla Gminy </w:t>
      </w:r>
      <w:r w:rsidR="0012180A" w:rsidRPr="00D32E24">
        <w:rPr>
          <w:rFonts w:asciiTheme="minorHAnsi" w:hAnsiTheme="minorHAnsi" w:cstheme="minorHAnsi"/>
          <w:sz w:val="22"/>
          <w:szCs w:val="22"/>
        </w:rPr>
        <w:t>Lelis</w:t>
      </w:r>
      <w:r w:rsidRPr="00D32E24">
        <w:rPr>
          <w:rFonts w:asciiTheme="minorHAnsi" w:hAnsiTheme="minorHAnsi" w:cstheme="minorHAnsi"/>
          <w:sz w:val="22"/>
          <w:szCs w:val="22"/>
        </w:rPr>
        <w:t xml:space="preserve"> nie naruszają również ustaleń opracowanego </w:t>
      </w:r>
      <w:r w:rsidRPr="00D32E24">
        <w:rPr>
          <w:rFonts w:asciiTheme="minorHAnsi" w:hAnsiTheme="minorHAnsi" w:cstheme="minorHAnsi"/>
          <w:b/>
          <w:bCs/>
          <w:sz w:val="22"/>
          <w:szCs w:val="22"/>
        </w:rPr>
        <w:t xml:space="preserve">wojewódzkiego Programu Ochrony Środowiska </w:t>
      </w:r>
      <w:r w:rsidRPr="00D32E24">
        <w:rPr>
          <w:rFonts w:asciiTheme="minorHAnsi" w:hAnsiTheme="minorHAnsi" w:cstheme="minorHAnsi"/>
          <w:sz w:val="22"/>
          <w:szCs w:val="22"/>
        </w:rPr>
        <w:t>- w poniższym zestawieniu wskazano głównie wytyczne, które bezpośrednio odnoszą się do Gminy i sytuacji oraz problemów środowiskowych istniejących na tym terenie, a także odnoszących się do jednostek samorządu terytorialnego. Celem nadrzędnym wojewódzkiego POŚ jest „Ochrona środowiska naturalnego na Mazowszu z zachowaniem zasad zrównoważonego rozwoju, jako podstawa poprawy jakości życia mieszkańców regionu”. POŚ dla województwa został podzielony na obszary priorytetowe, dla których wyznaczono cele średniookresowe do 2018 r.:</w:t>
      </w:r>
    </w:p>
    <w:p w:rsidR="0012180A" w:rsidRPr="00D32E24" w:rsidRDefault="0012180A" w:rsidP="0012180A">
      <w:pPr>
        <w:jc w:val="both"/>
        <w:rPr>
          <w:rFonts w:asciiTheme="minorHAnsi" w:hAnsiTheme="minorHAnsi" w:cstheme="minorHAnsi"/>
          <w:sz w:val="22"/>
          <w:szCs w:val="22"/>
        </w:rPr>
      </w:pPr>
    </w:p>
    <w:p w:rsidR="00A63BFB" w:rsidRPr="00D32E24" w:rsidRDefault="00A63BFB" w:rsidP="0012180A">
      <w:pPr>
        <w:jc w:val="both"/>
        <w:rPr>
          <w:rFonts w:asciiTheme="minorHAnsi" w:hAnsiTheme="minorHAnsi" w:cstheme="minorHAnsi"/>
          <w:b/>
          <w:sz w:val="22"/>
          <w:szCs w:val="22"/>
        </w:rPr>
      </w:pPr>
      <w:r w:rsidRPr="00D32E24">
        <w:rPr>
          <w:rFonts w:asciiTheme="minorHAnsi" w:hAnsiTheme="minorHAnsi" w:cstheme="minorHAnsi"/>
          <w:b/>
          <w:sz w:val="22"/>
          <w:szCs w:val="22"/>
        </w:rPr>
        <w:t>Obszar priorytetowy I - poprawa jakości środowiska.</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Cele średniookresowe do 2018 r.:</w:t>
      </w:r>
    </w:p>
    <w:p w:rsidR="00A63BFB" w:rsidRPr="00D32E24" w:rsidRDefault="00A63BFB" w:rsidP="00DB16BE">
      <w:pPr>
        <w:pStyle w:val="Akapitzlist"/>
        <w:numPr>
          <w:ilvl w:val="0"/>
          <w:numId w:val="97"/>
        </w:numPr>
        <w:spacing w:after="0"/>
        <w:ind w:left="714" w:hanging="357"/>
        <w:rPr>
          <w:rFonts w:asciiTheme="minorHAnsi" w:hAnsiTheme="minorHAnsi" w:cstheme="minorHAnsi"/>
        </w:rPr>
      </w:pPr>
      <w:r w:rsidRPr="00D32E24">
        <w:rPr>
          <w:rFonts w:asciiTheme="minorHAnsi" w:hAnsiTheme="minorHAnsi" w:cstheme="minorHAnsi"/>
        </w:rPr>
        <w:t>Poprawa jakości powietrza, w tym dążenie do osiągnięcia poziomu celu długoterminowego dla ozonu do 2020 r.</w:t>
      </w:r>
    </w:p>
    <w:p w:rsidR="00A63BFB" w:rsidRPr="00D32E24" w:rsidRDefault="00A63BFB" w:rsidP="00DB16BE">
      <w:pPr>
        <w:pStyle w:val="Akapitzlist"/>
        <w:numPr>
          <w:ilvl w:val="0"/>
          <w:numId w:val="97"/>
        </w:numPr>
        <w:spacing w:after="0"/>
        <w:ind w:left="714" w:hanging="357"/>
        <w:rPr>
          <w:rFonts w:asciiTheme="minorHAnsi" w:hAnsiTheme="minorHAnsi" w:cstheme="minorHAnsi"/>
        </w:rPr>
      </w:pPr>
      <w:r w:rsidRPr="00D32E24">
        <w:rPr>
          <w:rFonts w:asciiTheme="minorHAnsi" w:hAnsiTheme="minorHAnsi" w:cstheme="minorHAnsi"/>
        </w:rPr>
        <w:t>Poprawa jakości wód.</w:t>
      </w:r>
    </w:p>
    <w:p w:rsidR="00A63BFB" w:rsidRPr="00D32E24" w:rsidRDefault="00A63BFB" w:rsidP="00DB16BE">
      <w:pPr>
        <w:pStyle w:val="Akapitzlist"/>
        <w:numPr>
          <w:ilvl w:val="0"/>
          <w:numId w:val="97"/>
        </w:numPr>
        <w:spacing w:after="0"/>
        <w:ind w:left="714" w:hanging="357"/>
        <w:rPr>
          <w:rFonts w:asciiTheme="minorHAnsi" w:hAnsiTheme="minorHAnsi" w:cstheme="minorHAnsi"/>
        </w:rPr>
      </w:pPr>
      <w:r w:rsidRPr="00D32E24">
        <w:rPr>
          <w:rFonts w:asciiTheme="minorHAnsi" w:hAnsiTheme="minorHAnsi" w:cstheme="minorHAnsi"/>
        </w:rPr>
        <w:t>Racjonalna gospodarka odpadami.</w:t>
      </w:r>
    </w:p>
    <w:p w:rsidR="00A63BFB" w:rsidRPr="00D32E24" w:rsidRDefault="00A63BFB" w:rsidP="00DB16BE">
      <w:pPr>
        <w:pStyle w:val="Akapitzlist"/>
        <w:numPr>
          <w:ilvl w:val="0"/>
          <w:numId w:val="97"/>
        </w:numPr>
        <w:spacing w:after="0"/>
        <w:ind w:left="714" w:hanging="357"/>
        <w:rPr>
          <w:rFonts w:asciiTheme="minorHAnsi" w:hAnsiTheme="minorHAnsi" w:cstheme="minorHAnsi"/>
        </w:rPr>
      </w:pPr>
      <w:r w:rsidRPr="00D32E24">
        <w:rPr>
          <w:rFonts w:asciiTheme="minorHAnsi" w:hAnsiTheme="minorHAnsi" w:cstheme="minorHAnsi"/>
        </w:rPr>
        <w:t>Ochrona powierzchni ziemi.</w:t>
      </w:r>
    </w:p>
    <w:p w:rsidR="00A63BFB" w:rsidRPr="00D32E24" w:rsidRDefault="00A63BFB" w:rsidP="00DB16BE">
      <w:pPr>
        <w:pStyle w:val="Akapitzlist"/>
        <w:numPr>
          <w:ilvl w:val="0"/>
          <w:numId w:val="97"/>
        </w:numPr>
        <w:spacing w:after="0"/>
        <w:ind w:left="714" w:hanging="357"/>
        <w:rPr>
          <w:rFonts w:asciiTheme="minorHAnsi" w:hAnsiTheme="minorHAnsi" w:cstheme="minorHAnsi"/>
        </w:rPr>
      </w:pPr>
      <w:r w:rsidRPr="00D32E24">
        <w:rPr>
          <w:rFonts w:asciiTheme="minorHAnsi" w:hAnsiTheme="minorHAnsi" w:cstheme="minorHAnsi"/>
        </w:rPr>
        <w:t>Ochrona przed hałasem i promieniowaniem elektromagnetycznym.</w:t>
      </w:r>
    </w:p>
    <w:p w:rsidR="00A63BFB" w:rsidRPr="00D32E24" w:rsidRDefault="00A63BFB" w:rsidP="0012180A">
      <w:pPr>
        <w:jc w:val="both"/>
        <w:rPr>
          <w:rFonts w:asciiTheme="minorHAnsi" w:hAnsiTheme="minorHAnsi" w:cstheme="minorHAnsi"/>
          <w:b/>
          <w:sz w:val="22"/>
          <w:szCs w:val="22"/>
        </w:rPr>
      </w:pPr>
      <w:r w:rsidRPr="00D32E24">
        <w:rPr>
          <w:rFonts w:asciiTheme="minorHAnsi" w:hAnsiTheme="minorHAnsi" w:cstheme="minorHAnsi"/>
          <w:b/>
          <w:sz w:val="22"/>
          <w:szCs w:val="22"/>
        </w:rPr>
        <w:t>Obszar priorytetowy II - racjonalne wykorzystanie zasobów naturalnych.</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Cele średniookresowe do 2018 r.:</w:t>
      </w:r>
    </w:p>
    <w:p w:rsidR="00A63BFB" w:rsidRPr="00D32E24" w:rsidRDefault="00A63BFB" w:rsidP="00DB16BE">
      <w:pPr>
        <w:pStyle w:val="Akapitzlist"/>
        <w:numPr>
          <w:ilvl w:val="0"/>
          <w:numId w:val="97"/>
        </w:numPr>
        <w:spacing w:after="0"/>
        <w:ind w:left="714" w:hanging="357"/>
        <w:rPr>
          <w:rFonts w:asciiTheme="minorHAnsi" w:hAnsiTheme="minorHAnsi" w:cstheme="minorHAnsi"/>
        </w:rPr>
      </w:pPr>
      <w:r w:rsidRPr="00D32E24">
        <w:rPr>
          <w:rFonts w:asciiTheme="minorHAnsi" w:hAnsiTheme="minorHAnsi" w:cstheme="minorHAnsi"/>
        </w:rPr>
        <w:t>Racjonalne gospodarowanie zasobami wodnymi.</w:t>
      </w:r>
    </w:p>
    <w:p w:rsidR="00A63BFB" w:rsidRPr="00D32E24" w:rsidRDefault="00A63BFB" w:rsidP="00DB16BE">
      <w:pPr>
        <w:pStyle w:val="Akapitzlist"/>
        <w:numPr>
          <w:ilvl w:val="0"/>
          <w:numId w:val="97"/>
        </w:numPr>
        <w:spacing w:after="0"/>
        <w:ind w:left="714" w:hanging="357"/>
        <w:rPr>
          <w:rFonts w:asciiTheme="minorHAnsi" w:hAnsiTheme="minorHAnsi" w:cstheme="minorHAnsi"/>
        </w:rPr>
      </w:pPr>
      <w:r w:rsidRPr="00D32E24">
        <w:rPr>
          <w:rFonts w:asciiTheme="minorHAnsi" w:hAnsiTheme="minorHAnsi" w:cstheme="minorHAnsi"/>
        </w:rPr>
        <w:t>Efektywne wykorzystanie energii.</w:t>
      </w:r>
    </w:p>
    <w:p w:rsidR="00A63BFB" w:rsidRPr="00D32E24" w:rsidRDefault="00A63BFB" w:rsidP="00DB16BE">
      <w:pPr>
        <w:pStyle w:val="Akapitzlist"/>
        <w:numPr>
          <w:ilvl w:val="0"/>
          <w:numId w:val="97"/>
        </w:numPr>
        <w:spacing w:after="0"/>
        <w:ind w:left="714" w:hanging="357"/>
        <w:rPr>
          <w:rFonts w:asciiTheme="minorHAnsi" w:hAnsiTheme="minorHAnsi" w:cstheme="minorHAnsi"/>
        </w:rPr>
      </w:pPr>
      <w:r w:rsidRPr="00D32E24">
        <w:rPr>
          <w:rFonts w:asciiTheme="minorHAnsi" w:hAnsiTheme="minorHAnsi" w:cstheme="minorHAnsi"/>
        </w:rPr>
        <w:t>Racjonalne gospodarowanie zasobami geologicznymi.</w:t>
      </w:r>
    </w:p>
    <w:p w:rsidR="00A63BFB" w:rsidRPr="00D32E24" w:rsidRDefault="00A63BFB" w:rsidP="0012180A">
      <w:pPr>
        <w:jc w:val="both"/>
        <w:rPr>
          <w:rFonts w:asciiTheme="minorHAnsi" w:hAnsiTheme="minorHAnsi" w:cstheme="minorHAnsi"/>
          <w:b/>
          <w:sz w:val="22"/>
          <w:szCs w:val="22"/>
        </w:rPr>
      </w:pPr>
      <w:r w:rsidRPr="00D32E24">
        <w:rPr>
          <w:rFonts w:asciiTheme="minorHAnsi" w:hAnsiTheme="minorHAnsi" w:cstheme="minorHAnsi"/>
          <w:b/>
          <w:sz w:val="22"/>
          <w:szCs w:val="22"/>
        </w:rPr>
        <w:t>Obszar priorytetowy III - ochrona przyrody.</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Cele średniookresowe do 2018 r.:</w:t>
      </w:r>
    </w:p>
    <w:p w:rsidR="00A63BFB" w:rsidRPr="00D32E24" w:rsidRDefault="00A63BFB" w:rsidP="00DB16BE">
      <w:pPr>
        <w:pStyle w:val="Akapitzlist"/>
        <w:numPr>
          <w:ilvl w:val="0"/>
          <w:numId w:val="97"/>
        </w:numPr>
        <w:spacing w:after="0"/>
        <w:ind w:left="714" w:hanging="357"/>
        <w:rPr>
          <w:rFonts w:asciiTheme="minorHAnsi" w:hAnsiTheme="minorHAnsi" w:cstheme="minorHAnsi"/>
        </w:rPr>
      </w:pPr>
      <w:r w:rsidRPr="00D32E24">
        <w:rPr>
          <w:rFonts w:asciiTheme="minorHAnsi" w:hAnsiTheme="minorHAnsi" w:cstheme="minorHAnsi"/>
        </w:rPr>
        <w:t>Ochrona walorów przyrodniczych.</w:t>
      </w:r>
    </w:p>
    <w:p w:rsidR="00A63BFB" w:rsidRPr="00D32E24" w:rsidRDefault="00A63BFB" w:rsidP="00DB16BE">
      <w:pPr>
        <w:pStyle w:val="Akapitzlist"/>
        <w:numPr>
          <w:ilvl w:val="0"/>
          <w:numId w:val="97"/>
        </w:numPr>
        <w:spacing w:after="0"/>
        <w:ind w:left="714" w:hanging="357"/>
        <w:rPr>
          <w:rFonts w:asciiTheme="minorHAnsi" w:hAnsiTheme="minorHAnsi" w:cstheme="minorHAnsi"/>
        </w:rPr>
      </w:pPr>
      <w:r w:rsidRPr="00D32E24">
        <w:rPr>
          <w:rFonts w:asciiTheme="minorHAnsi" w:hAnsiTheme="minorHAnsi" w:cstheme="minorHAnsi"/>
        </w:rPr>
        <w:t>Zwiększenie lesistości.</w:t>
      </w:r>
    </w:p>
    <w:p w:rsidR="00A63BFB" w:rsidRPr="00D32E24" w:rsidRDefault="00A63BFB" w:rsidP="00DB16BE">
      <w:pPr>
        <w:pStyle w:val="Akapitzlist"/>
        <w:numPr>
          <w:ilvl w:val="0"/>
          <w:numId w:val="97"/>
        </w:numPr>
        <w:spacing w:after="0"/>
        <w:ind w:left="714" w:hanging="357"/>
        <w:rPr>
          <w:rFonts w:asciiTheme="minorHAnsi" w:hAnsiTheme="minorHAnsi" w:cstheme="minorHAnsi"/>
        </w:rPr>
      </w:pPr>
      <w:r w:rsidRPr="00D32E24">
        <w:rPr>
          <w:rFonts w:asciiTheme="minorHAnsi" w:hAnsiTheme="minorHAnsi" w:cstheme="minorHAnsi"/>
        </w:rPr>
        <w:t>Ochrona lasów, ze szczególnym uwzględnieniem różnorodności biologicznej.</w:t>
      </w:r>
    </w:p>
    <w:p w:rsidR="00A63BFB" w:rsidRPr="00D32E24" w:rsidRDefault="00A63BFB" w:rsidP="0012180A">
      <w:pPr>
        <w:jc w:val="both"/>
        <w:rPr>
          <w:rFonts w:asciiTheme="minorHAnsi" w:hAnsiTheme="minorHAnsi" w:cstheme="minorHAnsi"/>
          <w:b/>
          <w:sz w:val="22"/>
          <w:szCs w:val="22"/>
        </w:rPr>
      </w:pPr>
      <w:r w:rsidRPr="00D32E24">
        <w:rPr>
          <w:rFonts w:asciiTheme="minorHAnsi" w:hAnsiTheme="minorHAnsi" w:cstheme="minorHAnsi"/>
          <w:b/>
          <w:sz w:val="22"/>
          <w:szCs w:val="22"/>
        </w:rPr>
        <w:t>Obszar priorytetowy IV - poprawa bezpieczeństwa ekologicznego.</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Cele średniookresowe do 2018 r.:</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Przeciwdziałanie poważnym awariom.</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Zwiększenie bezpieczeństwa transportu substancji niebezpiecznych.</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Ochrona przed powodzią i suszą.</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Ochrona przeciwpożarowa.</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Obszar priorytetowy V - edukacja ekologiczna społeczeństwa.</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Cele średniookresowe do 2018 r.:</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Wzrost świadomości ekologicznej mieszkańców Mazowsza.</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lastRenderedPageBreak/>
        <w:t>Udział społeczeństwa w postępowaniach na rzecz ochrony środowiska.</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Zagadnienia systemowe.</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Cele średniookresowe do 2018 r.:</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Upowszechnienie znaczenia zarządzania środowiskowego.</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Egzekwowanie odpowiedzialności za szkody w środowisku.</w:t>
      </w:r>
    </w:p>
    <w:p w:rsidR="0012180A" w:rsidRPr="00D32E24" w:rsidRDefault="0012180A" w:rsidP="0012180A">
      <w:pPr>
        <w:jc w:val="both"/>
        <w:rPr>
          <w:rFonts w:asciiTheme="minorHAnsi" w:hAnsiTheme="minorHAnsi" w:cstheme="minorHAnsi"/>
          <w:sz w:val="22"/>
          <w:szCs w:val="22"/>
        </w:rPr>
      </w:pP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 xml:space="preserve">Program Ochrony Środowiska dla Gminy </w:t>
      </w:r>
      <w:r w:rsidR="00AA38D2" w:rsidRPr="00D32E24">
        <w:rPr>
          <w:rFonts w:asciiTheme="minorHAnsi" w:hAnsiTheme="minorHAnsi" w:cstheme="minorHAnsi"/>
          <w:sz w:val="22"/>
          <w:szCs w:val="22"/>
        </w:rPr>
        <w:t>Lelis</w:t>
      </w:r>
      <w:r w:rsidRPr="00D32E24">
        <w:rPr>
          <w:rFonts w:asciiTheme="minorHAnsi" w:hAnsiTheme="minorHAnsi" w:cstheme="minorHAnsi"/>
          <w:sz w:val="22"/>
          <w:szCs w:val="22"/>
        </w:rPr>
        <w:t xml:space="preserve"> uwzględnia także cele przyjęte w </w:t>
      </w:r>
      <w:r w:rsidRPr="00D32E24">
        <w:rPr>
          <w:rFonts w:asciiTheme="minorHAnsi" w:hAnsiTheme="minorHAnsi" w:cstheme="minorHAnsi"/>
          <w:b/>
          <w:bCs/>
          <w:sz w:val="22"/>
          <w:szCs w:val="22"/>
        </w:rPr>
        <w:t>Planie gospodarki odpadami województwa mazowieckiego na lata 2012 - 2017</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z perspektywą na lata 2018 - 2023. Działania Gminy w zakresie gospodarki odpadami wpisują się w realizację nadrzędnego celu Planu gospodarki odpadami dla województwa mazowieckiego, którym jest dojście do systemu gospodarki odpadami, zgodnego z z</w:t>
      </w:r>
      <w:r w:rsidR="00904860">
        <w:rPr>
          <w:rFonts w:asciiTheme="minorHAnsi" w:hAnsiTheme="minorHAnsi" w:cstheme="minorHAnsi"/>
          <w:sz w:val="22"/>
          <w:szCs w:val="22"/>
        </w:rPr>
        <w:t>asadą zrównoważonego rozwoju, w </w:t>
      </w:r>
      <w:r w:rsidRPr="00D32E24">
        <w:rPr>
          <w:rFonts w:asciiTheme="minorHAnsi" w:hAnsiTheme="minorHAnsi" w:cstheme="minorHAnsi"/>
          <w:sz w:val="22"/>
          <w:szCs w:val="22"/>
        </w:rPr>
        <w:t>którym w pełni realizowane są zasady gospodarki odpadami, który przyczyni się do osiągnięcia wysokiej jakości życia w czystym i bezpiecznym środowisku, poprzez:</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 xml:space="preserve">ochroną zasobów wodnych, ochronę przed powodzią i suszą oraz gospodarkę </w:t>
      </w:r>
      <w:proofErr w:type="spellStart"/>
      <w:r w:rsidRPr="00D32E24">
        <w:rPr>
          <w:rFonts w:asciiTheme="minorHAnsi" w:hAnsiTheme="minorHAnsi" w:cstheme="minorHAnsi"/>
        </w:rPr>
        <w:t>wodno</w:t>
      </w:r>
      <w:proofErr w:type="spellEnd"/>
      <w:r w:rsidRPr="00D32E24">
        <w:rPr>
          <w:rFonts w:asciiTheme="minorHAnsi" w:hAnsiTheme="minorHAnsi" w:cstheme="minorHAnsi"/>
        </w:rPr>
        <w:t xml:space="preserve"> - ściekową,</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gospodarowanie odpadami,</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ochronę powietrza przed zanieczyszczeniami,</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ochronę zasobów przyrody, głównie różnorodności biologicznej,</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zmniejszenie zanieczyszczenia środowiska,</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zrównoważone wykorzystanie materiałów, wody i energii,</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rozwój proekologicznych form działalności w gospodarce,</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stworzenie systemu obszarów chronionych,</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poprawę bezpieczeństwa ekologicznego</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zwiększenie poziomu wiedzy ekologicznej.</w:t>
      </w:r>
    </w:p>
    <w:p w:rsidR="00A63BFB" w:rsidRPr="00D32E24" w:rsidRDefault="00A63BFB" w:rsidP="0012180A">
      <w:pPr>
        <w:jc w:val="both"/>
        <w:rPr>
          <w:rFonts w:asciiTheme="minorHAnsi" w:hAnsiTheme="minorHAnsi" w:cstheme="minorHAnsi"/>
          <w:sz w:val="22"/>
          <w:szCs w:val="22"/>
        </w:rPr>
      </w:pPr>
      <w:r w:rsidRPr="00D32E24">
        <w:rPr>
          <w:rFonts w:asciiTheme="minorHAnsi" w:hAnsiTheme="minorHAnsi" w:cstheme="minorHAnsi"/>
          <w:sz w:val="22"/>
          <w:szCs w:val="22"/>
        </w:rPr>
        <w:t>Kierunki rozwoju gminnego systemu gospodarki odpadami, zakładają realizację celów ustanowionych na szczeblu wojewódzkiego planu gospodarki odpadami:</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zwiększenie udziału odzysku, w szczególności recyklingu w odniesieniu do szkła, metali, tworzyw sztucznych oraz papieru i tektury, jak również odzysku energii z odpadów zgodnego z wymogami ochrony środowiska,</w:t>
      </w:r>
    </w:p>
    <w:p w:rsidR="00A63BFB"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zmniejszenie ilości odpadów kierowanych na składowiska odpadów,</w:t>
      </w:r>
    </w:p>
    <w:p w:rsidR="00AA38D2" w:rsidRPr="00D32E24" w:rsidRDefault="00A63BFB" w:rsidP="00DB16BE">
      <w:pPr>
        <w:pStyle w:val="Akapitzlist"/>
        <w:numPr>
          <w:ilvl w:val="0"/>
          <w:numId w:val="98"/>
        </w:numPr>
        <w:spacing w:after="0"/>
        <w:ind w:left="714" w:hanging="357"/>
        <w:rPr>
          <w:rFonts w:asciiTheme="minorHAnsi" w:hAnsiTheme="minorHAnsi" w:cstheme="minorHAnsi"/>
        </w:rPr>
      </w:pPr>
      <w:r w:rsidRPr="00D32E24">
        <w:rPr>
          <w:rFonts w:asciiTheme="minorHAnsi" w:hAnsiTheme="minorHAnsi" w:cstheme="minorHAnsi"/>
        </w:rPr>
        <w:t>wyeliminowanie praktyki nielegalnego składowania odpadów.</w:t>
      </w:r>
    </w:p>
    <w:p w:rsidR="00AA38D2" w:rsidRPr="00D32E24" w:rsidRDefault="00AA38D2" w:rsidP="00AA38D2">
      <w:pPr>
        <w:pStyle w:val="Akapitzlist"/>
        <w:spacing w:after="0"/>
        <w:ind w:left="714"/>
        <w:rPr>
          <w:rFonts w:asciiTheme="minorHAnsi" w:hAnsiTheme="minorHAnsi" w:cstheme="minorHAnsi"/>
        </w:rPr>
      </w:pPr>
    </w:p>
    <w:p w:rsidR="00A63BFB" w:rsidRPr="00D32E24" w:rsidRDefault="00A63BFB" w:rsidP="00AA38D2">
      <w:pPr>
        <w:jc w:val="both"/>
        <w:rPr>
          <w:rFonts w:asciiTheme="minorHAnsi" w:hAnsiTheme="minorHAnsi" w:cstheme="minorHAnsi"/>
          <w:sz w:val="22"/>
          <w:szCs w:val="22"/>
        </w:rPr>
      </w:pPr>
      <w:r w:rsidRPr="00D32E24">
        <w:rPr>
          <w:rFonts w:asciiTheme="minorHAnsi" w:hAnsiTheme="minorHAnsi" w:cstheme="minorHAnsi"/>
          <w:sz w:val="22"/>
          <w:szCs w:val="22"/>
        </w:rPr>
        <w:t xml:space="preserve">POŚ </w:t>
      </w:r>
      <w:r w:rsidR="00AA38D2" w:rsidRPr="00D32E24">
        <w:rPr>
          <w:rFonts w:asciiTheme="minorHAnsi" w:hAnsiTheme="minorHAnsi" w:cstheme="minorHAnsi"/>
          <w:sz w:val="22"/>
          <w:szCs w:val="22"/>
        </w:rPr>
        <w:t xml:space="preserve">jest również zgodny  z </w:t>
      </w:r>
      <w:r w:rsidRPr="00D32E24">
        <w:rPr>
          <w:rFonts w:asciiTheme="minorHAnsi" w:hAnsiTheme="minorHAnsi" w:cstheme="minorHAnsi"/>
          <w:sz w:val="22"/>
          <w:szCs w:val="22"/>
        </w:rPr>
        <w:t>założenia</w:t>
      </w:r>
      <w:r w:rsidR="00AA38D2" w:rsidRPr="00D32E24">
        <w:rPr>
          <w:rFonts w:asciiTheme="minorHAnsi" w:hAnsiTheme="minorHAnsi" w:cstheme="minorHAnsi"/>
          <w:sz w:val="22"/>
          <w:szCs w:val="22"/>
        </w:rPr>
        <w:t>mi</w:t>
      </w:r>
      <w:r w:rsidRPr="00D32E24">
        <w:rPr>
          <w:rFonts w:asciiTheme="minorHAnsi" w:hAnsiTheme="minorHAnsi" w:cstheme="minorHAnsi"/>
          <w:sz w:val="22"/>
          <w:szCs w:val="22"/>
        </w:rPr>
        <w:t xml:space="preserve"> Programu ochrony powietrza dla strefy mazowieckiej. POP zakłada dla</w:t>
      </w:r>
      <w:r w:rsidR="00AA38D2" w:rsidRPr="00D32E24">
        <w:rPr>
          <w:rFonts w:asciiTheme="minorHAnsi" w:hAnsiTheme="minorHAnsi" w:cstheme="minorHAnsi"/>
          <w:sz w:val="22"/>
          <w:szCs w:val="22"/>
        </w:rPr>
        <w:t xml:space="preserve"> </w:t>
      </w:r>
      <w:r w:rsidRPr="00D32E24">
        <w:rPr>
          <w:rFonts w:asciiTheme="minorHAnsi" w:hAnsiTheme="minorHAnsi" w:cstheme="minorHAnsi"/>
          <w:sz w:val="22"/>
          <w:szCs w:val="22"/>
        </w:rPr>
        <w:t>poszczególnych rodzajów emisji, następujące działania krótkoterminowe:</w:t>
      </w:r>
    </w:p>
    <w:p w:rsidR="00A63BFB" w:rsidRPr="00D32E24" w:rsidRDefault="00A63BFB" w:rsidP="00AA38D2">
      <w:pPr>
        <w:jc w:val="both"/>
        <w:rPr>
          <w:rFonts w:asciiTheme="minorHAnsi" w:hAnsiTheme="minorHAnsi" w:cstheme="minorHAnsi"/>
          <w:sz w:val="22"/>
          <w:szCs w:val="22"/>
        </w:rPr>
      </w:pPr>
      <w:r w:rsidRPr="00D32E24">
        <w:rPr>
          <w:rFonts w:asciiTheme="minorHAnsi" w:hAnsiTheme="minorHAnsi" w:cstheme="minorHAnsi"/>
          <w:sz w:val="22"/>
          <w:szCs w:val="22"/>
        </w:rPr>
        <w:t>W przypadku emisji powierzchniowej:</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rozbudowa centralnych systemów zaopatrywania w energię cieplną,</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zmiana paliwa na inne, o mniejszej zawartości popiołu lub zastosowanie energii elektrycznej oraz indywidualnych źródeł energii odnawialnej,</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zmniejszanie zapotrzebowania na energię cieplną poprzez ograniczanie strat ciepła - termomodernizacje budynków,</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ograniczanie emisji z niskich rozproszonych źródeł technologicznych,</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zmiana technologii i surowców stosowanych w rzemiośle, usługach i drobnej wytwórczości wypływającej na ograniczenie emisji pyłu i dwutlenku azotu.</w:t>
      </w:r>
    </w:p>
    <w:p w:rsidR="00A63BFB" w:rsidRPr="00D32E24" w:rsidRDefault="00A63BFB" w:rsidP="00AA38D2">
      <w:pPr>
        <w:jc w:val="both"/>
        <w:rPr>
          <w:rFonts w:asciiTheme="minorHAnsi" w:hAnsiTheme="minorHAnsi" w:cstheme="minorHAnsi"/>
          <w:sz w:val="22"/>
          <w:szCs w:val="22"/>
        </w:rPr>
      </w:pPr>
      <w:r w:rsidRPr="00D32E24">
        <w:rPr>
          <w:rFonts w:asciiTheme="minorHAnsi" w:hAnsiTheme="minorHAnsi" w:cstheme="minorHAnsi"/>
          <w:sz w:val="22"/>
          <w:szCs w:val="22"/>
        </w:rPr>
        <w:t>W przypadku emisji liniowej:</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zintegrowany system kierowania ruchem ulicznym (zwiększanie płynności ruchu, ograniczanie tworzenia „korków", tworzenie stref „uspokojenia ruchu" do prędkości</w:t>
      </w:r>
      <w:r w:rsidR="00AA38D2" w:rsidRPr="00D32E24">
        <w:rPr>
          <w:rFonts w:asciiTheme="minorHAnsi" w:hAnsiTheme="minorHAnsi" w:cstheme="minorHAnsi"/>
        </w:rPr>
        <w:t xml:space="preserve"> </w:t>
      </w:r>
      <w:r w:rsidRPr="00D32E24">
        <w:rPr>
          <w:rFonts w:asciiTheme="minorHAnsi" w:hAnsiTheme="minorHAnsi" w:cstheme="minorHAnsi"/>
        </w:rPr>
        <w:t>maksymalnie 30 km/h, uprzywilejowanie komunikacji zbiorowej poprzez wydzielanie dla niej osobnych pasów ruchu),</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budowanie obwodnic drogowych Gminy oraz połączeń promienistych pomiędzy nimi, kierowanie ruchu tranzytowego z ominięciem Gminy,</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lastRenderedPageBreak/>
        <w:t>tworzenie stref z zakazem ruchu samochodów, ruchu określonych pojazdów, w szczególności pojazdów ciężkich,</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podział Gminy na strefy w zależności od jakości paliwa spalanego w pojazdach,</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promowanie transportu publicznego oraz wprowadzanie nowych niskoemisyjnych paliw i technologii, szczególnie w systemie transportu publicznego,</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tworzenie systemu ścieżek rowerowych.</w:t>
      </w:r>
    </w:p>
    <w:p w:rsidR="00A63BFB" w:rsidRPr="00D32E24" w:rsidRDefault="00A63BFB" w:rsidP="00AA38D2">
      <w:pPr>
        <w:jc w:val="both"/>
        <w:rPr>
          <w:rFonts w:asciiTheme="minorHAnsi" w:hAnsiTheme="minorHAnsi" w:cstheme="minorHAnsi"/>
          <w:sz w:val="22"/>
          <w:szCs w:val="22"/>
        </w:rPr>
      </w:pPr>
      <w:r w:rsidRPr="00D32E24">
        <w:rPr>
          <w:rFonts w:asciiTheme="minorHAnsi" w:hAnsiTheme="minorHAnsi" w:cstheme="minorHAnsi"/>
          <w:sz w:val="22"/>
          <w:szCs w:val="22"/>
        </w:rPr>
        <w:t>W przypadku emisji punktowej:</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ograniczanie wielkości emisji pyłu zawieszonego PM10 i dwutlenku azotu poprzez optymalne sterowanie procesem spalania i podnoszenie sprawności procesu produkcji energii,</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stosowanie efektywnych technik odpylania gazów odlotowych,</w:t>
      </w:r>
    </w:p>
    <w:p w:rsidR="00A63BFB" w:rsidRPr="00D32E24" w:rsidRDefault="00A63BFB" w:rsidP="00DB16BE">
      <w:pPr>
        <w:pStyle w:val="Akapitzlist"/>
        <w:numPr>
          <w:ilvl w:val="0"/>
          <w:numId w:val="99"/>
        </w:numPr>
        <w:spacing w:after="0"/>
        <w:ind w:left="714" w:hanging="357"/>
        <w:rPr>
          <w:rFonts w:asciiTheme="minorHAnsi" w:hAnsiTheme="minorHAnsi" w:cstheme="minorHAnsi"/>
        </w:rPr>
      </w:pPr>
      <w:r w:rsidRPr="00D32E24">
        <w:rPr>
          <w:rFonts w:asciiTheme="minorHAnsi" w:hAnsiTheme="minorHAnsi" w:cstheme="minorHAnsi"/>
        </w:rPr>
        <w:t>zmiana technologii produkcji, w tym likwidacja źródeł o znaczącej emisji pyłu i dwutlenku azotu.</w:t>
      </w:r>
    </w:p>
    <w:p w:rsidR="00AA38D2" w:rsidRPr="00D32E24" w:rsidRDefault="00AA38D2" w:rsidP="00AA38D2">
      <w:pPr>
        <w:pStyle w:val="Akapitzlist"/>
        <w:spacing w:after="0"/>
        <w:ind w:left="714"/>
        <w:rPr>
          <w:rFonts w:asciiTheme="minorHAnsi" w:hAnsiTheme="minorHAnsi" w:cstheme="minorHAnsi"/>
        </w:rPr>
      </w:pPr>
    </w:p>
    <w:p w:rsidR="00AA38D2" w:rsidRPr="00D32E24" w:rsidRDefault="00AA38D2" w:rsidP="00AA38D2">
      <w:pPr>
        <w:jc w:val="both"/>
        <w:rPr>
          <w:rFonts w:asciiTheme="minorHAnsi" w:hAnsiTheme="minorHAnsi" w:cstheme="minorHAnsi"/>
          <w:sz w:val="22"/>
          <w:szCs w:val="22"/>
        </w:rPr>
      </w:pPr>
      <w:r w:rsidRPr="00D32E24">
        <w:rPr>
          <w:rFonts w:asciiTheme="minorHAnsi" w:hAnsiTheme="minorHAnsi" w:cstheme="minorHAnsi"/>
          <w:sz w:val="22"/>
          <w:szCs w:val="22"/>
        </w:rPr>
        <w:t xml:space="preserve">Kolejnym strategicznym dokumentem jest Strategia Rozwoju Województwa Mazowieckiego do roku 2020, która stanowi wytyczne dla gminnej Strategii. Celem nadrzędnym jest: Wzrost konkurencyjności gospodarki i równoważenie rozwoju społeczno- gospodarczego w regionie podstawą poprawy jakości życia mieszkańców. </w:t>
      </w:r>
    </w:p>
    <w:p w:rsidR="00AA38D2" w:rsidRPr="00D32E24" w:rsidRDefault="00AA38D2" w:rsidP="00DB270B">
      <w:pPr>
        <w:autoSpaceDE w:val="0"/>
        <w:autoSpaceDN w:val="0"/>
        <w:adjustRightInd w:val="0"/>
        <w:jc w:val="both"/>
        <w:rPr>
          <w:rFonts w:asciiTheme="minorHAnsi" w:hAnsiTheme="minorHAnsi" w:cstheme="minorHAnsi"/>
          <w:sz w:val="22"/>
          <w:szCs w:val="22"/>
        </w:rPr>
      </w:pPr>
      <w:bookmarkStart w:id="32" w:name="bookmark31"/>
      <w:bookmarkStart w:id="33" w:name="bookmark32"/>
      <w:bookmarkEnd w:id="30"/>
      <w:bookmarkEnd w:id="31"/>
    </w:p>
    <w:p w:rsidR="00AA38D2" w:rsidRPr="00D32E24" w:rsidRDefault="00AA38D2" w:rsidP="00DB16BE">
      <w:pPr>
        <w:pStyle w:val="Akapitzlist"/>
        <w:numPr>
          <w:ilvl w:val="0"/>
          <w:numId w:val="97"/>
        </w:numPr>
        <w:rPr>
          <w:rFonts w:asciiTheme="minorHAnsi" w:hAnsiTheme="minorHAnsi" w:cstheme="minorHAnsi"/>
          <w:b/>
          <w:bCs/>
        </w:rPr>
      </w:pPr>
      <w:r w:rsidRPr="00D32E24">
        <w:rPr>
          <w:rFonts w:asciiTheme="minorHAnsi" w:hAnsiTheme="minorHAnsi" w:cstheme="minorHAnsi"/>
          <w:b/>
          <w:bCs/>
        </w:rPr>
        <w:t>Dokumenty powiatowe</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Do dokumentów strategicznych dotyczących Gminy Lelis na poziomie lokalnym należy zaliczyć: Plan Rozwoju Lokalnego dla Powiatu Ostrołęckiego  </w:t>
      </w:r>
    </w:p>
    <w:p w:rsidR="00DB270B" w:rsidRPr="00D32E24" w:rsidRDefault="00DB270B" w:rsidP="00DB270B">
      <w:pPr>
        <w:spacing w:before="100" w:beforeAutospacing="1" w:after="100" w:afterAutospacing="1"/>
        <w:jc w:val="both"/>
        <w:rPr>
          <w:rFonts w:asciiTheme="minorHAnsi" w:hAnsiTheme="minorHAnsi" w:cstheme="minorHAnsi"/>
          <w:sz w:val="22"/>
          <w:szCs w:val="22"/>
        </w:rPr>
      </w:pPr>
      <w:r w:rsidRPr="00D32E24">
        <w:rPr>
          <w:rFonts w:asciiTheme="minorHAnsi" w:hAnsiTheme="minorHAnsi" w:cstheme="minorHAnsi"/>
          <w:sz w:val="22"/>
          <w:szCs w:val="22"/>
        </w:rPr>
        <w:t xml:space="preserve">Zgodnie z Planem Rozwoju Lokalnego dla Powiatu Ostrołęckiego jako obszary strategiczne rozwoju powiatu wskazano dziedziny, które zostały uznane za obszary strategiczne rozwoju powiatu, są to: </w:t>
      </w:r>
    </w:p>
    <w:p w:rsidR="00DB270B" w:rsidRPr="00D32E24" w:rsidRDefault="00DB270B" w:rsidP="00DB270B">
      <w:pPr>
        <w:jc w:val="both"/>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infrastruktura techniczna</w:t>
      </w:r>
    </w:p>
    <w:p w:rsidR="00DB270B" w:rsidRPr="00D32E24" w:rsidRDefault="00DB270B" w:rsidP="00DB270B">
      <w:pPr>
        <w:jc w:val="both"/>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przedsiębiorczość</w:t>
      </w:r>
    </w:p>
    <w:p w:rsidR="00DB270B" w:rsidRPr="00D32E24" w:rsidRDefault="00DB270B" w:rsidP="00DB270B">
      <w:pPr>
        <w:jc w:val="both"/>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edukacja</w:t>
      </w:r>
    </w:p>
    <w:p w:rsidR="00DB270B" w:rsidRPr="00D32E24" w:rsidRDefault="00DB270B" w:rsidP="00DB270B">
      <w:pPr>
        <w:jc w:val="both"/>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kultura i turystyka</w:t>
      </w:r>
    </w:p>
    <w:p w:rsidR="00DB270B" w:rsidRPr="00D32E24" w:rsidRDefault="00DB270B" w:rsidP="00DB270B">
      <w:pPr>
        <w:jc w:val="both"/>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pomoc społeczna</w:t>
      </w:r>
    </w:p>
    <w:p w:rsidR="00DB270B" w:rsidRPr="00D32E24" w:rsidRDefault="00DB270B" w:rsidP="00DB270B">
      <w:pPr>
        <w:jc w:val="both"/>
        <w:rPr>
          <w:rFonts w:asciiTheme="minorHAnsi" w:hAnsiTheme="minorHAnsi" w:cstheme="minorHAnsi"/>
          <w:sz w:val="22"/>
          <w:szCs w:val="22"/>
        </w:rPr>
      </w:pPr>
      <w:r w:rsidRPr="00D32E24">
        <w:rPr>
          <w:rFonts w:asciiTheme="minorHAnsi" w:hAnsiTheme="minorHAnsi" w:cstheme="minorHAnsi"/>
          <w:sz w:val="22"/>
          <w:szCs w:val="22"/>
        </w:rPr>
        <w:t>•</w:t>
      </w:r>
      <w:r w:rsidRPr="00D32E24">
        <w:rPr>
          <w:rFonts w:asciiTheme="minorHAnsi" w:hAnsiTheme="minorHAnsi" w:cstheme="minorHAnsi"/>
          <w:sz w:val="22"/>
          <w:szCs w:val="22"/>
        </w:rPr>
        <w:tab/>
        <w:t xml:space="preserve">rolnictwo i ochrona środowiska </w:t>
      </w:r>
    </w:p>
    <w:p w:rsidR="00DB270B" w:rsidRPr="00D32E24" w:rsidRDefault="00DB270B" w:rsidP="00DB270B">
      <w:pPr>
        <w:autoSpaceDE w:val="0"/>
        <w:autoSpaceDN w:val="0"/>
        <w:adjustRightInd w:val="0"/>
        <w:jc w:val="both"/>
        <w:rPr>
          <w:rFonts w:asciiTheme="minorHAnsi" w:hAnsiTheme="minorHAnsi" w:cstheme="minorHAnsi"/>
          <w:sz w:val="22"/>
          <w:szCs w:val="22"/>
        </w:rPr>
      </w:pP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Również Program Ochrony Środowiska dla Powiatu Ostrołęckiego  zawiera zadania priorytetowe związane z zakresem Planu Gospodarki Niskoemisyjnej. Cele i kierunki działań powiatu  w sferze ochrony środowiska należy określić w odniesieniu</w:t>
      </w:r>
    </w:p>
    <w:p w:rsidR="00DB270B" w:rsidRPr="00D32E24" w:rsidRDefault="00DB270B" w:rsidP="00DB270B">
      <w:pPr>
        <w:autoSpaceDE w:val="0"/>
        <w:autoSpaceDN w:val="0"/>
        <w:adjustRightInd w:val="0"/>
        <w:rPr>
          <w:rFonts w:asciiTheme="minorHAnsi" w:hAnsiTheme="minorHAnsi" w:cstheme="minorHAnsi"/>
          <w:sz w:val="22"/>
          <w:szCs w:val="22"/>
        </w:rPr>
      </w:pPr>
      <w:r w:rsidRPr="00D32E24">
        <w:rPr>
          <w:rFonts w:asciiTheme="minorHAnsi" w:hAnsiTheme="minorHAnsi" w:cstheme="minorHAnsi"/>
          <w:sz w:val="22"/>
          <w:szCs w:val="22"/>
        </w:rPr>
        <w:t>do:</w:t>
      </w:r>
    </w:p>
    <w:p w:rsidR="00DB270B" w:rsidRPr="00D32E24" w:rsidRDefault="00DB270B" w:rsidP="00DB16BE">
      <w:pPr>
        <w:numPr>
          <w:ilvl w:val="0"/>
          <w:numId w:val="89"/>
        </w:numPr>
        <w:suppressAutoHyphens w:val="0"/>
        <w:autoSpaceDE w:val="0"/>
        <w:autoSpaceDN w:val="0"/>
        <w:adjustRightInd w:val="0"/>
        <w:ind w:left="426"/>
        <w:rPr>
          <w:rFonts w:asciiTheme="minorHAnsi" w:hAnsiTheme="minorHAnsi" w:cstheme="minorHAnsi"/>
          <w:sz w:val="22"/>
          <w:szCs w:val="22"/>
        </w:rPr>
      </w:pPr>
      <w:r w:rsidRPr="00D32E24">
        <w:rPr>
          <w:rFonts w:asciiTheme="minorHAnsi" w:hAnsiTheme="minorHAnsi" w:cstheme="minorHAnsi"/>
          <w:sz w:val="22"/>
          <w:szCs w:val="22"/>
        </w:rPr>
        <w:t>stosunków wodnych i jakości wód.</w:t>
      </w:r>
    </w:p>
    <w:p w:rsidR="00DB270B" w:rsidRPr="00D32E24" w:rsidRDefault="00DB270B" w:rsidP="00DB16BE">
      <w:pPr>
        <w:numPr>
          <w:ilvl w:val="0"/>
          <w:numId w:val="89"/>
        </w:numPr>
        <w:suppressAutoHyphens w:val="0"/>
        <w:autoSpaceDE w:val="0"/>
        <w:autoSpaceDN w:val="0"/>
        <w:adjustRightInd w:val="0"/>
        <w:ind w:left="426"/>
        <w:rPr>
          <w:rFonts w:asciiTheme="minorHAnsi" w:hAnsiTheme="minorHAnsi" w:cstheme="minorHAnsi"/>
          <w:sz w:val="22"/>
          <w:szCs w:val="22"/>
        </w:rPr>
      </w:pPr>
      <w:r w:rsidRPr="00D32E24">
        <w:rPr>
          <w:rFonts w:asciiTheme="minorHAnsi" w:hAnsiTheme="minorHAnsi" w:cstheme="minorHAnsi"/>
          <w:sz w:val="22"/>
          <w:szCs w:val="22"/>
        </w:rPr>
        <w:t>ochrony gleb użytkowanych rolniczo</w:t>
      </w:r>
    </w:p>
    <w:p w:rsidR="00DB270B" w:rsidRPr="00D32E24" w:rsidRDefault="00DB270B" w:rsidP="00DB16BE">
      <w:pPr>
        <w:numPr>
          <w:ilvl w:val="0"/>
          <w:numId w:val="89"/>
        </w:numPr>
        <w:suppressAutoHyphens w:val="0"/>
        <w:autoSpaceDE w:val="0"/>
        <w:autoSpaceDN w:val="0"/>
        <w:adjustRightInd w:val="0"/>
        <w:ind w:left="426"/>
        <w:rPr>
          <w:rFonts w:asciiTheme="minorHAnsi" w:hAnsiTheme="minorHAnsi" w:cstheme="minorHAnsi"/>
          <w:sz w:val="22"/>
          <w:szCs w:val="22"/>
        </w:rPr>
      </w:pPr>
      <w:r w:rsidRPr="00D32E24">
        <w:rPr>
          <w:rFonts w:asciiTheme="minorHAnsi" w:hAnsiTheme="minorHAnsi" w:cstheme="minorHAnsi"/>
          <w:sz w:val="22"/>
          <w:szCs w:val="22"/>
        </w:rPr>
        <w:t>gospodarowania odpadami</w:t>
      </w:r>
    </w:p>
    <w:p w:rsidR="00DB270B" w:rsidRPr="00D32E24" w:rsidRDefault="00DB270B" w:rsidP="00DB16BE">
      <w:pPr>
        <w:numPr>
          <w:ilvl w:val="0"/>
          <w:numId w:val="89"/>
        </w:numPr>
        <w:suppressAutoHyphens w:val="0"/>
        <w:autoSpaceDE w:val="0"/>
        <w:autoSpaceDN w:val="0"/>
        <w:adjustRightInd w:val="0"/>
        <w:ind w:left="426"/>
        <w:rPr>
          <w:rFonts w:asciiTheme="minorHAnsi" w:hAnsiTheme="minorHAnsi" w:cstheme="minorHAnsi"/>
          <w:sz w:val="22"/>
          <w:szCs w:val="22"/>
        </w:rPr>
      </w:pPr>
      <w:r w:rsidRPr="00D32E24">
        <w:rPr>
          <w:rFonts w:asciiTheme="minorHAnsi" w:hAnsiTheme="minorHAnsi" w:cstheme="minorHAnsi"/>
          <w:sz w:val="22"/>
          <w:szCs w:val="22"/>
        </w:rPr>
        <w:t>jakości powietrza</w:t>
      </w:r>
    </w:p>
    <w:p w:rsidR="00DB270B" w:rsidRPr="00D32E24" w:rsidRDefault="00DB270B" w:rsidP="00DB16BE">
      <w:pPr>
        <w:numPr>
          <w:ilvl w:val="0"/>
          <w:numId w:val="89"/>
        </w:numPr>
        <w:suppressAutoHyphens w:val="0"/>
        <w:autoSpaceDE w:val="0"/>
        <w:autoSpaceDN w:val="0"/>
        <w:adjustRightInd w:val="0"/>
        <w:ind w:left="426"/>
        <w:rPr>
          <w:rFonts w:asciiTheme="minorHAnsi" w:hAnsiTheme="minorHAnsi" w:cstheme="minorHAnsi"/>
          <w:sz w:val="22"/>
          <w:szCs w:val="22"/>
        </w:rPr>
      </w:pPr>
      <w:r w:rsidRPr="00D32E24">
        <w:rPr>
          <w:rFonts w:asciiTheme="minorHAnsi" w:hAnsiTheme="minorHAnsi" w:cstheme="minorHAnsi"/>
          <w:sz w:val="22"/>
          <w:szCs w:val="22"/>
        </w:rPr>
        <w:t>hałasu</w:t>
      </w:r>
    </w:p>
    <w:p w:rsidR="00DB270B" w:rsidRPr="00D32E24" w:rsidRDefault="00DB270B" w:rsidP="00DB16BE">
      <w:pPr>
        <w:numPr>
          <w:ilvl w:val="0"/>
          <w:numId w:val="89"/>
        </w:numPr>
        <w:suppressAutoHyphens w:val="0"/>
        <w:autoSpaceDE w:val="0"/>
        <w:autoSpaceDN w:val="0"/>
        <w:adjustRightInd w:val="0"/>
        <w:ind w:left="426"/>
        <w:rPr>
          <w:rFonts w:asciiTheme="minorHAnsi" w:hAnsiTheme="minorHAnsi" w:cstheme="minorHAnsi"/>
          <w:sz w:val="22"/>
          <w:szCs w:val="22"/>
        </w:rPr>
      </w:pPr>
      <w:r w:rsidRPr="00D32E24">
        <w:rPr>
          <w:rFonts w:asciiTheme="minorHAnsi" w:hAnsiTheme="minorHAnsi" w:cstheme="minorHAnsi"/>
          <w:sz w:val="22"/>
          <w:szCs w:val="22"/>
        </w:rPr>
        <w:t>edukacji ekologicznej społeczeństwa</w:t>
      </w:r>
    </w:p>
    <w:p w:rsidR="00DB270B" w:rsidRPr="00D32E24" w:rsidRDefault="00DB270B" w:rsidP="00DB16BE">
      <w:pPr>
        <w:numPr>
          <w:ilvl w:val="0"/>
          <w:numId w:val="89"/>
        </w:numPr>
        <w:suppressAutoHyphens w:val="0"/>
        <w:autoSpaceDE w:val="0"/>
        <w:autoSpaceDN w:val="0"/>
        <w:adjustRightInd w:val="0"/>
        <w:ind w:left="426"/>
        <w:rPr>
          <w:rFonts w:asciiTheme="minorHAnsi" w:hAnsiTheme="minorHAnsi" w:cstheme="minorHAnsi"/>
          <w:sz w:val="22"/>
          <w:szCs w:val="22"/>
        </w:rPr>
      </w:pPr>
      <w:r w:rsidRPr="00D32E24">
        <w:rPr>
          <w:rFonts w:asciiTheme="minorHAnsi" w:hAnsiTheme="minorHAnsi" w:cstheme="minorHAnsi"/>
          <w:sz w:val="22"/>
          <w:szCs w:val="22"/>
        </w:rPr>
        <w:t>ochrony przyrody</w:t>
      </w:r>
    </w:p>
    <w:p w:rsidR="00DB270B" w:rsidRPr="00D32E24" w:rsidRDefault="00DB270B" w:rsidP="00DB16BE">
      <w:pPr>
        <w:numPr>
          <w:ilvl w:val="0"/>
          <w:numId w:val="89"/>
        </w:numPr>
        <w:suppressAutoHyphens w:val="0"/>
        <w:autoSpaceDE w:val="0"/>
        <w:autoSpaceDN w:val="0"/>
        <w:adjustRightInd w:val="0"/>
        <w:ind w:left="426"/>
        <w:rPr>
          <w:rFonts w:asciiTheme="minorHAnsi" w:hAnsiTheme="minorHAnsi" w:cstheme="minorHAnsi"/>
          <w:sz w:val="22"/>
          <w:szCs w:val="22"/>
        </w:rPr>
      </w:pPr>
      <w:r w:rsidRPr="00D32E24">
        <w:rPr>
          <w:rFonts w:asciiTheme="minorHAnsi" w:hAnsiTheme="minorHAnsi" w:cstheme="minorHAnsi"/>
          <w:sz w:val="22"/>
          <w:szCs w:val="22"/>
        </w:rPr>
        <w:t>gospodarki zasobami kopalin</w:t>
      </w:r>
    </w:p>
    <w:p w:rsidR="00DB270B" w:rsidRPr="00D32E24" w:rsidRDefault="00DB270B" w:rsidP="00DB16BE">
      <w:pPr>
        <w:numPr>
          <w:ilvl w:val="0"/>
          <w:numId w:val="89"/>
        </w:numPr>
        <w:suppressAutoHyphens w:val="0"/>
        <w:autoSpaceDE w:val="0"/>
        <w:autoSpaceDN w:val="0"/>
        <w:adjustRightInd w:val="0"/>
        <w:ind w:left="426"/>
        <w:rPr>
          <w:rFonts w:asciiTheme="minorHAnsi" w:hAnsiTheme="minorHAnsi" w:cstheme="minorHAnsi"/>
          <w:sz w:val="22"/>
          <w:szCs w:val="22"/>
        </w:rPr>
      </w:pPr>
      <w:r w:rsidRPr="00D32E24">
        <w:rPr>
          <w:rFonts w:asciiTheme="minorHAnsi" w:hAnsiTheme="minorHAnsi" w:cstheme="minorHAnsi"/>
          <w:sz w:val="22"/>
          <w:szCs w:val="22"/>
        </w:rPr>
        <w:t>promieniowania elektromagnetycznego</w:t>
      </w:r>
    </w:p>
    <w:p w:rsidR="00DB270B" w:rsidRPr="00D32E24" w:rsidRDefault="00DB270B" w:rsidP="00DB16BE">
      <w:pPr>
        <w:numPr>
          <w:ilvl w:val="0"/>
          <w:numId w:val="89"/>
        </w:numPr>
        <w:suppressAutoHyphens w:val="0"/>
        <w:autoSpaceDE w:val="0"/>
        <w:autoSpaceDN w:val="0"/>
        <w:adjustRightInd w:val="0"/>
        <w:ind w:left="426"/>
        <w:rPr>
          <w:rFonts w:asciiTheme="minorHAnsi" w:hAnsiTheme="minorHAnsi" w:cstheme="minorHAnsi"/>
          <w:sz w:val="22"/>
          <w:szCs w:val="22"/>
        </w:rPr>
      </w:pPr>
      <w:r w:rsidRPr="00D32E24">
        <w:rPr>
          <w:rFonts w:asciiTheme="minorHAnsi" w:hAnsiTheme="minorHAnsi" w:cstheme="minorHAnsi"/>
          <w:sz w:val="22"/>
          <w:szCs w:val="22"/>
        </w:rPr>
        <w:t>nadzwyczajnych zagrożeń środowiska</w:t>
      </w:r>
    </w:p>
    <w:p w:rsidR="00DB270B" w:rsidRPr="00D32E24" w:rsidRDefault="00DB270B" w:rsidP="00DB270B">
      <w:pPr>
        <w:autoSpaceDE w:val="0"/>
        <w:autoSpaceDN w:val="0"/>
        <w:adjustRightInd w:val="0"/>
        <w:rPr>
          <w:rFonts w:asciiTheme="minorHAnsi" w:hAnsiTheme="minorHAnsi" w:cstheme="minorHAnsi"/>
          <w:sz w:val="22"/>
          <w:szCs w:val="22"/>
        </w:rPr>
      </w:pPr>
    </w:p>
    <w:p w:rsidR="00AA38D2" w:rsidRPr="00D32E24" w:rsidRDefault="00AA38D2" w:rsidP="00DB16BE">
      <w:pPr>
        <w:pStyle w:val="Akapitzlist"/>
        <w:numPr>
          <w:ilvl w:val="0"/>
          <w:numId w:val="97"/>
        </w:numPr>
        <w:rPr>
          <w:rFonts w:asciiTheme="minorHAnsi" w:hAnsiTheme="minorHAnsi" w:cstheme="minorHAnsi"/>
          <w:b/>
          <w:bCs/>
        </w:rPr>
      </w:pPr>
      <w:r w:rsidRPr="00D32E24">
        <w:rPr>
          <w:rFonts w:asciiTheme="minorHAnsi" w:hAnsiTheme="minorHAnsi" w:cstheme="minorHAnsi"/>
          <w:b/>
          <w:bCs/>
        </w:rPr>
        <w:t>Dokumenty na poziomie gminnym</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Do innych dokumentów strategicznych dotyczących Gminy Lelis na poziomie lokalnym należy zaliczyć:  </w:t>
      </w:r>
    </w:p>
    <w:p w:rsidR="00DB270B" w:rsidRPr="00D32E24" w:rsidRDefault="00DB270B" w:rsidP="00DB270B">
      <w:pPr>
        <w:autoSpaceDE w:val="0"/>
        <w:autoSpaceDN w:val="0"/>
        <w:adjustRightInd w:val="0"/>
        <w:jc w:val="both"/>
        <w:rPr>
          <w:rFonts w:asciiTheme="minorHAnsi" w:hAnsiTheme="minorHAnsi" w:cstheme="minorHAnsi"/>
          <w:sz w:val="22"/>
          <w:szCs w:val="22"/>
        </w:rPr>
      </w:pPr>
    </w:p>
    <w:p w:rsidR="00DB270B" w:rsidRPr="00D32E24" w:rsidRDefault="00DB270B" w:rsidP="00DB270B">
      <w:pPr>
        <w:autoSpaceDE w:val="0"/>
        <w:autoSpaceDN w:val="0"/>
        <w:adjustRightInd w:val="0"/>
        <w:jc w:val="both"/>
        <w:rPr>
          <w:rFonts w:asciiTheme="minorHAnsi" w:hAnsiTheme="minorHAnsi" w:cstheme="minorHAnsi"/>
          <w:sz w:val="22"/>
          <w:szCs w:val="22"/>
        </w:rPr>
      </w:pPr>
    </w:p>
    <w:p w:rsidR="00DB270B" w:rsidRPr="00D32E24" w:rsidRDefault="00DB270B" w:rsidP="00DB270B">
      <w:pPr>
        <w:autoSpaceDE w:val="0"/>
        <w:autoSpaceDN w:val="0"/>
        <w:adjustRightInd w:val="0"/>
        <w:jc w:val="both"/>
        <w:rPr>
          <w:rFonts w:asciiTheme="minorHAnsi" w:hAnsiTheme="minorHAnsi" w:cstheme="minorHAnsi"/>
          <w:b/>
          <w:sz w:val="22"/>
          <w:szCs w:val="22"/>
        </w:rPr>
      </w:pPr>
      <w:r w:rsidRPr="00D32E24">
        <w:rPr>
          <w:rFonts w:asciiTheme="minorHAnsi" w:hAnsiTheme="minorHAnsi" w:cstheme="minorHAnsi"/>
          <w:b/>
          <w:sz w:val="22"/>
          <w:szCs w:val="22"/>
        </w:rPr>
        <w:t>STUDIUM UWARUNKOWAŃ I KIERUNKÓW ZAGOSPODAROWANIA PRZESTRZENNEGO GMINY LELIS - PROJEKT (Lelis- czerwiec 2014 r.) i STRATEGIĘ ROZWOJU GMINY LELIS NA LATA 2014 – 2030</w:t>
      </w:r>
    </w:p>
    <w:p w:rsidR="00DB270B" w:rsidRPr="00D32E24" w:rsidRDefault="00DB270B" w:rsidP="00DB270B">
      <w:pPr>
        <w:autoSpaceDE w:val="0"/>
        <w:autoSpaceDN w:val="0"/>
        <w:adjustRightInd w:val="0"/>
        <w:rPr>
          <w:rFonts w:asciiTheme="minorHAnsi" w:hAnsiTheme="minorHAnsi" w:cstheme="minorHAnsi"/>
          <w:sz w:val="22"/>
          <w:szCs w:val="22"/>
        </w:rPr>
      </w:pP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Studium jest opracowaniem planistycznym obejmującym cały obszar gminy, określającym uwarunkowania i kierunki polityki przestrzennej. Zawiera diagnozę stanu istniejącego zagospodarowania gminy i uwarunkowanie rozwoju: przyrodnicze, kulturowe, społeczne, ekonomiczne, funkcjonalne i strukturalne. Ponadto uwzględnia powiązania zewnętrzne gminy oraz wskazuje na koordynację działań.</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Studium będzie opracowaniem wspomagającym: promocję gminy, lokalizację zadań ponadlokalnych oraz koordynację opracowanych planów zagospodarowania przestrzennego. Studium określa min:</w:t>
      </w:r>
    </w:p>
    <w:p w:rsidR="00DB270B" w:rsidRPr="00D32E24" w:rsidRDefault="00DB270B" w:rsidP="00DB270B">
      <w:pPr>
        <w:autoSpaceDE w:val="0"/>
        <w:autoSpaceDN w:val="0"/>
        <w:adjustRightInd w:val="0"/>
        <w:jc w:val="both"/>
        <w:rPr>
          <w:rFonts w:asciiTheme="minorHAnsi" w:hAnsiTheme="minorHAnsi" w:cstheme="minorHAnsi"/>
          <w:sz w:val="22"/>
          <w:szCs w:val="22"/>
        </w:rPr>
      </w:pP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Kierunki rozwoju systemów komunikacji i infrastruktury technicznej.</w:t>
      </w:r>
    </w:p>
    <w:p w:rsidR="00DB270B" w:rsidRPr="00D32E24" w:rsidRDefault="00DB270B" w:rsidP="00DB270B">
      <w:pPr>
        <w:autoSpaceDE w:val="0"/>
        <w:autoSpaceDN w:val="0"/>
        <w:adjustRightInd w:val="0"/>
        <w:jc w:val="both"/>
        <w:rPr>
          <w:rFonts w:asciiTheme="minorHAnsi" w:hAnsiTheme="minorHAnsi" w:cstheme="minorHAnsi"/>
          <w:sz w:val="22"/>
          <w:szCs w:val="22"/>
        </w:rPr>
      </w:pP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Gazownictwo.</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Za priorytetowe uznaje się zwiększenie ilości odbiorców indywidualnych we wsiach zgazyfikowanych, co ma wpływ na poprawę stanu środowiska przez zmniejszenie emisji zanieczyszczeń do atmosfery oraz rozbudowę istniejących sieci zasilanych ze stacji </w:t>
      </w:r>
      <w:proofErr w:type="spellStart"/>
      <w:r w:rsidRPr="00D32E24">
        <w:rPr>
          <w:rFonts w:asciiTheme="minorHAnsi" w:hAnsiTheme="minorHAnsi" w:cstheme="minorHAnsi"/>
          <w:sz w:val="22"/>
          <w:szCs w:val="22"/>
        </w:rPr>
        <w:t>redukcyjno</w:t>
      </w:r>
      <w:proofErr w:type="spellEnd"/>
      <w:r w:rsidRPr="00D32E24">
        <w:rPr>
          <w:rFonts w:asciiTheme="minorHAnsi" w:hAnsiTheme="minorHAnsi" w:cstheme="minorHAnsi"/>
          <w:sz w:val="22"/>
          <w:szCs w:val="22"/>
        </w:rPr>
        <w:t xml:space="preserve"> - pomiarowej „Gibałka":</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z Obierwi do wsi Olszewka i Szwendrowy Most,</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z Lelisa do wsi Długi Kąt,</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z Lelisa do wsi Nasiadki i Szafarczyska,</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z Nasiadek do wsi Dąbrówka, </w:t>
      </w:r>
      <w:proofErr w:type="spellStart"/>
      <w:r w:rsidRPr="00D32E24">
        <w:rPr>
          <w:rFonts w:asciiTheme="minorHAnsi" w:hAnsiTheme="minorHAnsi" w:cstheme="minorHAnsi"/>
          <w:sz w:val="22"/>
          <w:szCs w:val="22"/>
        </w:rPr>
        <w:t>Płoszyce</w:t>
      </w:r>
      <w:proofErr w:type="spellEnd"/>
      <w:r w:rsidRPr="00D32E24">
        <w:rPr>
          <w:rFonts w:asciiTheme="minorHAnsi" w:hAnsiTheme="minorHAnsi" w:cstheme="minorHAnsi"/>
          <w:sz w:val="22"/>
          <w:szCs w:val="22"/>
        </w:rPr>
        <w:t xml:space="preserve"> i Szkwa.</w:t>
      </w:r>
    </w:p>
    <w:p w:rsidR="00DB270B" w:rsidRPr="00D32E24" w:rsidRDefault="00DB270B" w:rsidP="00DB270B">
      <w:pPr>
        <w:autoSpaceDE w:val="0"/>
        <w:autoSpaceDN w:val="0"/>
        <w:adjustRightInd w:val="0"/>
        <w:jc w:val="both"/>
        <w:rPr>
          <w:rFonts w:asciiTheme="minorHAnsi" w:hAnsiTheme="minorHAnsi" w:cstheme="minorHAnsi"/>
          <w:sz w:val="22"/>
          <w:szCs w:val="22"/>
        </w:rPr>
      </w:pPr>
    </w:p>
    <w:p w:rsidR="00DB270B" w:rsidRPr="00D32E24" w:rsidRDefault="00904860" w:rsidP="00DB270B">
      <w:pPr>
        <w:autoSpaceDE w:val="0"/>
        <w:autoSpaceDN w:val="0"/>
        <w:adjustRightInd w:val="0"/>
        <w:jc w:val="both"/>
        <w:rPr>
          <w:rFonts w:asciiTheme="minorHAnsi" w:hAnsiTheme="minorHAnsi" w:cstheme="minorHAnsi"/>
          <w:sz w:val="22"/>
          <w:szCs w:val="22"/>
        </w:rPr>
      </w:pPr>
      <w:r>
        <w:rPr>
          <w:rFonts w:asciiTheme="minorHAnsi" w:hAnsiTheme="minorHAnsi" w:cstheme="minorHAnsi"/>
          <w:sz w:val="22"/>
          <w:szCs w:val="22"/>
        </w:rPr>
        <w:t>Energetyka</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Istnieje konieczność rozbudowy sieci i stacji transformatorowych oraz modernizacji istniejących stacji średniego napięcia. Szczególnie dotyczy to miejscowości Łęg Przedmiejski, Białobiel i Siemnocha. Ponadto należy poddać modernizacji linie elektroenergetyczne w miejscowościach Białobiel, Siemnocha, Łęg Przedmiejski.</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W miejscowościach gdzie występuje zwarta zabudowa: wsie Łęg Przedmiejski i Białobiel - należy przewidzieć konieczność budowy i rozbudowy stacji transformatorowych, ponieważ istniejące nie zapewniają prawidłowych parametrów prądu elektrycznego. Jest zaprojektowana sieć energetyczna 400 </w:t>
      </w:r>
      <w:proofErr w:type="spellStart"/>
      <w:r w:rsidRPr="00D32E24">
        <w:rPr>
          <w:rFonts w:asciiTheme="minorHAnsi" w:hAnsiTheme="minorHAnsi" w:cstheme="minorHAnsi"/>
          <w:sz w:val="22"/>
          <w:szCs w:val="22"/>
        </w:rPr>
        <w:t>kV</w:t>
      </w:r>
      <w:proofErr w:type="spellEnd"/>
      <w:r w:rsidRPr="00D32E24">
        <w:rPr>
          <w:rFonts w:asciiTheme="minorHAnsi" w:hAnsiTheme="minorHAnsi" w:cstheme="minorHAnsi"/>
          <w:sz w:val="22"/>
          <w:szCs w:val="22"/>
        </w:rPr>
        <w:t>.</w:t>
      </w:r>
    </w:p>
    <w:p w:rsidR="00DB270B" w:rsidRPr="00D32E24" w:rsidRDefault="00DB270B" w:rsidP="00DB270B">
      <w:pPr>
        <w:autoSpaceDE w:val="0"/>
        <w:autoSpaceDN w:val="0"/>
        <w:adjustRightInd w:val="0"/>
        <w:jc w:val="both"/>
        <w:rPr>
          <w:rFonts w:asciiTheme="minorHAnsi" w:hAnsiTheme="minorHAnsi" w:cstheme="minorHAnsi"/>
          <w:sz w:val="22"/>
          <w:szCs w:val="22"/>
        </w:rPr>
      </w:pP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Ciepłownictwo.</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W zakresie ciepłownictwa przyjmuje się następujące zasady:</w:t>
      </w:r>
    </w:p>
    <w:p w:rsidR="00DB270B" w:rsidRPr="00D32E24" w:rsidRDefault="00DB270B" w:rsidP="00DB16BE">
      <w:pPr>
        <w:numPr>
          <w:ilvl w:val="0"/>
          <w:numId w:val="90"/>
        </w:numPr>
        <w:suppressAutoHyphens w:val="0"/>
        <w:autoSpaceDE w:val="0"/>
        <w:autoSpaceDN w:val="0"/>
        <w:adjustRightInd w:val="0"/>
        <w:ind w:left="426"/>
        <w:jc w:val="both"/>
        <w:rPr>
          <w:rFonts w:asciiTheme="minorHAnsi" w:hAnsiTheme="minorHAnsi" w:cstheme="minorHAnsi"/>
          <w:sz w:val="22"/>
          <w:szCs w:val="22"/>
        </w:rPr>
      </w:pPr>
      <w:r w:rsidRPr="00D32E24">
        <w:rPr>
          <w:rFonts w:asciiTheme="minorHAnsi" w:hAnsiTheme="minorHAnsi" w:cstheme="minorHAnsi"/>
          <w:sz w:val="22"/>
          <w:szCs w:val="22"/>
        </w:rPr>
        <w:t>rozwijania lokalnych systemów ciepłowniczych,</w:t>
      </w:r>
    </w:p>
    <w:p w:rsidR="00DB270B" w:rsidRPr="00D32E24" w:rsidRDefault="00DB270B" w:rsidP="00DB16BE">
      <w:pPr>
        <w:numPr>
          <w:ilvl w:val="0"/>
          <w:numId w:val="90"/>
        </w:numPr>
        <w:suppressAutoHyphens w:val="0"/>
        <w:autoSpaceDE w:val="0"/>
        <w:autoSpaceDN w:val="0"/>
        <w:adjustRightInd w:val="0"/>
        <w:ind w:left="426"/>
        <w:jc w:val="both"/>
        <w:rPr>
          <w:rFonts w:asciiTheme="minorHAnsi" w:hAnsiTheme="minorHAnsi" w:cstheme="minorHAnsi"/>
          <w:sz w:val="22"/>
          <w:szCs w:val="22"/>
        </w:rPr>
      </w:pPr>
      <w:r w:rsidRPr="00D32E24">
        <w:rPr>
          <w:rFonts w:asciiTheme="minorHAnsi" w:hAnsiTheme="minorHAnsi" w:cstheme="minorHAnsi"/>
          <w:sz w:val="22"/>
          <w:szCs w:val="22"/>
        </w:rPr>
        <w:t>sukcesywną modernizację i wymianę kotłowni opalanych węglem na kotły ogrzewane gazem, olejem bądź energią elektryczną.</w:t>
      </w:r>
    </w:p>
    <w:p w:rsidR="00DB270B" w:rsidRPr="00D32E24" w:rsidRDefault="00DB270B" w:rsidP="00DB270B">
      <w:pPr>
        <w:autoSpaceDE w:val="0"/>
        <w:autoSpaceDN w:val="0"/>
        <w:adjustRightInd w:val="0"/>
        <w:rPr>
          <w:rFonts w:asciiTheme="minorHAnsi" w:hAnsiTheme="minorHAnsi" w:cstheme="minorHAnsi"/>
          <w:sz w:val="22"/>
          <w:szCs w:val="22"/>
        </w:rPr>
      </w:pPr>
    </w:p>
    <w:p w:rsidR="0018515B" w:rsidRDefault="0018515B" w:rsidP="00DB270B">
      <w:pPr>
        <w:autoSpaceDE w:val="0"/>
        <w:autoSpaceDN w:val="0"/>
        <w:adjustRightInd w:val="0"/>
        <w:rPr>
          <w:rFonts w:asciiTheme="minorHAnsi" w:hAnsiTheme="minorHAnsi" w:cstheme="minorHAnsi"/>
          <w:b/>
          <w:bCs/>
          <w:sz w:val="22"/>
          <w:szCs w:val="22"/>
        </w:rPr>
      </w:pPr>
    </w:p>
    <w:p w:rsidR="00DB270B" w:rsidRPr="00D32E24" w:rsidRDefault="00DB270B" w:rsidP="00DB270B">
      <w:pPr>
        <w:autoSpaceDE w:val="0"/>
        <w:autoSpaceDN w:val="0"/>
        <w:adjustRightInd w:val="0"/>
        <w:rPr>
          <w:rFonts w:asciiTheme="minorHAnsi" w:hAnsiTheme="minorHAnsi" w:cstheme="minorHAnsi"/>
          <w:sz w:val="22"/>
          <w:szCs w:val="22"/>
        </w:rPr>
      </w:pPr>
      <w:r w:rsidRPr="00D32E24">
        <w:rPr>
          <w:rFonts w:asciiTheme="minorHAnsi" w:hAnsiTheme="minorHAnsi" w:cstheme="minorHAnsi"/>
          <w:b/>
          <w:bCs/>
          <w:sz w:val="22"/>
          <w:szCs w:val="22"/>
        </w:rPr>
        <w:t>STRATEGIA ROZWOJU GMINY LELIS NA LATA 2014 - 2030</w:t>
      </w:r>
    </w:p>
    <w:p w:rsidR="00DB270B" w:rsidRPr="00D32E24" w:rsidRDefault="00DB270B" w:rsidP="00DB270B">
      <w:pPr>
        <w:widowControl w:val="0"/>
        <w:autoSpaceDE w:val="0"/>
        <w:autoSpaceDN w:val="0"/>
        <w:adjustRightInd w:val="0"/>
        <w:ind w:firstLine="708"/>
        <w:jc w:val="both"/>
        <w:rPr>
          <w:rFonts w:asciiTheme="minorHAnsi" w:hAnsiTheme="minorHAnsi" w:cstheme="minorHAnsi"/>
          <w:sz w:val="22"/>
          <w:szCs w:val="22"/>
        </w:rPr>
      </w:pP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Strategia powstała z inicjatywy władz lokalnych, które widzą potrzebę dostosowania dokumentu strategicznego w związku z członkostwem Polski w Unii Europejskiej, dynamicznym rozwojem gmin, powiatu i województwa mazowieckiego.</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Ukazanie się nowych dokumentów strategicznych na poziomie UE, kraju i województwa wymusza na samorządach dostosowanie się do przyjętych przez instytucje nadrzędne kierunków rozwoju dla zapewnienia komplementarności z założeniami jednostek samorządu terytorialnego. W strategii określono następujące cele.</w:t>
      </w:r>
    </w:p>
    <w:p w:rsidR="00DB270B" w:rsidRDefault="00DB270B" w:rsidP="00DB270B">
      <w:pPr>
        <w:widowControl w:val="0"/>
        <w:autoSpaceDE w:val="0"/>
        <w:autoSpaceDN w:val="0"/>
        <w:adjustRightInd w:val="0"/>
        <w:ind w:firstLine="708"/>
        <w:jc w:val="both"/>
        <w:rPr>
          <w:rFonts w:asciiTheme="minorHAnsi" w:hAnsiTheme="minorHAnsi" w:cstheme="minorHAnsi"/>
          <w:sz w:val="22"/>
          <w:szCs w:val="22"/>
        </w:rPr>
      </w:pPr>
    </w:p>
    <w:p w:rsidR="00904860" w:rsidRPr="00D32E24" w:rsidRDefault="00904860" w:rsidP="00DB270B">
      <w:pPr>
        <w:widowControl w:val="0"/>
        <w:autoSpaceDE w:val="0"/>
        <w:autoSpaceDN w:val="0"/>
        <w:adjustRightInd w:val="0"/>
        <w:ind w:firstLine="708"/>
        <w:jc w:val="both"/>
        <w:rPr>
          <w:rFonts w:asciiTheme="minorHAnsi" w:hAnsiTheme="minorHAnsi" w:cstheme="minorHAnsi"/>
          <w:sz w:val="22"/>
          <w:szCs w:val="22"/>
        </w:rPr>
      </w:pPr>
    </w:p>
    <w:p w:rsidR="00DB270B" w:rsidRPr="00D32E24" w:rsidRDefault="00DB270B" w:rsidP="00DB270B">
      <w:pPr>
        <w:autoSpaceDE w:val="0"/>
        <w:autoSpaceDN w:val="0"/>
        <w:adjustRightInd w:val="0"/>
        <w:jc w:val="both"/>
        <w:rPr>
          <w:rFonts w:asciiTheme="minorHAnsi" w:hAnsiTheme="minorHAnsi" w:cstheme="minorHAnsi"/>
          <w:b/>
          <w:bCs/>
          <w:sz w:val="22"/>
          <w:szCs w:val="22"/>
        </w:rPr>
      </w:pPr>
      <w:r w:rsidRPr="00D32E24">
        <w:rPr>
          <w:rFonts w:asciiTheme="minorHAnsi" w:hAnsiTheme="minorHAnsi" w:cstheme="minorHAnsi"/>
          <w:b/>
          <w:bCs/>
          <w:sz w:val="22"/>
          <w:szCs w:val="22"/>
        </w:rPr>
        <w:lastRenderedPageBreak/>
        <w:t>Cele strategiczne:</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Cel 1. Poprawa atrakcyjności inwestycyjnej oraz rozwój przedsiębiorczości w gminie.</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Cel 2. Wzrost konkurencyjności gminy poprzez rozbudowę infrastruktury technicznej.</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Cel 3. Zwiększenie dostępności komunikacyjnej na terenie Gminy</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Cel 4. Poprawa jakości bazy lokalowej obiektów użyteczności publicznej oraz zagospodarowanie przestrzeni publicznej.</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Cel. 5. Zwiększenie atrakcyjności turystyczno-krajoznawczej gminy oraz wzrost konkurencyjności bazy turystycznej.</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Cel 6. Podwyższenie konkurencyjności gospodarstw rolnych oraz wzrost jakości życia na obszarach wiejskich.</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Cel. 7. Pobudzenie aktywności mieszkańców w życiu społecznym i gospodarczym gminy.</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Cel 8. Poprawa jakości życia mieszkańców, wykorzystanie kapitału </w:t>
      </w:r>
      <w:r w:rsidR="00904860">
        <w:rPr>
          <w:rFonts w:asciiTheme="minorHAnsi" w:hAnsiTheme="minorHAnsi" w:cstheme="minorHAnsi"/>
          <w:sz w:val="22"/>
          <w:szCs w:val="22"/>
        </w:rPr>
        <w:t>ludzkiego poprzez kształcenie i </w:t>
      </w:r>
      <w:r w:rsidRPr="00D32E24">
        <w:rPr>
          <w:rFonts w:asciiTheme="minorHAnsi" w:hAnsiTheme="minorHAnsi" w:cstheme="minorHAnsi"/>
          <w:sz w:val="22"/>
          <w:szCs w:val="22"/>
        </w:rPr>
        <w:t>podwyższanie kwalifikacji</w:t>
      </w:r>
      <w:r w:rsidR="00904860">
        <w:rPr>
          <w:rFonts w:asciiTheme="minorHAnsi" w:hAnsiTheme="minorHAnsi" w:cstheme="minorHAnsi"/>
          <w:sz w:val="22"/>
          <w:szCs w:val="22"/>
        </w:rPr>
        <w:t xml:space="preserve"> </w:t>
      </w:r>
      <w:r w:rsidRPr="00D32E24">
        <w:rPr>
          <w:rFonts w:asciiTheme="minorHAnsi" w:hAnsiTheme="minorHAnsi" w:cstheme="minorHAnsi"/>
          <w:sz w:val="22"/>
          <w:szCs w:val="22"/>
        </w:rPr>
        <w:t>zawodowych.</w:t>
      </w: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Cel 9. Wzrost konkurencyjności gminy poprzez wykorzystanie nowych technologii</w:t>
      </w:r>
    </w:p>
    <w:p w:rsidR="00DB270B" w:rsidRPr="00D32E24" w:rsidRDefault="00DB270B" w:rsidP="00DB270B">
      <w:pPr>
        <w:autoSpaceDE w:val="0"/>
        <w:autoSpaceDN w:val="0"/>
        <w:adjustRightInd w:val="0"/>
        <w:jc w:val="both"/>
        <w:rPr>
          <w:rFonts w:asciiTheme="minorHAnsi" w:hAnsiTheme="minorHAnsi" w:cstheme="minorHAnsi"/>
          <w:sz w:val="22"/>
          <w:szCs w:val="22"/>
        </w:rPr>
      </w:pPr>
    </w:p>
    <w:p w:rsidR="00DB270B" w:rsidRPr="00D32E24" w:rsidRDefault="00DB270B" w:rsidP="00DB270B">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Poniżej szczegółowo omówiono cele strategiczne mające bezpośredni związek z Planem Gospodarki </w:t>
      </w:r>
      <w:r w:rsidR="009B220E">
        <w:rPr>
          <w:rFonts w:asciiTheme="minorHAnsi" w:hAnsiTheme="minorHAnsi" w:cstheme="minorHAnsi"/>
          <w:sz w:val="22"/>
          <w:szCs w:val="22"/>
        </w:rPr>
        <w:t>N</w:t>
      </w:r>
      <w:r w:rsidRPr="00D32E24">
        <w:rPr>
          <w:rFonts w:asciiTheme="minorHAnsi" w:hAnsiTheme="minorHAnsi" w:cstheme="minorHAnsi"/>
          <w:sz w:val="22"/>
          <w:szCs w:val="22"/>
        </w:rPr>
        <w:t>iskoemisyjnej:</w:t>
      </w:r>
    </w:p>
    <w:p w:rsidR="00DB270B" w:rsidRPr="00D32E24" w:rsidRDefault="00DB270B" w:rsidP="00DB270B">
      <w:pPr>
        <w:autoSpaceDE w:val="0"/>
        <w:autoSpaceDN w:val="0"/>
        <w:adjustRightInd w:val="0"/>
        <w:jc w:val="both"/>
        <w:rPr>
          <w:rFonts w:asciiTheme="minorHAnsi" w:hAnsiTheme="minorHAnsi" w:cstheme="minorHAnsi"/>
          <w:b/>
          <w:sz w:val="22"/>
          <w:szCs w:val="22"/>
        </w:rPr>
      </w:pPr>
    </w:p>
    <w:p w:rsidR="00DB270B" w:rsidRPr="00D32E24" w:rsidRDefault="00DB270B" w:rsidP="00DB270B">
      <w:pPr>
        <w:autoSpaceDE w:val="0"/>
        <w:autoSpaceDN w:val="0"/>
        <w:adjustRightInd w:val="0"/>
        <w:rPr>
          <w:rFonts w:asciiTheme="minorHAnsi" w:hAnsiTheme="minorHAnsi" w:cstheme="minorHAnsi"/>
          <w:b/>
          <w:sz w:val="22"/>
          <w:szCs w:val="22"/>
        </w:rPr>
      </w:pPr>
      <w:r w:rsidRPr="00D32E24">
        <w:rPr>
          <w:rFonts w:asciiTheme="minorHAnsi" w:hAnsiTheme="minorHAnsi" w:cstheme="minorHAnsi"/>
          <w:b/>
          <w:sz w:val="22"/>
          <w:szCs w:val="22"/>
        </w:rPr>
        <w:t>Cel 2. Wzrost konkurencyjności gminy poprzez rozbudowę infrastruktury technicznej:</w:t>
      </w:r>
    </w:p>
    <w:p w:rsidR="00DB270B" w:rsidRPr="00D32E24" w:rsidRDefault="00DB270B" w:rsidP="00DB270B">
      <w:pPr>
        <w:autoSpaceDE w:val="0"/>
        <w:autoSpaceDN w:val="0"/>
        <w:adjustRightInd w:val="0"/>
        <w:rPr>
          <w:rFonts w:asciiTheme="minorHAnsi" w:hAnsiTheme="minorHAnsi" w:cstheme="minorHAnsi"/>
          <w:sz w:val="22"/>
          <w:szCs w:val="22"/>
        </w:rPr>
      </w:pP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 xml:space="preserve">modernizacja i rozbudowa sieci energetycznych oraz oświetlenia ulicznego w latach 2014 – 2030 </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 xml:space="preserve">budowa przydomowych oczyszczalni ścieków 2016 – 2030 </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 xml:space="preserve">budowa sieci gazowej 2014 – 2030 </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przeciwdziałanie zagrożeniom naturalnym oraz zachowanie stanu środowiska przyrodniczego,</w:t>
      </w:r>
    </w:p>
    <w:p w:rsidR="00DB270B" w:rsidRPr="00D32E24" w:rsidRDefault="00DB270B" w:rsidP="00DB270B">
      <w:pPr>
        <w:widowControl w:val="0"/>
        <w:autoSpaceDE w:val="0"/>
        <w:autoSpaceDN w:val="0"/>
        <w:adjustRightInd w:val="0"/>
        <w:ind w:firstLine="708"/>
        <w:jc w:val="both"/>
        <w:rPr>
          <w:rFonts w:asciiTheme="minorHAnsi" w:hAnsiTheme="minorHAnsi" w:cstheme="minorHAnsi"/>
          <w:sz w:val="22"/>
          <w:szCs w:val="22"/>
        </w:rPr>
      </w:pPr>
    </w:p>
    <w:p w:rsidR="00DB270B" w:rsidRPr="00D32E24" w:rsidRDefault="00DB270B" w:rsidP="00DB270B">
      <w:pPr>
        <w:widowControl w:val="0"/>
        <w:autoSpaceDE w:val="0"/>
        <w:autoSpaceDN w:val="0"/>
        <w:adjustRightInd w:val="0"/>
        <w:jc w:val="both"/>
        <w:rPr>
          <w:rFonts w:asciiTheme="minorHAnsi" w:hAnsiTheme="minorHAnsi" w:cstheme="minorHAnsi"/>
          <w:sz w:val="22"/>
          <w:szCs w:val="22"/>
        </w:rPr>
      </w:pPr>
      <w:r w:rsidRPr="00D32E24">
        <w:rPr>
          <w:rFonts w:asciiTheme="minorHAnsi" w:eastAsia="Arial,Bold" w:hAnsiTheme="minorHAnsi" w:cstheme="minorHAnsi"/>
          <w:b/>
          <w:bCs/>
          <w:sz w:val="22"/>
          <w:szCs w:val="22"/>
        </w:rPr>
        <w:t>Cel 3. Zwiększenie dostępności komunikacyjnej na terenie gminy</w:t>
      </w:r>
    </w:p>
    <w:p w:rsidR="00DB270B" w:rsidRPr="00D32E24" w:rsidRDefault="00DB270B" w:rsidP="00DB270B">
      <w:pPr>
        <w:autoSpaceDE w:val="0"/>
        <w:autoSpaceDN w:val="0"/>
        <w:adjustRightInd w:val="0"/>
        <w:rPr>
          <w:rFonts w:asciiTheme="minorHAnsi" w:eastAsia="Arial,Bold" w:hAnsiTheme="minorHAnsi" w:cstheme="minorHAnsi"/>
          <w:b/>
          <w:bCs/>
          <w:sz w:val="22"/>
          <w:szCs w:val="22"/>
        </w:rPr>
      </w:pPr>
    </w:p>
    <w:p w:rsidR="00DB270B" w:rsidRPr="00D32E24" w:rsidRDefault="00DB270B" w:rsidP="00DB270B">
      <w:pPr>
        <w:autoSpaceDE w:val="0"/>
        <w:autoSpaceDN w:val="0"/>
        <w:adjustRightInd w:val="0"/>
        <w:rPr>
          <w:rFonts w:asciiTheme="minorHAnsi" w:eastAsia="Arial,Bold" w:hAnsiTheme="minorHAnsi" w:cstheme="minorHAnsi"/>
          <w:b/>
          <w:bCs/>
          <w:sz w:val="22"/>
          <w:szCs w:val="22"/>
        </w:rPr>
      </w:pPr>
      <w:r w:rsidRPr="00D32E24">
        <w:rPr>
          <w:rFonts w:asciiTheme="minorHAnsi" w:eastAsia="Arial,Bold" w:hAnsiTheme="minorHAnsi" w:cstheme="minorHAnsi"/>
          <w:b/>
          <w:bCs/>
          <w:sz w:val="22"/>
          <w:szCs w:val="22"/>
        </w:rPr>
        <w:t>Działania:</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dostosowanie parametrów, standardów i przebiegu dróg do ich funkcji</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 xml:space="preserve">poprawa dostępności komunikacyjnej do ośrodków lokalnych 2014 </w:t>
      </w:r>
      <w:r w:rsidR="009B220E">
        <w:rPr>
          <w:rFonts w:asciiTheme="minorHAnsi" w:hAnsiTheme="minorHAnsi" w:cstheme="minorHAnsi"/>
          <w:sz w:val="22"/>
          <w:szCs w:val="22"/>
        </w:rPr>
        <w:t>–</w:t>
      </w:r>
      <w:r w:rsidRPr="00D32E24">
        <w:rPr>
          <w:rFonts w:asciiTheme="minorHAnsi" w:hAnsiTheme="minorHAnsi" w:cstheme="minorHAnsi"/>
          <w:sz w:val="22"/>
          <w:szCs w:val="22"/>
        </w:rPr>
        <w:t xml:space="preserve"> 2030</w:t>
      </w:r>
      <w:r w:rsidR="009B220E">
        <w:rPr>
          <w:rFonts w:asciiTheme="minorHAnsi" w:hAnsiTheme="minorHAnsi" w:cstheme="minorHAnsi"/>
          <w:sz w:val="22"/>
          <w:szCs w:val="22"/>
        </w:rPr>
        <w:t>b  b</w:t>
      </w:r>
      <w:r w:rsidRPr="00D32E24">
        <w:rPr>
          <w:rFonts w:asciiTheme="minorHAnsi" w:hAnsiTheme="minorHAnsi" w:cstheme="minorHAnsi"/>
          <w:sz w:val="22"/>
          <w:szCs w:val="22"/>
        </w:rPr>
        <w:t>udżet gminy</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 xml:space="preserve">budowa dróg transportu rolniczego 2014 - 2030 </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przebudowa dróg powiatowych na terenie gminy (udział finansowy gminy)</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 xml:space="preserve">budowa ścieżek pieszo –rowerowych 2014 – 2030 </w:t>
      </w:r>
    </w:p>
    <w:p w:rsidR="00DB270B" w:rsidRPr="00D32E24" w:rsidRDefault="00DB270B" w:rsidP="00DB270B">
      <w:pPr>
        <w:autoSpaceDE w:val="0"/>
        <w:autoSpaceDN w:val="0"/>
        <w:adjustRightInd w:val="0"/>
        <w:jc w:val="both"/>
        <w:rPr>
          <w:rFonts w:asciiTheme="minorHAnsi" w:eastAsia="Arial,Bold" w:hAnsiTheme="minorHAnsi" w:cstheme="minorHAnsi"/>
          <w:b/>
          <w:bCs/>
          <w:sz w:val="22"/>
          <w:szCs w:val="22"/>
        </w:rPr>
      </w:pPr>
      <w:r w:rsidRPr="00D32E24">
        <w:rPr>
          <w:rFonts w:asciiTheme="minorHAnsi" w:eastAsia="Arial,Bold" w:hAnsiTheme="minorHAnsi" w:cstheme="minorHAnsi"/>
          <w:b/>
          <w:bCs/>
          <w:sz w:val="22"/>
          <w:szCs w:val="22"/>
        </w:rPr>
        <w:t>Cel 4. Poprawa jakości bazy lokalowej obiektów użyteczności publicznej oraz zagospodarowanie przestrzeni publicznej.</w:t>
      </w:r>
    </w:p>
    <w:p w:rsidR="00DB270B" w:rsidRPr="00D32E24" w:rsidRDefault="00DB270B" w:rsidP="00DB270B">
      <w:pPr>
        <w:autoSpaceDE w:val="0"/>
        <w:autoSpaceDN w:val="0"/>
        <w:adjustRightInd w:val="0"/>
        <w:rPr>
          <w:rFonts w:asciiTheme="minorHAnsi" w:eastAsia="Arial,Bold" w:hAnsiTheme="minorHAnsi" w:cstheme="minorHAnsi"/>
          <w:b/>
          <w:bCs/>
          <w:sz w:val="22"/>
          <w:szCs w:val="22"/>
        </w:rPr>
      </w:pPr>
      <w:r w:rsidRPr="00D32E24">
        <w:rPr>
          <w:rFonts w:asciiTheme="minorHAnsi" w:eastAsia="Arial,Bold" w:hAnsiTheme="minorHAnsi" w:cstheme="minorHAnsi"/>
          <w:b/>
          <w:bCs/>
          <w:sz w:val="22"/>
          <w:szCs w:val="22"/>
        </w:rPr>
        <w:t>Działania:</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termomodernizacja obiektów oświatowych i obiektów użyteczności publicznej</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wykorzystanie alternatywnych źródeł energii w obiektach użyteczności publicznej</w:t>
      </w:r>
    </w:p>
    <w:p w:rsidR="00DB270B" w:rsidRPr="00D32E24" w:rsidRDefault="00DB270B" w:rsidP="00DB270B">
      <w:pPr>
        <w:widowControl w:val="0"/>
        <w:autoSpaceDE w:val="0"/>
        <w:autoSpaceDN w:val="0"/>
        <w:adjustRightInd w:val="0"/>
        <w:ind w:firstLine="708"/>
        <w:jc w:val="both"/>
        <w:rPr>
          <w:rFonts w:asciiTheme="minorHAnsi" w:eastAsia="Arial,Bold" w:hAnsiTheme="minorHAnsi" w:cstheme="minorHAnsi"/>
          <w:sz w:val="22"/>
          <w:szCs w:val="22"/>
        </w:rPr>
      </w:pPr>
    </w:p>
    <w:p w:rsidR="00DB270B" w:rsidRPr="00D32E24" w:rsidRDefault="00DB270B" w:rsidP="00DB270B">
      <w:pPr>
        <w:autoSpaceDE w:val="0"/>
        <w:autoSpaceDN w:val="0"/>
        <w:adjustRightInd w:val="0"/>
        <w:rPr>
          <w:rFonts w:asciiTheme="minorHAnsi" w:eastAsia="Arial,Bold" w:hAnsiTheme="minorHAnsi" w:cstheme="minorHAnsi"/>
          <w:b/>
          <w:bCs/>
          <w:sz w:val="22"/>
          <w:szCs w:val="22"/>
        </w:rPr>
      </w:pPr>
      <w:r w:rsidRPr="00D32E24">
        <w:rPr>
          <w:rFonts w:asciiTheme="minorHAnsi" w:eastAsia="Arial,Bold" w:hAnsiTheme="minorHAnsi" w:cstheme="minorHAnsi"/>
          <w:b/>
          <w:bCs/>
          <w:sz w:val="22"/>
          <w:szCs w:val="22"/>
        </w:rPr>
        <w:t>Cel 9. Wzrost konkurencyjności gminy poprzez wykorzystanie nowych technologii</w:t>
      </w:r>
    </w:p>
    <w:p w:rsidR="00DB270B" w:rsidRPr="00D32E24" w:rsidRDefault="00DB270B" w:rsidP="00DB270B">
      <w:pPr>
        <w:autoSpaceDE w:val="0"/>
        <w:autoSpaceDN w:val="0"/>
        <w:adjustRightInd w:val="0"/>
        <w:rPr>
          <w:rFonts w:asciiTheme="minorHAnsi" w:eastAsia="Arial,Bold" w:hAnsiTheme="minorHAnsi" w:cstheme="minorHAnsi"/>
          <w:b/>
          <w:bCs/>
          <w:sz w:val="22"/>
          <w:szCs w:val="22"/>
        </w:rPr>
      </w:pPr>
      <w:r w:rsidRPr="00D32E24">
        <w:rPr>
          <w:rFonts w:asciiTheme="minorHAnsi" w:eastAsia="Arial,Bold" w:hAnsiTheme="minorHAnsi" w:cstheme="minorHAnsi"/>
          <w:b/>
          <w:bCs/>
          <w:sz w:val="22"/>
          <w:szCs w:val="22"/>
        </w:rPr>
        <w:t>Działania:</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 xml:space="preserve">współpraca z operatorem w zakresie zapewnienia mieszkańcom dostępu do szerokopasmowego </w:t>
      </w:r>
      <w:proofErr w:type="spellStart"/>
      <w:r w:rsidRPr="00D32E24">
        <w:rPr>
          <w:rFonts w:asciiTheme="minorHAnsi" w:hAnsiTheme="minorHAnsi" w:cstheme="minorHAnsi"/>
          <w:sz w:val="22"/>
          <w:szCs w:val="22"/>
        </w:rPr>
        <w:t>internetu</w:t>
      </w:r>
      <w:proofErr w:type="spellEnd"/>
      <w:r w:rsidRPr="00D32E24">
        <w:rPr>
          <w:rFonts w:asciiTheme="minorHAnsi" w:hAnsiTheme="minorHAnsi" w:cstheme="minorHAnsi"/>
          <w:sz w:val="22"/>
          <w:szCs w:val="22"/>
        </w:rPr>
        <w:t xml:space="preserve"> i e-usług</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modernizacja i rozbudowa sieci energetycznych oraz oświetlenia ulicznego</w:t>
      </w:r>
    </w:p>
    <w:p w:rsidR="00DB270B" w:rsidRPr="00D32E24" w:rsidRDefault="00DB270B" w:rsidP="00DB16BE">
      <w:pPr>
        <w:numPr>
          <w:ilvl w:val="0"/>
          <w:numId w:val="91"/>
        </w:numPr>
        <w:suppressAutoHyphens w:val="0"/>
        <w:autoSpaceDE w:val="0"/>
        <w:autoSpaceDN w:val="0"/>
        <w:adjustRightInd w:val="0"/>
        <w:ind w:left="567"/>
        <w:rPr>
          <w:rFonts w:asciiTheme="minorHAnsi" w:hAnsiTheme="minorHAnsi" w:cstheme="minorHAnsi"/>
          <w:sz w:val="22"/>
          <w:szCs w:val="22"/>
        </w:rPr>
      </w:pPr>
      <w:r w:rsidRPr="00D32E24">
        <w:rPr>
          <w:rFonts w:asciiTheme="minorHAnsi" w:hAnsiTheme="minorHAnsi" w:cstheme="minorHAnsi"/>
          <w:sz w:val="22"/>
          <w:szCs w:val="22"/>
        </w:rPr>
        <w:t xml:space="preserve">wykorzystanie odnawialnych źródeł energii 2014 – 2030 </w:t>
      </w:r>
    </w:p>
    <w:bookmarkEnd w:id="32"/>
    <w:bookmarkEnd w:id="33"/>
    <w:p w:rsidR="00DE50A1" w:rsidRPr="00D32E24" w:rsidRDefault="00DE50A1" w:rsidP="00195ED6">
      <w:pPr>
        <w:jc w:val="both"/>
        <w:rPr>
          <w:rFonts w:asciiTheme="minorHAnsi" w:hAnsiTheme="minorHAnsi" w:cstheme="minorHAnsi"/>
          <w:sz w:val="22"/>
          <w:szCs w:val="22"/>
        </w:rPr>
      </w:pPr>
    </w:p>
    <w:p w:rsidR="00DB270B" w:rsidRPr="00D32E24" w:rsidRDefault="00DB270B" w:rsidP="00DB270B">
      <w:pPr>
        <w:widowControl w:val="0"/>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„Plan gospodarki niskoemisyjnej dla Gminy Lelis na lata 2015-</w:t>
      </w:r>
      <w:smartTag w:uri="urn:schemas-microsoft-com:office:smarttags" w:element="metricconverter">
        <w:smartTagPr>
          <w:attr w:name="ProductID" w:val="2020”"/>
        </w:smartTagPr>
        <w:r w:rsidRPr="00D32E24">
          <w:rPr>
            <w:rFonts w:asciiTheme="minorHAnsi" w:hAnsiTheme="minorHAnsi" w:cstheme="minorHAnsi"/>
            <w:sz w:val="22"/>
            <w:szCs w:val="22"/>
          </w:rPr>
          <w:t>2020”</w:t>
        </w:r>
      </w:smartTag>
      <w:r w:rsidRPr="00D32E24">
        <w:rPr>
          <w:rFonts w:asciiTheme="minorHAnsi" w:hAnsiTheme="minorHAnsi" w:cstheme="minorHAnsi"/>
          <w:sz w:val="22"/>
          <w:szCs w:val="22"/>
        </w:rPr>
        <w:t xml:space="preserve"> to strategiczny dokument dla gminy Lelis, mający wpływ na lokalną gospodarkę ekologiczną i energetyczną. </w:t>
      </w:r>
      <w:r w:rsidRPr="00D32E24">
        <w:rPr>
          <w:rFonts w:asciiTheme="minorHAnsi" w:hAnsiTheme="minorHAnsi" w:cstheme="minorHAnsi"/>
          <w:sz w:val="22"/>
          <w:szCs w:val="22"/>
        </w:rPr>
        <w:br/>
        <w:t>Potrzeba sporządzenia i realizacji Planu gospodarki niskoemisyjnej wynika z zobowiązań, określonych w ratyfikowanym przez Polskę Protokole z Kioto oraz w pakiecie klimatyczno-energetycznym, przyjętym przez Komisję Europejską w grudniu 2008 rok. Protokół ten przewiduje do roku 2020:</w:t>
      </w:r>
    </w:p>
    <w:p w:rsidR="00DB270B" w:rsidRPr="00D32E24" w:rsidRDefault="00DB270B" w:rsidP="00DB270B">
      <w:pPr>
        <w:widowControl w:val="0"/>
        <w:autoSpaceDE w:val="0"/>
        <w:autoSpaceDN w:val="0"/>
        <w:adjustRightInd w:val="0"/>
        <w:jc w:val="both"/>
        <w:rPr>
          <w:rFonts w:asciiTheme="minorHAnsi" w:hAnsiTheme="minorHAnsi" w:cstheme="minorHAnsi"/>
          <w:sz w:val="22"/>
          <w:szCs w:val="22"/>
        </w:rPr>
      </w:pPr>
    </w:p>
    <w:p w:rsidR="00DB270B" w:rsidRPr="00D32E24" w:rsidRDefault="00DB270B" w:rsidP="00DB16BE">
      <w:pPr>
        <w:widowControl w:val="0"/>
        <w:numPr>
          <w:ilvl w:val="0"/>
          <w:numId w:val="85"/>
        </w:numPr>
        <w:tabs>
          <w:tab w:val="clear" w:pos="2098"/>
        </w:tabs>
        <w:suppressAutoHyphens w:val="0"/>
        <w:autoSpaceDE w:val="0"/>
        <w:autoSpaceDN w:val="0"/>
        <w:adjustRightInd w:val="0"/>
        <w:ind w:left="600"/>
        <w:jc w:val="both"/>
        <w:rPr>
          <w:rFonts w:asciiTheme="minorHAnsi" w:hAnsiTheme="minorHAnsi" w:cstheme="minorHAnsi"/>
          <w:sz w:val="22"/>
          <w:szCs w:val="22"/>
        </w:rPr>
      </w:pPr>
      <w:r w:rsidRPr="00D32E24">
        <w:rPr>
          <w:rFonts w:asciiTheme="minorHAnsi" w:hAnsiTheme="minorHAnsi" w:cstheme="minorHAnsi"/>
          <w:sz w:val="22"/>
          <w:szCs w:val="22"/>
        </w:rPr>
        <w:t xml:space="preserve">redukcję emisji gazów cieplarnianych o przynajmniej 20 % w stosunku do poziomu w roku bazowym (w niniejszym Planie przyjęto rok 2012), </w:t>
      </w:r>
    </w:p>
    <w:p w:rsidR="00DB270B" w:rsidRPr="00D32E24" w:rsidRDefault="00DB270B" w:rsidP="00DB16BE">
      <w:pPr>
        <w:widowControl w:val="0"/>
        <w:numPr>
          <w:ilvl w:val="0"/>
          <w:numId w:val="85"/>
        </w:numPr>
        <w:tabs>
          <w:tab w:val="clear" w:pos="2098"/>
        </w:tabs>
        <w:suppressAutoHyphens w:val="0"/>
        <w:autoSpaceDE w:val="0"/>
        <w:autoSpaceDN w:val="0"/>
        <w:adjustRightInd w:val="0"/>
        <w:ind w:left="600"/>
        <w:jc w:val="both"/>
        <w:rPr>
          <w:rFonts w:asciiTheme="minorHAnsi" w:hAnsiTheme="minorHAnsi" w:cstheme="minorHAnsi"/>
          <w:sz w:val="22"/>
          <w:szCs w:val="22"/>
        </w:rPr>
      </w:pPr>
      <w:r w:rsidRPr="00D32E24">
        <w:rPr>
          <w:rFonts w:asciiTheme="minorHAnsi" w:hAnsiTheme="minorHAnsi" w:cstheme="minorHAnsi"/>
          <w:sz w:val="22"/>
          <w:szCs w:val="22"/>
        </w:rPr>
        <w:t xml:space="preserve">zwiększenie udziału zużycia energii z odnawialnych źródeł do 20 % w ogólnym zużyciu energii, </w:t>
      </w:r>
    </w:p>
    <w:p w:rsidR="00DB270B" w:rsidRPr="00D32E24" w:rsidRDefault="00DB270B" w:rsidP="00DB16BE">
      <w:pPr>
        <w:widowControl w:val="0"/>
        <w:numPr>
          <w:ilvl w:val="0"/>
          <w:numId w:val="85"/>
        </w:numPr>
        <w:tabs>
          <w:tab w:val="clear" w:pos="2098"/>
        </w:tabs>
        <w:suppressAutoHyphens w:val="0"/>
        <w:autoSpaceDE w:val="0"/>
        <w:autoSpaceDN w:val="0"/>
        <w:adjustRightInd w:val="0"/>
        <w:ind w:left="600"/>
        <w:jc w:val="both"/>
        <w:rPr>
          <w:rFonts w:asciiTheme="minorHAnsi" w:hAnsiTheme="minorHAnsi" w:cstheme="minorHAnsi"/>
          <w:sz w:val="22"/>
          <w:szCs w:val="22"/>
        </w:rPr>
      </w:pPr>
      <w:r w:rsidRPr="00D32E24">
        <w:rPr>
          <w:rFonts w:asciiTheme="minorHAnsi" w:hAnsiTheme="minorHAnsi" w:cstheme="minorHAnsi"/>
          <w:sz w:val="22"/>
          <w:szCs w:val="22"/>
        </w:rPr>
        <w:t xml:space="preserve">redukcję zużycia energii pierwotnej o 20 %. </w:t>
      </w:r>
    </w:p>
    <w:p w:rsidR="00DB270B" w:rsidRPr="00D32E24" w:rsidRDefault="00DB270B" w:rsidP="00DB270B">
      <w:pPr>
        <w:widowControl w:val="0"/>
        <w:autoSpaceDE w:val="0"/>
        <w:autoSpaceDN w:val="0"/>
        <w:adjustRightInd w:val="0"/>
        <w:jc w:val="both"/>
        <w:rPr>
          <w:rFonts w:asciiTheme="minorHAnsi" w:hAnsiTheme="minorHAnsi" w:cstheme="minorHAnsi"/>
          <w:sz w:val="22"/>
          <w:szCs w:val="22"/>
        </w:rPr>
      </w:pPr>
    </w:p>
    <w:p w:rsidR="00DB270B" w:rsidRPr="00D32E24" w:rsidRDefault="00DB270B" w:rsidP="00DB270B">
      <w:pPr>
        <w:widowControl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sz w:val="22"/>
          <w:szCs w:val="22"/>
        </w:rPr>
        <w:t xml:space="preserve">Celem niniejszego opracowania jest analiza zakresu możliwych do realizacji przedsięwzięć, których wcielenie w życie skutkować będzie zmianą struktury używanych nośników energetycznych oraz zmniejszeniem zużycia energii, czego konsekwencją ma być stopniowe obniżanie emisji gazów cieplarnianych.  </w:t>
      </w:r>
      <w:r w:rsidRPr="00D32E24">
        <w:rPr>
          <w:rFonts w:asciiTheme="minorHAnsi" w:hAnsiTheme="minorHAnsi" w:cstheme="minorHAnsi"/>
          <w:color w:val="000000"/>
          <w:sz w:val="22"/>
          <w:szCs w:val="22"/>
        </w:rPr>
        <w:t xml:space="preserve">„Plan Gospodarki Niskoemisyjnej dla Gminy Lelis ” to dokument, pozwalający na osiągnięcie celów pakietu </w:t>
      </w:r>
      <w:proofErr w:type="spellStart"/>
      <w:r w:rsidRPr="00D32E24">
        <w:rPr>
          <w:rFonts w:asciiTheme="minorHAnsi" w:hAnsiTheme="minorHAnsi" w:cstheme="minorHAnsi"/>
          <w:color w:val="000000"/>
          <w:sz w:val="22"/>
          <w:szCs w:val="22"/>
        </w:rPr>
        <w:t>klimatyczno</w:t>
      </w:r>
      <w:proofErr w:type="spellEnd"/>
      <w:r w:rsidRPr="00D32E24">
        <w:rPr>
          <w:rFonts w:asciiTheme="minorHAnsi" w:hAnsiTheme="minorHAnsi" w:cstheme="minorHAnsi"/>
          <w:color w:val="000000"/>
          <w:sz w:val="22"/>
          <w:szCs w:val="22"/>
        </w:rPr>
        <w:t xml:space="preserve"> - energetycznego Europy. </w:t>
      </w:r>
    </w:p>
    <w:p w:rsidR="00DB270B" w:rsidRPr="00D32E24" w:rsidRDefault="00DB270B" w:rsidP="00DB270B">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Dokument opracowany został zgodnie z zaleceniami dotyczącymi wymaganej zawartości Planów Gospodarki Niskoemisyjnej, które obejmują: </w:t>
      </w:r>
    </w:p>
    <w:p w:rsidR="00DB270B" w:rsidRPr="00D32E24" w:rsidRDefault="00DB270B" w:rsidP="00DB16BE">
      <w:pPr>
        <w:numPr>
          <w:ilvl w:val="0"/>
          <w:numId w:val="87"/>
        </w:numPr>
        <w:tabs>
          <w:tab w:val="clear" w:pos="2098"/>
        </w:tabs>
        <w:suppressAutoHyphens w:val="0"/>
        <w:autoSpaceDE w:val="0"/>
        <w:autoSpaceDN w:val="0"/>
        <w:adjustRightInd w:val="0"/>
        <w:spacing w:before="60"/>
        <w:ind w:left="596" w:hanging="284"/>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wyznaczenie celów planu gospodarki niskoemisyjnej w zakresie: redukcji emisji gazów cieplarnianych, zwiększenie do roku 2020 udziału energii pochodzącej ze źródeł odnawialnych, redukcję energii finalnej</w:t>
      </w:r>
    </w:p>
    <w:p w:rsidR="00DB270B" w:rsidRPr="00D32E24" w:rsidRDefault="00DB270B" w:rsidP="00DB16BE">
      <w:pPr>
        <w:numPr>
          <w:ilvl w:val="0"/>
          <w:numId w:val="87"/>
        </w:numPr>
        <w:tabs>
          <w:tab w:val="clear" w:pos="2098"/>
        </w:tabs>
        <w:suppressAutoHyphens w:val="0"/>
        <w:autoSpaceDE w:val="0"/>
        <w:autoSpaceDN w:val="0"/>
        <w:adjustRightInd w:val="0"/>
        <w:spacing w:after="120"/>
        <w:ind w:left="596" w:hanging="284"/>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opisanie planowanych: zadania inwestycyjne i nie inwestycyjne </w:t>
      </w:r>
    </w:p>
    <w:p w:rsidR="00DB270B" w:rsidRPr="00D32E24" w:rsidRDefault="00DB270B" w:rsidP="00DB270B">
      <w:pPr>
        <w:autoSpaceDE w:val="0"/>
        <w:autoSpaceDN w:val="0"/>
        <w:adjustRightInd w:val="0"/>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a) zadań inwestycyjnych w zakresie: </w:t>
      </w:r>
    </w:p>
    <w:p w:rsidR="00DB270B" w:rsidRPr="00D32E24" w:rsidRDefault="00DB270B" w:rsidP="00DB16BE">
      <w:pPr>
        <w:numPr>
          <w:ilvl w:val="0"/>
          <w:numId w:val="87"/>
        </w:numPr>
        <w:tabs>
          <w:tab w:val="clear" w:pos="2098"/>
        </w:tabs>
        <w:suppressAutoHyphens w:val="0"/>
        <w:autoSpaceDE w:val="0"/>
        <w:autoSpaceDN w:val="0"/>
        <w:adjustRightInd w:val="0"/>
        <w:spacing w:before="60"/>
        <w:ind w:left="596" w:hanging="284"/>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zużycia energii w budynkach, oświetlenia ulicznego, zużycia energii w przemyśle i usługach </w:t>
      </w:r>
    </w:p>
    <w:p w:rsidR="00DB270B" w:rsidRPr="00D32E24" w:rsidRDefault="00DB270B" w:rsidP="00DB16BE">
      <w:pPr>
        <w:numPr>
          <w:ilvl w:val="0"/>
          <w:numId w:val="87"/>
        </w:numPr>
        <w:tabs>
          <w:tab w:val="clear" w:pos="2098"/>
        </w:tabs>
        <w:suppressAutoHyphens w:val="0"/>
        <w:autoSpaceDE w:val="0"/>
        <w:autoSpaceDN w:val="0"/>
        <w:adjustRightInd w:val="0"/>
        <w:ind w:left="600" w:hanging="286"/>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zużycia energii w transporcie, </w:t>
      </w:r>
    </w:p>
    <w:p w:rsidR="00DB270B" w:rsidRPr="00D32E24" w:rsidRDefault="00DB270B" w:rsidP="00DB16BE">
      <w:pPr>
        <w:numPr>
          <w:ilvl w:val="0"/>
          <w:numId w:val="87"/>
        </w:numPr>
        <w:tabs>
          <w:tab w:val="clear" w:pos="2098"/>
        </w:tabs>
        <w:suppressAutoHyphens w:val="0"/>
        <w:autoSpaceDE w:val="0"/>
        <w:autoSpaceDN w:val="0"/>
        <w:adjustRightInd w:val="0"/>
        <w:ind w:left="600" w:hanging="286"/>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gospodarce odpadami, </w:t>
      </w:r>
    </w:p>
    <w:p w:rsidR="00DB270B" w:rsidRPr="00D32E24" w:rsidRDefault="00DB270B" w:rsidP="00DB16BE">
      <w:pPr>
        <w:numPr>
          <w:ilvl w:val="0"/>
          <w:numId w:val="87"/>
        </w:numPr>
        <w:tabs>
          <w:tab w:val="clear" w:pos="2098"/>
        </w:tabs>
        <w:suppressAutoHyphens w:val="0"/>
        <w:autoSpaceDE w:val="0"/>
        <w:autoSpaceDN w:val="0"/>
        <w:adjustRightInd w:val="0"/>
        <w:spacing w:after="60"/>
        <w:ind w:left="596" w:hanging="284"/>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produkcji energii z źródeł odnawialnych </w:t>
      </w:r>
    </w:p>
    <w:p w:rsidR="00DB270B" w:rsidRPr="00D32E24" w:rsidRDefault="00DB270B" w:rsidP="00DB270B">
      <w:pPr>
        <w:autoSpaceDE w:val="0"/>
        <w:autoSpaceDN w:val="0"/>
        <w:adjustRightInd w:val="0"/>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b) zadań </w:t>
      </w:r>
      <w:proofErr w:type="spellStart"/>
      <w:r w:rsidRPr="00D32E24">
        <w:rPr>
          <w:rFonts w:asciiTheme="minorHAnsi" w:hAnsiTheme="minorHAnsi" w:cstheme="minorHAnsi"/>
          <w:color w:val="000000"/>
          <w:sz w:val="22"/>
          <w:szCs w:val="22"/>
        </w:rPr>
        <w:t>nieinwestycyjnych</w:t>
      </w:r>
      <w:proofErr w:type="spellEnd"/>
      <w:r w:rsidRPr="00D32E24">
        <w:rPr>
          <w:rFonts w:asciiTheme="minorHAnsi" w:hAnsiTheme="minorHAnsi" w:cstheme="minorHAnsi"/>
          <w:color w:val="000000"/>
          <w:sz w:val="22"/>
          <w:szCs w:val="22"/>
        </w:rPr>
        <w:t xml:space="preserve"> (takich jak: planowanie gminne, zamówienia publiczne, strategia komunikacyjna, promowanie gospodarki niskoemisyjnej) </w:t>
      </w:r>
    </w:p>
    <w:p w:rsidR="00DB270B" w:rsidRPr="00D32E24" w:rsidRDefault="00DB270B" w:rsidP="00DB16BE">
      <w:pPr>
        <w:numPr>
          <w:ilvl w:val="0"/>
          <w:numId w:val="87"/>
        </w:numPr>
        <w:tabs>
          <w:tab w:val="clear" w:pos="2098"/>
        </w:tabs>
        <w:suppressAutoHyphens w:val="0"/>
        <w:autoSpaceDE w:val="0"/>
        <w:autoSpaceDN w:val="0"/>
        <w:adjustRightInd w:val="0"/>
        <w:spacing w:before="60"/>
        <w:ind w:left="596" w:hanging="284"/>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określenia mierników osiągnięcia celów </w:t>
      </w:r>
    </w:p>
    <w:p w:rsidR="00DB270B" w:rsidRPr="00D32E24" w:rsidRDefault="00DB270B" w:rsidP="00DB16BE">
      <w:pPr>
        <w:numPr>
          <w:ilvl w:val="0"/>
          <w:numId w:val="87"/>
        </w:numPr>
        <w:tabs>
          <w:tab w:val="clear" w:pos="2098"/>
        </w:tabs>
        <w:suppressAutoHyphens w:val="0"/>
        <w:autoSpaceDE w:val="0"/>
        <w:autoSpaceDN w:val="0"/>
        <w:adjustRightInd w:val="0"/>
        <w:ind w:left="600" w:hanging="286"/>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wyznaczenie planu wdrażania </w:t>
      </w:r>
    </w:p>
    <w:p w:rsidR="00DB270B" w:rsidRPr="00D32E24" w:rsidRDefault="00DB270B" w:rsidP="00DB16BE">
      <w:pPr>
        <w:numPr>
          <w:ilvl w:val="0"/>
          <w:numId w:val="87"/>
        </w:numPr>
        <w:tabs>
          <w:tab w:val="clear" w:pos="2098"/>
        </w:tabs>
        <w:suppressAutoHyphens w:val="0"/>
        <w:autoSpaceDE w:val="0"/>
        <w:autoSpaceDN w:val="0"/>
        <w:adjustRightInd w:val="0"/>
        <w:ind w:left="600" w:hanging="286"/>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wyznaczenie planu  monitorowania </w:t>
      </w:r>
    </w:p>
    <w:p w:rsidR="00DB270B" w:rsidRPr="00D32E24" w:rsidRDefault="00DB270B" w:rsidP="00DB16BE">
      <w:pPr>
        <w:numPr>
          <w:ilvl w:val="0"/>
          <w:numId w:val="87"/>
        </w:numPr>
        <w:tabs>
          <w:tab w:val="clear" w:pos="2098"/>
        </w:tabs>
        <w:suppressAutoHyphens w:val="0"/>
        <w:autoSpaceDE w:val="0"/>
        <w:autoSpaceDN w:val="0"/>
        <w:adjustRightInd w:val="0"/>
        <w:ind w:left="600" w:hanging="286"/>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określenie źródeł finansowania </w:t>
      </w:r>
    </w:p>
    <w:p w:rsidR="00DB270B" w:rsidRPr="00D32E24" w:rsidRDefault="00DB270B" w:rsidP="00DB16BE">
      <w:pPr>
        <w:numPr>
          <w:ilvl w:val="0"/>
          <w:numId w:val="87"/>
        </w:numPr>
        <w:tabs>
          <w:tab w:val="clear" w:pos="2098"/>
        </w:tabs>
        <w:suppressAutoHyphens w:val="0"/>
        <w:autoSpaceDE w:val="0"/>
        <w:autoSpaceDN w:val="0"/>
        <w:adjustRightInd w:val="0"/>
        <w:ind w:left="600" w:hanging="286"/>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odniesienia do Programów Ochrony Powietrza</w:t>
      </w:r>
    </w:p>
    <w:p w:rsidR="00DB270B" w:rsidRPr="00D32E24" w:rsidRDefault="00DB270B" w:rsidP="00DB270B">
      <w:pPr>
        <w:widowControl w:val="0"/>
        <w:autoSpaceDE w:val="0"/>
        <w:autoSpaceDN w:val="0"/>
        <w:adjustRightInd w:val="0"/>
        <w:jc w:val="both"/>
        <w:rPr>
          <w:rFonts w:asciiTheme="minorHAnsi" w:hAnsiTheme="minorHAnsi" w:cstheme="minorHAnsi"/>
          <w:sz w:val="22"/>
          <w:szCs w:val="22"/>
        </w:rPr>
      </w:pPr>
    </w:p>
    <w:p w:rsidR="00DB270B" w:rsidRPr="00D32E24" w:rsidRDefault="00DB270B" w:rsidP="00DB270B">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Zakres „Planu Gospodarki Niskoemisyjnej dla Gminy Lelis ” jest zgodny z założeniami przyjętego w 2008 r. przez UE pakietu </w:t>
      </w:r>
      <w:proofErr w:type="spellStart"/>
      <w:r w:rsidRPr="00D32E24">
        <w:rPr>
          <w:rFonts w:asciiTheme="minorHAnsi" w:hAnsiTheme="minorHAnsi" w:cstheme="minorHAnsi"/>
          <w:color w:val="000000"/>
          <w:sz w:val="22"/>
          <w:szCs w:val="22"/>
        </w:rPr>
        <w:t>klimatyczno</w:t>
      </w:r>
      <w:proofErr w:type="spellEnd"/>
      <w:r w:rsidRPr="00D32E24">
        <w:rPr>
          <w:rFonts w:asciiTheme="minorHAnsi" w:hAnsiTheme="minorHAnsi" w:cstheme="minorHAnsi"/>
          <w:color w:val="000000"/>
          <w:sz w:val="22"/>
          <w:szCs w:val="22"/>
        </w:rPr>
        <w:t xml:space="preserve"> – energetycznego którego głównymi celami,  jest: </w:t>
      </w:r>
    </w:p>
    <w:p w:rsidR="00DB270B" w:rsidRPr="00D32E24" w:rsidRDefault="00DB270B" w:rsidP="00904860">
      <w:pPr>
        <w:numPr>
          <w:ilvl w:val="1"/>
          <w:numId w:val="86"/>
        </w:numPr>
        <w:suppressAutoHyphens w:val="0"/>
        <w:autoSpaceDE w:val="0"/>
        <w:autoSpaceDN w:val="0"/>
        <w:adjustRightInd w:val="0"/>
        <w:spacing w:after="152"/>
        <w:ind w:left="709"/>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redukcja emisji CO2 o </w:t>
      </w:r>
      <w:r w:rsidRPr="00D32E24">
        <w:rPr>
          <w:rFonts w:asciiTheme="minorHAnsi" w:hAnsiTheme="minorHAnsi" w:cstheme="minorHAnsi"/>
          <w:b/>
          <w:bCs/>
          <w:color w:val="000000"/>
          <w:sz w:val="22"/>
          <w:szCs w:val="22"/>
        </w:rPr>
        <w:t xml:space="preserve">20% </w:t>
      </w:r>
      <w:r w:rsidRPr="00D32E24">
        <w:rPr>
          <w:rFonts w:asciiTheme="minorHAnsi" w:hAnsiTheme="minorHAnsi" w:cstheme="minorHAnsi"/>
          <w:color w:val="000000"/>
          <w:sz w:val="22"/>
          <w:szCs w:val="22"/>
        </w:rPr>
        <w:t xml:space="preserve">w roku 2020 w porównaniu do 1990 r., </w:t>
      </w:r>
    </w:p>
    <w:p w:rsidR="00DB270B" w:rsidRPr="00D32E24" w:rsidRDefault="00DB270B" w:rsidP="00904860">
      <w:pPr>
        <w:numPr>
          <w:ilvl w:val="1"/>
          <w:numId w:val="86"/>
        </w:numPr>
        <w:suppressAutoHyphens w:val="0"/>
        <w:autoSpaceDE w:val="0"/>
        <w:autoSpaceDN w:val="0"/>
        <w:adjustRightInd w:val="0"/>
        <w:spacing w:after="152"/>
        <w:ind w:left="709"/>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wzrost zużycia energii ze źródeł odnawialnych w UE </w:t>
      </w:r>
      <w:r w:rsidRPr="00D32E24">
        <w:rPr>
          <w:rFonts w:asciiTheme="minorHAnsi" w:hAnsiTheme="minorHAnsi" w:cstheme="minorHAnsi"/>
          <w:b/>
          <w:bCs/>
          <w:color w:val="000000"/>
          <w:sz w:val="22"/>
          <w:szCs w:val="22"/>
        </w:rPr>
        <w:t xml:space="preserve">do 20% </w:t>
      </w:r>
      <w:r w:rsidRPr="00D32E24">
        <w:rPr>
          <w:rFonts w:asciiTheme="minorHAnsi" w:hAnsiTheme="minorHAnsi" w:cstheme="minorHAnsi"/>
          <w:color w:val="000000"/>
          <w:sz w:val="22"/>
          <w:szCs w:val="22"/>
        </w:rPr>
        <w:t xml:space="preserve">w 2020 r., dla Polski ustalono wzrost do 15%, </w:t>
      </w:r>
    </w:p>
    <w:p w:rsidR="00DB270B" w:rsidRPr="00D32E24" w:rsidRDefault="00DB270B" w:rsidP="00904860">
      <w:pPr>
        <w:numPr>
          <w:ilvl w:val="1"/>
          <w:numId w:val="86"/>
        </w:numPr>
        <w:suppressAutoHyphens w:val="0"/>
        <w:autoSpaceDE w:val="0"/>
        <w:autoSpaceDN w:val="0"/>
        <w:adjustRightInd w:val="0"/>
        <w:ind w:left="709"/>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zwiększenie efektywności energetycznej w roku 2020 o </w:t>
      </w:r>
      <w:r w:rsidRPr="00D32E24">
        <w:rPr>
          <w:rFonts w:asciiTheme="minorHAnsi" w:hAnsiTheme="minorHAnsi" w:cstheme="minorHAnsi"/>
          <w:b/>
          <w:bCs/>
          <w:color w:val="000000"/>
          <w:sz w:val="22"/>
          <w:szCs w:val="22"/>
        </w:rPr>
        <w:t>20%</w:t>
      </w:r>
      <w:r w:rsidRPr="00D32E24">
        <w:rPr>
          <w:rFonts w:asciiTheme="minorHAnsi" w:hAnsiTheme="minorHAnsi" w:cstheme="minorHAnsi"/>
          <w:color w:val="000000"/>
          <w:sz w:val="22"/>
          <w:szCs w:val="22"/>
        </w:rPr>
        <w:t xml:space="preserve">. </w:t>
      </w:r>
    </w:p>
    <w:p w:rsidR="00DB270B" w:rsidRPr="00D32E24" w:rsidRDefault="00DB270B" w:rsidP="00DB270B">
      <w:pPr>
        <w:autoSpaceDE w:val="0"/>
        <w:autoSpaceDN w:val="0"/>
        <w:adjustRightInd w:val="0"/>
        <w:rPr>
          <w:rFonts w:asciiTheme="minorHAnsi" w:hAnsiTheme="minorHAnsi" w:cstheme="minorHAnsi"/>
          <w:color w:val="000000"/>
          <w:sz w:val="22"/>
          <w:szCs w:val="22"/>
        </w:rPr>
      </w:pPr>
    </w:p>
    <w:p w:rsidR="00DB270B" w:rsidRPr="00D32E24" w:rsidRDefault="00DB270B" w:rsidP="00DB270B">
      <w:pPr>
        <w:autoSpaceDE w:val="0"/>
        <w:autoSpaceDN w:val="0"/>
        <w:adjustRightInd w:val="0"/>
        <w:rPr>
          <w:rFonts w:asciiTheme="minorHAnsi" w:hAnsiTheme="minorHAnsi" w:cstheme="minorHAnsi"/>
          <w:sz w:val="22"/>
          <w:szCs w:val="22"/>
        </w:rPr>
      </w:pPr>
      <w:r w:rsidRPr="00D32E24">
        <w:rPr>
          <w:rFonts w:asciiTheme="minorHAnsi" w:hAnsiTheme="minorHAnsi" w:cstheme="minorHAnsi"/>
          <w:sz w:val="22"/>
          <w:szCs w:val="22"/>
        </w:rPr>
        <w:t xml:space="preserve">Na podstawie diagnozy stanu obecnego oraz zobowiązań krajowych określono cele dla gminy Lelis , które uwzględniają realne możliwości realizacji działań:  </w:t>
      </w:r>
    </w:p>
    <w:p w:rsidR="00DB270B" w:rsidRPr="00D32E24" w:rsidRDefault="00DB270B" w:rsidP="00DB270B">
      <w:pPr>
        <w:widowControl w:val="0"/>
        <w:autoSpaceDE w:val="0"/>
        <w:autoSpaceDN w:val="0"/>
        <w:adjustRightInd w:val="0"/>
        <w:jc w:val="both"/>
        <w:rPr>
          <w:rFonts w:asciiTheme="minorHAnsi" w:hAnsiTheme="minorHAnsi" w:cstheme="minorHAnsi"/>
          <w:b/>
          <w:sz w:val="22"/>
          <w:szCs w:val="22"/>
        </w:rPr>
      </w:pPr>
    </w:p>
    <w:p w:rsidR="00DB270B" w:rsidRPr="00D32E24" w:rsidRDefault="00DB270B" w:rsidP="00DB270B">
      <w:pPr>
        <w:widowControl w:val="0"/>
        <w:autoSpaceDE w:val="0"/>
        <w:autoSpaceDN w:val="0"/>
        <w:adjustRightInd w:val="0"/>
        <w:jc w:val="both"/>
        <w:rPr>
          <w:rFonts w:asciiTheme="minorHAnsi" w:hAnsiTheme="minorHAnsi" w:cstheme="minorHAnsi"/>
          <w:b/>
          <w:sz w:val="22"/>
          <w:szCs w:val="22"/>
        </w:rPr>
      </w:pPr>
      <w:r w:rsidRPr="00D32E24">
        <w:rPr>
          <w:rFonts w:asciiTheme="minorHAnsi" w:hAnsiTheme="minorHAnsi" w:cstheme="minorHAnsi"/>
          <w:b/>
          <w:sz w:val="22"/>
          <w:szCs w:val="22"/>
        </w:rPr>
        <w:t>Celem głównym Gminy Lelis jest dążenie do zmniejszenia emisji CO</w:t>
      </w:r>
      <w:r w:rsidRPr="00D32E24">
        <w:rPr>
          <w:rFonts w:asciiTheme="minorHAnsi" w:hAnsiTheme="minorHAnsi" w:cstheme="minorHAnsi"/>
          <w:b/>
          <w:sz w:val="22"/>
          <w:szCs w:val="22"/>
          <w:vertAlign w:val="subscript"/>
        </w:rPr>
        <w:t>2</w:t>
      </w:r>
      <w:r w:rsidRPr="00D32E24">
        <w:rPr>
          <w:rFonts w:asciiTheme="minorHAnsi" w:hAnsiTheme="minorHAnsi" w:cstheme="minorHAnsi"/>
          <w:b/>
          <w:sz w:val="22"/>
          <w:szCs w:val="22"/>
        </w:rPr>
        <w:t xml:space="preserve"> w stosunku do emisji wyznaczonej dla roku bazowego (2012) oraz zwiększenie udziału energii pochodzącej ze źródeł odnawialnych i oszczędności zużycia energii finalnej.</w:t>
      </w:r>
    </w:p>
    <w:p w:rsidR="00DB270B" w:rsidRPr="00D32E24" w:rsidRDefault="00DB270B" w:rsidP="00DB270B">
      <w:pPr>
        <w:widowControl w:val="0"/>
        <w:autoSpaceDE w:val="0"/>
        <w:autoSpaceDN w:val="0"/>
        <w:adjustRightInd w:val="0"/>
        <w:jc w:val="both"/>
        <w:rPr>
          <w:rFonts w:asciiTheme="minorHAnsi" w:hAnsiTheme="minorHAnsi" w:cstheme="minorHAnsi"/>
          <w:b/>
          <w:sz w:val="22"/>
          <w:szCs w:val="22"/>
        </w:rPr>
      </w:pPr>
    </w:p>
    <w:p w:rsidR="00DB270B" w:rsidRPr="00D32E24" w:rsidRDefault="00DB270B" w:rsidP="00DB270B">
      <w:pPr>
        <w:autoSpaceDE w:val="0"/>
        <w:autoSpaceDN w:val="0"/>
        <w:adjustRightInd w:val="0"/>
        <w:jc w:val="both"/>
        <w:rPr>
          <w:rFonts w:asciiTheme="minorHAnsi" w:hAnsiTheme="minorHAnsi" w:cstheme="minorHAnsi"/>
          <w:b/>
          <w:sz w:val="22"/>
          <w:szCs w:val="22"/>
        </w:rPr>
      </w:pPr>
      <w:r w:rsidRPr="00D32E24">
        <w:rPr>
          <w:rFonts w:asciiTheme="minorHAnsi" w:hAnsiTheme="minorHAnsi" w:cstheme="minorHAnsi"/>
          <w:b/>
          <w:sz w:val="22"/>
          <w:szCs w:val="22"/>
        </w:rPr>
        <w:t xml:space="preserve">Cel szczegółowy 1: ograniczenie emisji gazów cieplarnianych do 2020 roku. Ograniczenie emisji gazów cieplarnianych o 6,32 % do 2020 r. </w:t>
      </w:r>
    </w:p>
    <w:p w:rsidR="00DB270B" w:rsidRPr="00D32E24" w:rsidRDefault="00DB270B" w:rsidP="00DB270B">
      <w:pPr>
        <w:autoSpaceDE w:val="0"/>
        <w:autoSpaceDN w:val="0"/>
        <w:adjustRightInd w:val="0"/>
        <w:jc w:val="both"/>
        <w:rPr>
          <w:rFonts w:asciiTheme="minorHAnsi" w:hAnsiTheme="minorHAnsi" w:cstheme="minorHAnsi"/>
          <w:b/>
          <w:sz w:val="22"/>
          <w:szCs w:val="22"/>
        </w:rPr>
      </w:pPr>
      <w:r w:rsidRPr="00D32E24">
        <w:rPr>
          <w:rFonts w:asciiTheme="minorHAnsi" w:hAnsiTheme="minorHAnsi" w:cstheme="minorHAnsi"/>
          <w:b/>
          <w:sz w:val="22"/>
          <w:szCs w:val="22"/>
        </w:rPr>
        <w:t xml:space="preserve">Cel szczegółowy 2: zmniejszenie zużycia energii finalnej do 2020 roku. Podniesienie efektywności energetycznej w porównaniu do 2005 r. o  9,54 % w 2020 r.   </w:t>
      </w:r>
    </w:p>
    <w:p w:rsidR="00DB270B" w:rsidRPr="00D32E24" w:rsidRDefault="00DB270B" w:rsidP="00DB270B">
      <w:pPr>
        <w:autoSpaceDE w:val="0"/>
        <w:autoSpaceDN w:val="0"/>
        <w:adjustRightInd w:val="0"/>
        <w:jc w:val="both"/>
        <w:rPr>
          <w:rFonts w:asciiTheme="minorHAnsi" w:hAnsiTheme="minorHAnsi" w:cstheme="minorHAnsi"/>
          <w:b/>
          <w:sz w:val="22"/>
          <w:szCs w:val="22"/>
        </w:rPr>
      </w:pPr>
      <w:r w:rsidRPr="00D32E24">
        <w:rPr>
          <w:rFonts w:asciiTheme="minorHAnsi" w:hAnsiTheme="minorHAnsi" w:cstheme="minorHAnsi"/>
          <w:b/>
          <w:sz w:val="22"/>
          <w:szCs w:val="22"/>
        </w:rPr>
        <w:lastRenderedPageBreak/>
        <w:t xml:space="preserve">Cel szczegółowy 3: zwiększenie wykorzystania energii ze źródeł odnawialnych do 2020 roku. Zwiększenie udziału energii ze źródeł odnawianych w ogólnym bilansie energetycznym do poziomu 2,43 % w 2020 r. </w:t>
      </w:r>
    </w:p>
    <w:p w:rsidR="00DB270B" w:rsidRPr="00D32E24" w:rsidRDefault="00DB270B" w:rsidP="00DB270B">
      <w:pPr>
        <w:autoSpaceDE w:val="0"/>
        <w:autoSpaceDN w:val="0"/>
        <w:adjustRightInd w:val="0"/>
        <w:rPr>
          <w:rFonts w:asciiTheme="minorHAnsi" w:hAnsiTheme="minorHAnsi" w:cstheme="minorHAnsi"/>
          <w:b/>
          <w:sz w:val="22"/>
          <w:szCs w:val="22"/>
        </w:rPr>
      </w:pPr>
    </w:p>
    <w:p w:rsidR="00DB270B" w:rsidRPr="00D32E24" w:rsidRDefault="00DB270B" w:rsidP="00DB16BE">
      <w:pPr>
        <w:widowControl w:val="0"/>
        <w:numPr>
          <w:ilvl w:val="0"/>
          <w:numId w:val="88"/>
        </w:numPr>
        <w:autoSpaceDE w:val="0"/>
        <w:autoSpaceDN w:val="0"/>
        <w:adjustRightInd w:val="0"/>
        <w:jc w:val="both"/>
        <w:rPr>
          <w:rFonts w:asciiTheme="minorHAnsi" w:hAnsiTheme="minorHAnsi" w:cstheme="minorHAnsi"/>
          <w:b/>
          <w:sz w:val="22"/>
          <w:szCs w:val="22"/>
        </w:rPr>
      </w:pPr>
      <w:r w:rsidRPr="00D32E24">
        <w:rPr>
          <w:rFonts w:asciiTheme="minorHAnsi" w:hAnsiTheme="minorHAnsi" w:cstheme="minorHAnsi"/>
          <w:b/>
          <w:sz w:val="22"/>
          <w:szCs w:val="22"/>
        </w:rPr>
        <w:t xml:space="preserve">EFEKT REDUKCJI emisji dwutlenku węgla [Mg CO2/rok]: 3120 (redukcja o 6,32 %) </w:t>
      </w:r>
    </w:p>
    <w:p w:rsidR="00DB270B" w:rsidRPr="00D32E24" w:rsidRDefault="00DB270B" w:rsidP="00DB16BE">
      <w:pPr>
        <w:widowControl w:val="0"/>
        <w:numPr>
          <w:ilvl w:val="0"/>
          <w:numId w:val="88"/>
        </w:numPr>
        <w:autoSpaceDE w:val="0"/>
        <w:autoSpaceDN w:val="0"/>
        <w:adjustRightInd w:val="0"/>
        <w:jc w:val="both"/>
        <w:rPr>
          <w:rFonts w:asciiTheme="minorHAnsi" w:hAnsiTheme="minorHAnsi" w:cstheme="minorHAnsi"/>
          <w:b/>
          <w:sz w:val="22"/>
          <w:szCs w:val="22"/>
        </w:rPr>
      </w:pPr>
      <w:r w:rsidRPr="00D32E24">
        <w:rPr>
          <w:rFonts w:asciiTheme="minorHAnsi" w:hAnsiTheme="minorHAnsi" w:cstheme="minorHAnsi"/>
          <w:b/>
          <w:sz w:val="22"/>
          <w:szCs w:val="22"/>
        </w:rPr>
        <w:t>EFEKT REDUKCJI ENERGII FINALNEJ [MWh/rok]: 10424,4– 9,54%</w:t>
      </w:r>
    </w:p>
    <w:p w:rsidR="00DB270B" w:rsidRPr="00D32E24" w:rsidRDefault="00DB270B" w:rsidP="00DB16BE">
      <w:pPr>
        <w:widowControl w:val="0"/>
        <w:numPr>
          <w:ilvl w:val="0"/>
          <w:numId w:val="88"/>
        </w:numPr>
        <w:autoSpaceDE w:val="0"/>
        <w:autoSpaceDN w:val="0"/>
        <w:adjustRightInd w:val="0"/>
        <w:jc w:val="both"/>
        <w:rPr>
          <w:rFonts w:asciiTheme="minorHAnsi" w:hAnsiTheme="minorHAnsi" w:cstheme="minorHAnsi"/>
          <w:b/>
          <w:sz w:val="22"/>
          <w:szCs w:val="22"/>
        </w:rPr>
      </w:pPr>
      <w:r w:rsidRPr="00D32E24">
        <w:rPr>
          <w:rFonts w:asciiTheme="minorHAnsi" w:hAnsiTheme="minorHAnsi" w:cstheme="minorHAnsi"/>
          <w:b/>
          <w:sz w:val="22"/>
          <w:szCs w:val="22"/>
        </w:rPr>
        <w:t>PRZYROST ENERGII PRODUKOWANEJ ZE ZRÓDEŁ ODNAWIALNYCH [MWh/rok]: 2659,9– 2,43 %</w:t>
      </w:r>
    </w:p>
    <w:p w:rsidR="00DB270B" w:rsidRPr="00D32E24" w:rsidRDefault="00DB270B" w:rsidP="00DB270B">
      <w:pPr>
        <w:autoSpaceDE w:val="0"/>
        <w:autoSpaceDN w:val="0"/>
        <w:adjustRightInd w:val="0"/>
        <w:rPr>
          <w:rFonts w:asciiTheme="minorHAnsi" w:hAnsiTheme="minorHAnsi" w:cstheme="minorHAnsi"/>
          <w:color w:val="000000"/>
          <w:sz w:val="22"/>
          <w:szCs w:val="22"/>
        </w:rPr>
      </w:pPr>
    </w:p>
    <w:p w:rsidR="00DB270B" w:rsidRPr="00D32E24" w:rsidRDefault="00DB270B" w:rsidP="00DB270B">
      <w:pPr>
        <w:jc w:val="both"/>
        <w:rPr>
          <w:rFonts w:asciiTheme="minorHAnsi" w:hAnsiTheme="minorHAnsi" w:cstheme="minorHAnsi"/>
          <w:sz w:val="22"/>
          <w:szCs w:val="22"/>
        </w:rPr>
      </w:pPr>
    </w:p>
    <w:p w:rsidR="00F36443" w:rsidRPr="00D32E24" w:rsidRDefault="00F36443" w:rsidP="00F36443">
      <w:pPr>
        <w:pStyle w:val="nagwekwb3"/>
        <w:rPr>
          <w:rFonts w:asciiTheme="minorHAnsi" w:hAnsiTheme="minorHAnsi" w:cstheme="minorHAnsi"/>
          <w:sz w:val="22"/>
          <w:szCs w:val="22"/>
        </w:rPr>
      </w:pPr>
      <w:bookmarkStart w:id="34" w:name="_Toc469044751"/>
      <w:r w:rsidRPr="00D32E24">
        <w:rPr>
          <w:rFonts w:asciiTheme="minorHAnsi" w:hAnsiTheme="minorHAnsi" w:cstheme="minorHAnsi"/>
          <w:sz w:val="22"/>
          <w:szCs w:val="22"/>
        </w:rPr>
        <w:t>4.4. Nadrzędny cel Programu ochrony środowiska dla Gminy Lelis</w:t>
      </w:r>
      <w:bookmarkEnd w:id="34"/>
    </w:p>
    <w:p w:rsidR="00DE50A1" w:rsidRPr="00D32E24" w:rsidRDefault="00DE50A1" w:rsidP="00195ED6">
      <w:pPr>
        <w:jc w:val="both"/>
        <w:rPr>
          <w:rFonts w:asciiTheme="minorHAnsi" w:hAnsiTheme="minorHAnsi" w:cstheme="minorHAnsi"/>
          <w:sz w:val="22"/>
          <w:szCs w:val="22"/>
        </w:rPr>
      </w:pPr>
    </w:p>
    <w:p w:rsidR="00DB270B" w:rsidRPr="00D32E24" w:rsidRDefault="00DB270B" w:rsidP="00F36443">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Nadrzędnym celem Programu ochrony środowiska jest dalszy, zrównoważony rozwój Gminy oraz stworzenie spójnej polityki środowiskowej. Opracowanie oraz uchwalenie dokumentu przez Radę </w:t>
      </w:r>
      <w:r w:rsidR="00EB2022">
        <w:rPr>
          <w:rFonts w:asciiTheme="minorHAnsi" w:hAnsiTheme="minorHAnsi" w:cstheme="minorHAnsi"/>
          <w:sz w:val="22"/>
          <w:szCs w:val="22"/>
        </w:rPr>
        <w:t xml:space="preserve">Gminy </w:t>
      </w:r>
      <w:r w:rsidRPr="00D32E24">
        <w:rPr>
          <w:rFonts w:asciiTheme="minorHAnsi" w:hAnsiTheme="minorHAnsi" w:cstheme="minorHAnsi"/>
          <w:sz w:val="22"/>
          <w:szCs w:val="22"/>
        </w:rPr>
        <w:t xml:space="preserve"> pozwoli na wypełnienie ustawowego obowiązku </w:t>
      </w:r>
      <w:r w:rsidR="00904860">
        <w:rPr>
          <w:rFonts w:asciiTheme="minorHAnsi" w:hAnsiTheme="minorHAnsi" w:cstheme="minorHAnsi"/>
          <w:sz w:val="22"/>
          <w:szCs w:val="22"/>
        </w:rPr>
        <w:t>oraz przyczyni się do poprawy i </w:t>
      </w:r>
      <w:r w:rsidRPr="00D32E24">
        <w:rPr>
          <w:rFonts w:asciiTheme="minorHAnsi" w:hAnsiTheme="minorHAnsi" w:cstheme="minorHAnsi"/>
          <w:sz w:val="22"/>
          <w:szCs w:val="22"/>
        </w:rPr>
        <w:t>uporządkowania zarządzania środowiskiem na terenie gminy. Podjęte działania wpłyną na długotrwałą poprawę jakości środowiska naturalnego i podniesienie jakości życia jego mieszkańców.</w:t>
      </w:r>
    </w:p>
    <w:p w:rsidR="00DB270B" w:rsidRPr="00D32E24" w:rsidRDefault="00DB270B" w:rsidP="00F36443">
      <w:pPr>
        <w:autoSpaceDE w:val="0"/>
        <w:autoSpaceDN w:val="0"/>
        <w:adjustRightInd w:val="0"/>
        <w:jc w:val="both"/>
        <w:rPr>
          <w:rFonts w:asciiTheme="minorHAnsi" w:hAnsiTheme="minorHAnsi" w:cstheme="minorHAnsi"/>
          <w:sz w:val="22"/>
          <w:szCs w:val="22"/>
        </w:rPr>
      </w:pPr>
      <w:bookmarkStart w:id="35" w:name="bookmark33"/>
      <w:r w:rsidRPr="00D32E24">
        <w:rPr>
          <w:rFonts w:asciiTheme="minorHAnsi" w:hAnsiTheme="minorHAnsi" w:cstheme="minorHAnsi"/>
          <w:sz w:val="22"/>
          <w:szCs w:val="22"/>
        </w:rPr>
        <w:t xml:space="preserve">Aby osiągnąć wyznaczony nadrzędny cel niezbędne jest przeprowadzenie oceny stanu środowiska naturalnego na terenie gminy </w:t>
      </w:r>
      <w:r w:rsidR="00F36443" w:rsidRPr="00D32E24">
        <w:rPr>
          <w:rFonts w:asciiTheme="minorHAnsi" w:hAnsiTheme="minorHAnsi" w:cstheme="minorHAnsi"/>
          <w:sz w:val="22"/>
          <w:szCs w:val="22"/>
        </w:rPr>
        <w:t>Lelis,</w:t>
      </w:r>
      <w:r w:rsidRPr="00D32E24">
        <w:rPr>
          <w:rFonts w:asciiTheme="minorHAnsi" w:hAnsiTheme="minorHAnsi" w:cstheme="minorHAnsi"/>
          <w:sz w:val="22"/>
          <w:szCs w:val="22"/>
        </w:rPr>
        <w:t xml:space="preserve"> zdiagnozowanie głównych problemów ekologicznych oraz sposobów ich rozwiązania. W tym celu zaproponowano konkretny harmonogram działań </w:t>
      </w:r>
      <w:r w:rsidR="00F36443" w:rsidRPr="00D32E24">
        <w:rPr>
          <w:rFonts w:asciiTheme="minorHAnsi" w:hAnsiTheme="minorHAnsi" w:cstheme="minorHAnsi"/>
          <w:sz w:val="22"/>
          <w:szCs w:val="22"/>
        </w:rPr>
        <w:t>ekologicznych</w:t>
      </w:r>
      <w:r w:rsidRPr="00D32E24">
        <w:rPr>
          <w:rFonts w:asciiTheme="minorHAnsi" w:hAnsiTheme="minorHAnsi" w:cstheme="minorHAnsi"/>
          <w:sz w:val="22"/>
          <w:szCs w:val="22"/>
        </w:rPr>
        <w:t>.</w:t>
      </w:r>
      <w:bookmarkEnd w:id="35"/>
    </w:p>
    <w:p w:rsidR="00DE50A1" w:rsidRPr="00D32E24" w:rsidRDefault="00DE50A1" w:rsidP="00F36443">
      <w:pPr>
        <w:autoSpaceDE w:val="0"/>
        <w:autoSpaceDN w:val="0"/>
        <w:adjustRightInd w:val="0"/>
        <w:jc w:val="both"/>
        <w:rPr>
          <w:rFonts w:asciiTheme="minorHAnsi" w:hAnsiTheme="minorHAnsi" w:cstheme="minorHAnsi"/>
          <w:sz w:val="22"/>
          <w:szCs w:val="22"/>
        </w:rPr>
      </w:pPr>
    </w:p>
    <w:p w:rsidR="00F36443" w:rsidRPr="00D32E24" w:rsidRDefault="00F36443" w:rsidP="009517E1">
      <w:pPr>
        <w:pStyle w:val="nagwekwb3"/>
        <w:rPr>
          <w:rFonts w:asciiTheme="minorHAnsi" w:hAnsiTheme="minorHAnsi" w:cstheme="minorHAnsi"/>
          <w:sz w:val="22"/>
          <w:szCs w:val="22"/>
        </w:rPr>
      </w:pPr>
    </w:p>
    <w:p w:rsidR="001E1A61" w:rsidRPr="00D32E24" w:rsidRDefault="00F36443" w:rsidP="009517E1">
      <w:pPr>
        <w:pStyle w:val="nagwekwb3"/>
        <w:rPr>
          <w:rFonts w:asciiTheme="minorHAnsi" w:hAnsiTheme="minorHAnsi" w:cstheme="minorHAnsi"/>
          <w:sz w:val="22"/>
          <w:szCs w:val="22"/>
        </w:rPr>
      </w:pPr>
      <w:bookmarkStart w:id="36" w:name="_Toc469044752"/>
      <w:r w:rsidRPr="00D32E24">
        <w:rPr>
          <w:rFonts w:asciiTheme="minorHAnsi" w:hAnsiTheme="minorHAnsi" w:cstheme="minorHAnsi"/>
          <w:sz w:val="22"/>
          <w:szCs w:val="22"/>
        </w:rPr>
        <w:t>5</w:t>
      </w:r>
      <w:r w:rsidR="001E1A61" w:rsidRPr="00D32E24">
        <w:rPr>
          <w:rFonts w:asciiTheme="minorHAnsi" w:hAnsiTheme="minorHAnsi" w:cstheme="minorHAnsi"/>
          <w:sz w:val="22"/>
          <w:szCs w:val="22"/>
        </w:rPr>
        <w:t xml:space="preserve">. Ogólna charakterystyka  Gminy </w:t>
      </w:r>
      <w:r w:rsidR="00DF1E32" w:rsidRPr="00D32E24">
        <w:rPr>
          <w:rFonts w:asciiTheme="minorHAnsi" w:hAnsiTheme="minorHAnsi" w:cstheme="minorHAnsi"/>
          <w:sz w:val="22"/>
          <w:szCs w:val="22"/>
        </w:rPr>
        <w:t>Lelis</w:t>
      </w:r>
      <w:bookmarkEnd w:id="10"/>
      <w:bookmarkEnd w:id="11"/>
      <w:bookmarkEnd w:id="36"/>
    </w:p>
    <w:p w:rsidR="001E1A61" w:rsidRPr="00D32E24" w:rsidRDefault="00F36443" w:rsidP="009517E1">
      <w:pPr>
        <w:pStyle w:val="nagwekwb3"/>
        <w:rPr>
          <w:rFonts w:asciiTheme="minorHAnsi" w:hAnsiTheme="minorHAnsi" w:cstheme="minorHAnsi"/>
          <w:sz w:val="22"/>
          <w:szCs w:val="22"/>
        </w:rPr>
      </w:pPr>
      <w:bookmarkStart w:id="37" w:name="_Toc442040118"/>
      <w:bookmarkStart w:id="38" w:name="_Toc453101197"/>
      <w:bookmarkStart w:id="39" w:name="_Toc469044753"/>
      <w:r w:rsidRPr="00D32E24">
        <w:rPr>
          <w:rFonts w:asciiTheme="minorHAnsi" w:hAnsiTheme="minorHAnsi" w:cstheme="minorHAnsi"/>
          <w:sz w:val="22"/>
          <w:szCs w:val="22"/>
        </w:rPr>
        <w:t>5</w:t>
      </w:r>
      <w:r w:rsidR="001E1A61" w:rsidRPr="00D32E24">
        <w:rPr>
          <w:rFonts w:asciiTheme="minorHAnsi" w:hAnsiTheme="minorHAnsi" w:cstheme="minorHAnsi"/>
          <w:sz w:val="22"/>
          <w:szCs w:val="22"/>
        </w:rPr>
        <w:t>.1. Charakterystyka geograficzno-gospodarcza</w:t>
      </w:r>
      <w:bookmarkEnd w:id="37"/>
      <w:bookmarkEnd w:id="38"/>
      <w:bookmarkEnd w:id="39"/>
    </w:p>
    <w:p w:rsidR="001E1A61" w:rsidRPr="00D32E24" w:rsidRDefault="00F36443" w:rsidP="009517E1">
      <w:pPr>
        <w:pStyle w:val="nagwekwb3"/>
        <w:rPr>
          <w:rFonts w:asciiTheme="minorHAnsi" w:hAnsiTheme="minorHAnsi" w:cstheme="minorHAnsi"/>
          <w:sz w:val="22"/>
          <w:szCs w:val="22"/>
        </w:rPr>
      </w:pPr>
      <w:bookmarkStart w:id="40" w:name="_Toc442040119"/>
      <w:bookmarkStart w:id="41" w:name="_Toc453101198"/>
      <w:bookmarkStart w:id="42" w:name="_Toc469044754"/>
      <w:r w:rsidRPr="00D32E24">
        <w:rPr>
          <w:rFonts w:asciiTheme="minorHAnsi" w:hAnsiTheme="minorHAnsi" w:cstheme="minorHAnsi"/>
          <w:sz w:val="22"/>
          <w:szCs w:val="22"/>
        </w:rPr>
        <w:t>5</w:t>
      </w:r>
      <w:r w:rsidR="001E1A61" w:rsidRPr="00D32E24">
        <w:rPr>
          <w:rFonts w:asciiTheme="minorHAnsi" w:hAnsiTheme="minorHAnsi" w:cstheme="minorHAnsi"/>
          <w:sz w:val="22"/>
          <w:szCs w:val="22"/>
        </w:rPr>
        <w:t>.1.1. Położenie administracyjne, powierzchnia</w:t>
      </w:r>
      <w:bookmarkEnd w:id="40"/>
      <w:bookmarkEnd w:id="41"/>
      <w:bookmarkEnd w:id="42"/>
    </w:p>
    <w:p w:rsidR="001E1A61" w:rsidRPr="00D32E24" w:rsidRDefault="001E1A61" w:rsidP="009517E1">
      <w:pPr>
        <w:widowControl w:val="0"/>
        <w:jc w:val="both"/>
        <w:rPr>
          <w:rFonts w:asciiTheme="minorHAnsi" w:hAnsiTheme="minorHAnsi" w:cstheme="minorHAnsi"/>
          <w:sz w:val="22"/>
          <w:szCs w:val="22"/>
        </w:rPr>
      </w:pPr>
    </w:p>
    <w:p w:rsidR="00E765C8" w:rsidRPr="00D32E24" w:rsidRDefault="00E765C8" w:rsidP="00E765C8">
      <w:pPr>
        <w:autoSpaceDE w:val="0"/>
        <w:autoSpaceDN w:val="0"/>
        <w:adjustRightInd w:val="0"/>
        <w:jc w:val="both"/>
        <w:rPr>
          <w:rFonts w:asciiTheme="minorHAnsi" w:hAnsiTheme="minorHAnsi" w:cstheme="minorHAnsi"/>
          <w:sz w:val="22"/>
          <w:szCs w:val="22"/>
        </w:rPr>
      </w:pPr>
      <w:bookmarkStart w:id="43" w:name="_Toc442040120"/>
      <w:r w:rsidRPr="00D32E24">
        <w:rPr>
          <w:rFonts w:asciiTheme="minorHAnsi" w:hAnsiTheme="minorHAnsi" w:cstheme="minorHAnsi"/>
          <w:sz w:val="22"/>
          <w:szCs w:val="22"/>
        </w:rPr>
        <w:t>Gmina Lelis położona jest w północno-wschodniej części województwa Mazowieckiego, przy trasie wiodącej z Warszawy na Mazury, w jednostce fizjograficznej zwanej "Równiną Kurpiowską". Naturalną granicę od strony południowo - wschodniej stanowi rzeka Narew. Położenie Gminy poniższe rysunki:</w:t>
      </w:r>
    </w:p>
    <w:p w:rsidR="00E765C8" w:rsidRPr="00D32E24" w:rsidRDefault="008415E4" w:rsidP="00E765C8">
      <w:pPr>
        <w:autoSpaceDE w:val="0"/>
        <w:autoSpaceDN w:val="0"/>
        <w:adjustRightInd w:val="0"/>
        <w:ind w:firstLine="708"/>
        <w:jc w:val="center"/>
        <w:rPr>
          <w:rFonts w:asciiTheme="minorHAnsi" w:hAnsiTheme="minorHAnsi" w:cstheme="minorHAnsi"/>
          <w:sz w:val="22"/>
          <w:szCs w:val="22"/>
        </w:rPr>
      </w:pPr>
      <w:r>
        <w:rPr>
          <w:rFonts w:asciiTheme="minorHAnsi" w:hAnsiTheme="minorHAnsi" w:cstheme="minorHAnsi"/>
          <w:noProof/>
          <w:sz w:val="22"/>
          <w:szCs w:val="22"/>
        </w:rPr>
        <w:pict>
          <v:shapetype id="_x0000_t202" coordsize="21600,21600" o:spt="202" path="m,l,21600r21600,l21600,xe">
            <v:stroke joinstyle="miter"/>
            <v:path gradientshapeok="t" o:connecttype="rect"/>
          </v:shapetype>
          <v:shape id="Text Box 4" o:spid="_x0000_s1034" type="#_x0000_t202" style="position:absolute;left:0;text-align:left;margin-left:246pt;margin-top:45.35pt;width:60pt;height:2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" filled="f" stroked="f">
            <v:textbox>
              <w:txbxContent>
                <w:p w:rsidR="00D1146D" w:rsidRPr="00893465" w:rsidRDefault="00D1146D" w:rsidP="00E765C8">
                  <w:pPr>
                    <w:rPr>
                      <w:sz w:val="16"/>
                      <w:szCs w:val="16"/>
                    </w:rPr>
                  </w:pPr>
                  <w:r w:rsidRPr="00893465">
                    <w:rPr>
                      <w:sz w:val="16"/>
                      <w:szCs w:val="16"/>
                    </w:rPr>
                    <w:t>Woj. Mazowieckie</w:t>
                  </w:r>
                </w:p>
              </w:txbxContent>
            </v:textbox>
          </v:shape>
        </w:pict>
      </w:r>
      <w:r>
        <w:rPr>
          <w:rFonts w:asciiTheme="minorHAnsi" w:hAnsiTheme="minorHAnsi" w:cstheme="minorHAnsi"/>
          <w:noProof/>
          <w:sz w:val="22"/>
          <w:szCs w:val="22"/>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 o:spid="_x0000_s1033" type="#_x0000_t13" style="position:absolute;left:0;text-align:left;margin-left:294pt;margin-top:18.35pt;width:103.4pt;height:15.05pt;rotation:11369909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" adj="13801,3378" fillcolor="#c0504d" strokecolor="#f2f2f2" strokeweight="3pt">
            <v:shadow on="t" color="#622423" opacity=".5" offset="1pt"/>
          </v:shape>
        </w:pict>
      </w:r>
      <w:r w:rsidR="00E765C8" w:rsidRPr="00D32E24">
        <w:rPr>
          <w:rFonts w:asciiTheme="minorHAnsi" w:hAnsiTheme="minorHAnsi" w:cstheme="minorHAnsi"/>
          <w:noProof/>
          <w:sz w:val="22"/>
          <w:szCs w:val="22"/>
          <w:lang w:eastAsia="pl-PL"/>
        </w:rPr>
        <w:drawing>
          <wp:inline distT="0" distB="0" distL="0" distR="0">
            <wp:extent cx="1752600" cy="1638300"/>
            <wp:effectExtent l="19050" t="0" r="0" b="0"/>
            <wp:docPr id="1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5" cstate="print"/>
                    <a:srcRect/>
                    <a:stretch>
                      <a:fillRect/>
                    </a:stretch>
                  </pic:blipFill>
                  <pic:spPr bwMode="auto">
                    <a:xfrm>
                      <a:off x="0" y="0"/>
                      <a:ext cx="1752600" cy="1638300"/>
                    </a:xfrm>
                    <a:prstGeom prst="rect">
                      <a:avLst/>
                    </a:prstGeom>
                    <a:noFill/>
                    <a:ln w="9525">
                      <a:noFill/>
                      <a:miter lim="800000"/>
                      <a:headEnd/>
                      <a:tailEnd/>
                    </a:ln>
                  </pic:spPr>
                </pic:pic>
              </a:graphicData>
            </a:graphic>
          </wp:inline>
        </w:drawing>
      </w:r>
    </w:p>
    <w:p w:rsidR="00E765C8" w:rsidRPr="00D32E24" w:rsidRDefault="00E765C8" w:rsidP="00E765C8">
      <w:pPr>
        <w:autoSpaceDE w:val="0"/>
        <w:autoSpaceDN w:val="0"/>
        <w:adjustRightInd w:val="0"/>
        <w:ind w:firstLine="708"/>
        <w:jc w:val="both"/>
        <w:rPr>
          <w:rFonts w:asciiTheme="minorHAnsi" w:hAnsiTheme="minorHAnsi" w:cstheme="minorHAnsi"/>
          <w:sz w:val="22"/>
          <w:szCs w:val="22"/>
        </w:rPr>
      </w:pPr>
    </w:p>
    <w:p w:rsidR="00E765C8" w:rsidRPr="00D32E24" w:rsidRDefault="00E765C8" w:rsidP="00E765C8">
      <w:pPr>
        <w:autoSpaceDE w:val="0"/>
        <w:autoSpaceDN w:val="0"/>
        <w:adjustRightInd w:val="0"/>
        <w:jc w:val="center"/>
        <w:rPr>
          <w:rFonts w:asciiTheme="minorHAnsi" w:hAnsiTheme="minorHAnsi" w:cstheme="minorHAnsi"/>
          <w:sz w:val="22"/>
          <w:szCs w:val="22"/>
        </w:rPr>
      </w:pPr>
      <w:r w:rsidRPr="00D32E24">
        <w:rPr>
          <w:rFonts w:asciiTheme="minorHAnsi" w:hAnsiTheme="minorHAnsi" w:cstheme="minorHAnsi"/>
          <w:sz w:val="22"/>
          <w:szCs w:val="22"/>
        </w:rPr>
        <w:t xml:space="preserve">Rys. </w:t>
      </w:r>
      <w:r w:rsidR="00F36443" w:rsidRPr="00D32E24">
        <w:rPr>
          <w:rFonts w:asciiTheme="minorHAnsi" w:hAnsiTheme="minorHAnsi" w:cstheme="minorHAnsi"/>
          <w:sz w:val="22"/>
          <w:szCs w:val="22"/>
        </w:rPr>
        <w:t>5</w:t>
      </w:r>
      <w:r w:rsidRPr="00D32E24">
        <w:rPr>
          <w:rFonts w:asciiTheme="minorHAnsi" w:hAnsiTheme="minorHAnsi" w:cstheme="minorHAnsi"/>
          <w:sz w:val="22"/>
          <w:szCs w:val="22"/>
        </w:rPr>
        <w:t>.1 Położenie Gminy na tle województwa Mazowieckiego i Polski ź</w:t>
      </w:r>
      <w:r w:rsidRPr="00D32E24">
        <w:rPr>
          <w:rFonts w:asciiTheme="minorHAnsi" w:hAnsiTheme="minorHAnsi" w:cstheme="minorHAnsi"/>
          <w:color w:val="000000"/>
          <w:sz w:val="22"/>
          <w:szCs w:val="22"/>
        </w:rPr>
        <w:t>ródło: https://pl.wikipedia.org/wiki/Lelis</w:t>
      </w:r>
    </w:p>
    <w:p w:rsidR="00E765C8" w:rsidRPr="00D32E24" w:rsidRDefault="00E765C8" w:rsidP="00E765C8">
      <w:pPr>
        <w:autoSpaceDE w:val="0"/>
        <w:autoSpaceDN w:val="0"/>
        <w:adjustRightInd w:val="0"/>
        <w:jc w:val="both"/>
        <w:rPr>
          <w:rFonts w:asciiTheme="minorHAnsi" w:hAnsiTheme="minorHAnsi" w:cstheme="minorHAnsi"/>
          <w:sz w:val="22"/>
          <w:szCs w:val="22"/>
        </w:rPr>
      </w:pPr>
    </w:p>
    <w:p w:rsidR="00E765C8" w:rsidRPr="00D32E24" w:rsidRDefault="00E765C8" w:rsidP="00E765C8">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Gmina Lelis sąsiaduje z gminami powiatu ostrołęckiego: od północy z gminą Kadzidło, od zachodu z gminą Baranowo, od południowego - zachodu z gminą Olszewo - Borki, od południa z miastem Ostrołęka, od południowego - wschodu z gminą Rzekuń, natomiast od strony wschodniej gmina Lelis </w:t>
      </w:r>
      <w:r w:rsidRPr="00D32E24">
        <w:rPr>
          <w:rFonts w:asciiTheme="minorHAnsi" w:hAnsiTheme="minorHAnsi" w:cstheme="minorHAnsi"/>
          <w:sz w:val="22"/>
          <w:szCs w:val="22"/>
        </w:rPr>
        <w:lastRenderedPageBreak/>
        <w:t xml:space="preserve">sąsiaduje z gminami powiatu łomżyńskiego: z gminą Zbójna i z  gminą Miastkowo (województwa podlaskiego). </w:t>
      </w:r>
    </w:p>
    <w:p w:rsidR="00E765C8" w:rsidRPr="00D32E24" w:rsidRDefault="00E765C8" w:rsidP="00E765C8">
      <w:pPr>
        <w:autoSpaceDE w:val="0"/>
        <w:autoSpaceDN w:val="0"/>
        <w:adjustRightInd w:val="0"/>
        <w:jc w:val="both"/>
        <w:rPr>
          <w:rFonts w:asciiTheme="minorHAnsi" w:hAnsiTheme="minorHAnsi" w:cstheme="minorHAnsi"/>
          <w:sz w:val="22"/>
          <w:szCs w:val="22"/>
        </w:rPr>
      </w:pPr>
    </w:p>
    <w:p w:rsidR="00E765C8" w:rsidRPr="00D32E24" w:rsidRDefault="00E765C8" w:rsidP="00E765C8">
      <w:pPr>
        <w:autoSpaceDE w:val="0"/>
        <w:autoSpaceDN w:val="0"/>
        <w:adjustRightInd w:val="0"/>
        <w:ind w:firstLine="708"/>
        <w:jc w:val="center"/>
        <w:rPr>
          <w:rFonts w:asciiTheme="minorHAnsi" w:hAnsiTheme="minorHAnsi" w:cstheme="minorHAnsi"/>
          <w:sz w:val="22"/>
          <w:szCs w:val="22"/>
        </w:rPr>
      </w:pPr>
      <w:r w:rsidRPr="00D32E24">
        <w:rPr>
          <w:rFonts w:asciiTheme="minorHAnsi" w:hAnsiTheme="minorHAnsi" w:cstheme="minorHAnsi"/>
          <w:noProof/>
          <w:sz w:val="22"/>
          <w:szCs w:val="22"/>
          <w:lang w:eastAsia="pl-PL"/>
        </w:rPr>
        <w:drawing>
          <wp:inline distT="0" distB="0" distL="0" distR="0">
            <wp:extent cx="4572000" cy="2407596"/>
            <wp:effectExtent l="19050" t="0" r="0" b="0"/>
            <wp:docPr id="21" name="irc_mi" descr="http://img.targeo.pl/i/cache/static/gmina/gmina_lelis,690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g.targeo.pl/i/cache/static/gmina/gmina_lelis,690123.png"/>
                    <pic:cNvPicPr>
                      <a:picLocks noChangeAspect="1" noChangeArrowheads="1"/>
                    </pic:cNvPicPr>
                  </pic:nvPicPr>
                  <pic:blipFill>
                    <a:blip r:embed="rId16" cstate="print"/>
                    <a:srcRect b="9329"/>
                    <a:stretch>
                      <a:fillRect/>
                    </a:stretch>
                  </pic:blipFill>
                  <pic:spPr bwMode="auto">
                    <a:xfrm>
                      <a:off x="0" y="0"/>
                      <a:ext cx="4572000" cy="2407596"/>
                    </a:xfrm>
                    <a:prstGeom prst="rect">
                      <a:avLst/>
                    </a:prstGeom>
                    <a:noFill/>
                    <a:ln w="9525">
                      <a:noFill/>
                      <a:miter lim="800000"/>
                      <a:headEnd/>
                      <a:tailEnd/>
                    </a:ln>
                  </pic:spPr>
                </pic:pic>
              </a:graphicData>
            </a:graphic>
          </wp:inline>
        </w:drawing>
      </w:r>
    </w:p>
    <w:p w:rsidR="00E765C8" w:rsidRPr="00D32E24" w:rsidRDefault="00E765C8" w:rsidP="00E765C8">
      <w:pPr>
        <w:autoSpaceDE w:val="0"/>
        <w:autoSpaceDN w:val="0"/>
        <w:adjustRightInd w:val="0"/>
        <w:ind w:firstLine="708"/>
        <w:jc w:val="both"/>
        <w:rPr>
          <w:rFonts w:asciiTheme="minorHAnsi" w:hAnsiTheme="minorHAnsi" w:cstheme="minorHAnsi"/>
          <w:sz w:val="22"/>
          <w:szCs w:val="22"/>
        </w:rPr>
      </w:pPr>
    </w:p>
    <w:p w:rsidR="00E765C8" w:rsidRPr="00D32E24" w:rsidRDefault="00E765C8" w:rsidP="00E765C8">
      <w:pPr>
        <w:autoSpaceDE w:val="0"/>
        <w:autoSpaceDN w:val="0"/>
        <w:adjustRightInd w:val="0"/>
        <w:ind w:firstLine="708"/>
        <w:jc w:val="both"/>
        <w:rPr>
          <w:rFonts w:asciiTheme="minorHAnsi" w:hAnsiTheme="minorHAnsi" w:cstheme="minorHAnsi"/>
          <w:sz w:val="22"/>
          <w:szCs w:val="22"/>
        </w:rPr>
      </w:pPr>
      <w:r w:rsidRPr="00D32E24">
        <w:rPr>
          <w:rFonts w:asciiTheme="minorHAnsi" w:hAnsiTheme="minorHAnsi" w:cstheme="minorHAnsi"/>
          <w:sz w:val="22"/>
          <w:szCs w:val="22"/>
        </w:rPr>
        <w:t xml:space="preserve">Rys. </w:t>
      </w:r>
      <w:r w:rsidR="0018515B">
        <w:rPr>
          <w:rFonts w:asciiTheme="minorHAnsi" w:hAnsiTheme="minorHAnsi" w:cstheme="minorHAnsi"/>
          <w:sz w:val="22"/>
          <w:szCs w:val="22"/>
        </w:rPr>
        <w:t>5</w:t>
      </w:r>
      <w:r w:rsidRPr="00D32E24">
        <w:rPr>
          <w:rFonts w:asciiTheme="minorHAnsi" w:hAnsiTheme="minorHAnsi" w:cstheme="minorHAnsi"/>
          <w:sz w:val="22"/>
          <w:szCs w:val="22"/>
        </w:rPr>
        <w:t xml:space="preserve">.2 Położenie Gminy na tle Powiatu – Źródło </w:t>
      </w:r>
      <w:proofErr w:type="spellStart"/>
      <w:r w:rsidRPr="00D32E24">
        <w:rPr>
          <w:rFonts w:asciiTheme="minorHAnsi" w:hAnsiTheme="minorHAnsi" w:cstheme="minorHAnsi"/>
          <w:sz w:val="22"/>
          <w:szCs w:val="22"/>
        </w:rPr>
        <w:t>Targeo</w:t>
      </w:r>
      <w:proofErr w:type="spellEnd"/>
    </w:p>
    <w:p w:rsidR="00E765C8" w:rsidRPr="00D32E24" w:rsidRDefault="00E765C8" w:rsidP="00E765C8">
      <w:pPr>
        <w:autoSpaceDE w:val="0"/>
        <w:autoSpaceDN w:val="0"/>
        <w:adjustRightInd w:val="0"/>
        <w:ind w:firstLine="708"/>
        <w:jc w:val="both"/>
        <w:rPr>
          <w:rFonts w:asciiTheme="minorHAnsi" w:hAnsiTheme="minorHAnsi" w:cstheme="minorHAnsi"/>
          <w:sz w:val="22"/>
          <w:szCs w:val="22"/>
        </w:rPr>
      </w:pPr>
    </w:p>
    <w:p w:rsidR="00E765C8" w:rsidRPr="00D32E24" w:rsidRDefault="00E765C8" w:rsidP="00E765C8">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Siedzibą władz samorządowych jest miejscowość Lelis położona w centralnej części gminy. Administracyjnie gmina podzielona jest na 2</w:t>
      </w:r>
      <w:r w:rsidR="00EB2022">
        <w:rPr>
          <w:rFonts w:asciiTheme="minorHAnsi" w:hAnsiTheme="minorHAnsi" w:cstheme="minorHAnsi"/>
          <w:sz w:val="22"/>
          <w:szCs w:val="22"/>
        </w:rPr>
        <w:t>3</w:t>
      </w:r>
      <w:r w:rsidRPr="00D32E24">
        <w:rPr>
          <w:rFonts w:asciiTheme="minorHAnsi" w:hAnsiTheme="minorHAnsi" w:cstheme="minorHAnsi"/>
          <w:sz w:val="22"/>
          <w:szCs w:val="22"/>
        </w:rPr>
        <w:t xml:space="preserve"> sołectwa:</w:t>
      </w:r>
      <w:r w:rsidR="00EB2022">
        <w:rPr>
          <w:rFonts w:asciiTheme="minorHAnsi" w:hAnsiTheme="minorHAnsi" w:cstheme="minorHAnsi"/>
          <w:sz w:val="22"/>
          <w:szCs w:val="22"/>
        </w:rPr>
        <w:t xml:space="preserve"> Aleksandrowo,</w:t>
      </w:r>
      <w:r w:rsidRPr="00D32E24">
        <w:rPr>
          <w:rFonts w:asciiTheme="minorHAnsi" w:hAnsiTheme="minorHAnsi" w:cstheme="minorHAnsi"/>
          <w:sz w:val="22"/>
          <w:szCs w:val="22"/>
        </w:rPr>
        <w:t xml:space="preserve"> Białobiel, Dąbrówka, Długi Kąt, Durlasy, Gąski, Gnaty, Gibałka, Kurpiewskie, Lelis, Łęg Przedmiejski, Łęg Starościński – Walery, Łęg Starościński, Łodziska, Nasiadki, Obierwia, Olszewka, </w:t>
      </w:r>
      <w:proofErr w:type="spellStart"/>
      <w:r w:rsidRPr="00D32E24">
        <w:rPr>
          <w:rFonts w:asciiTheme="minorHAnsi" w:hAnsiTheme="minorHAnsi" w:cstheme="minorHAnsi"/>
          <w:sz w:val="22"/>
          <w:szCs w:val="22"/>
        </w:rPr>
        <w:t>Płoszyce</w:t>
      </w:r>
      <w:proofErr w:type="spellEnd"/>
      <w:r w:rsidRPr="00D32E24">
        <w:rPr>
          <w:rFonts w:asciiTheme="minorHAnsi" w:hAnsiTheme="minorHAnsi" w:cstheme="minorHAnsi"/>
          <w:sz w:val="22"/>
          <w:szCs w:val="22"/>
        </w:rPr>
        <w:t xml:space="preserve">, Siemnocha, Szafarnia, Szafarczyska, Szkwa, Szwendrowy Most. Na poniżej mapie zaprezentowano miejscowości należące do Gminy Lelis. </w:t>
      </w:r>
    </w:p>
    <w:p w:rsidR="00E765C8" w:rsidRPr="00D32E24" w:rsidRDefault="00E765C8" w:rsidP="00E765C8">
      <w:pPr>
        <w:autoSpaceDE w:val="0"/>
        <w:autoSpaceDN w:val="0"/>
        <w:adjustRightInd w:val="0"/>
        <w:jc w:val="both"/>
        <w:rPr>
          <w:rFonts w:asciiTheme="minorHAnsi" w:hAnsiTheme="minorHAnsi" w:cstheme="minorHAnsi"/>
          <w:sz w:val="22"/>
          <w:szCs w:val="22"/>
        </w:rPr>
      </w:pPr>
    </w:p>
    <w:p w:rsidR="00E765C8" w:rsidRPr="00D32E24" w:rsidRDefault="00E765C8" w:rsidP="00E765C8">
      <w:pPr>
        <w:autoSpaceDE w:val="0"/>
        <w:autoSpaceDN w:val="0"/>
        <w:adjustRightInd w:val="0"/>
        <w:jc w:val="center"/>
        <w:rPr>
          <w:rFonts w:asciiTheme="minorHAnsi" w:hAnsiTheme="minorHAnsi" w:cstheme="minorHAnsi"/>
          <w:sz w:val="22"/>
          <w:szCs w:val="22"/>
        </w:rPr>
      </w:pPr>
      <w:r w:rsidRPr="00D32E24">
        <w:rPr>
          <w:rFonts w:asciiTheme="minorHAnsi" w:hAnsiTheme="minorHAnsi" w:cstheme="minorHAnsi"/>
          <w:noProof/>
          <w:sz w:val="22"/>
          <w:szCs w:val="22"/>
          <w:lang w:eastAsia="pl-PL"/>
        </w:rPr>
        <w:drawing>
          <wp:inline distT="0" distB="0" distL="0" distR="0">
            <wp:extent cx="3895725" cy="2657475"/>
            <wp:effectExtent l="19050" t="0" r="9525" b="0"/>
            <wp:docPr id="3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7" cstate="print"/>
                    <a:srcRect/>
                    <a:stretch>
                      <a:fillRect/>
                    </a:stretch>
                  </pic:blipFill>
                  <pic:spPr bwMode="auto">
                    <a:xfrm>
                      <a:off x="0" y="0"/>
                      <a:ext cx="3895725" cy="2657475"/>
                    </a:xfrm>
                    <a:prstGeom prst="rect">
                      <a:avLst/>
                    </a:prstGeom>
                    <a:noFill/>
                    <a:ln w="9525">
                      <a:noFill/>
                      <a:miter lim="800000"/>
                      <a:headEnd/>
                      <a:tailEnd/>
                    </a:ln>
                  </pic:spPr>
                </pic:pic>
              </a:graphicData>
            </a:graphic>
          </wp:inline>
        </w:drawing>
      </w:r>
    </w:p>
    <w:p w:rsidR="00E765C8" w:rsidRPr="00D32E24" w:rsidRDefault="00E765C8" w:rsidP="00E765C8">
      <w:pPr>
        <w:autoSpaceDE w:val="0"/>
        <w:autoSpaceDN w:val="0"/>
        <w:adjustRightInd w:val="0"/>
        <w:jc w:val="both"/>
        <w:rPr>
          <w:rFonts w:asciiTheme="minorHAnsi" w:hAnsiTheme="minorHAnsi" w:cstheme="minorHAnsi"/>
          <w:sz w:val="22"/>
          <w:szCs w:val="22"/>
        </w:rPr>
      </w:pPr>
    </w:p>
    <w:p w:rsidR="00E765C8" w:rsidRPr="00D32E24" w:rsidRDefault="0018515B" w:rsidP="00E765C8">
      <w:pPr>
        <w:autoSpaceDE w:val="0"/>
        <w:autoSpaceDN w:val="0"/>
        <w:adjustRightInd w:val="0"/>
        <w:ind w:firstLine="708"/>
        <w:jc w:val="both"/>
        <w:rPr>
          <w:rFonts w:asciiTheme="minorHAnsi" w:hAnsiTheme="minorHAnsi" w:cstheme="minorHAnsi"/>
          <w:color w:val="000000"/>
          <w:sz w:val="22"/>
          <w:szCs w:val="22"/>
        </w:rPr>
      </w:pPr>
      <w:r>
        <w:rPr>
          <w:rFonts w:asciiTheme="minorHAnsi" w:hAnsiTheme="minorHAnsi" w:cstheme="minorHAnsi"/>
          <w:sz w:val="22"/>
          <w:szCs w:val="22"/>
        </w:rPr>
        <w:t xml:space="preserve"> Rys. 5</w:t>
      </w:r>
      <w:r w:rsidR="00E765C8" w:rsidRPr="00D32E24">
        <w:rPr>
          <w:rFonts w:asciiTheme="minorHAnsi" w:hAnsiTheme="minorHAnsi" w:cstheme="minorHAnsi"/>
          <w:sz w:val="22"/>
          <w:szCs w:val="22"/>
        </w:rPr>
        <w:t>.3 Miejscowości Gminy Lelis– ź</w:t>
      </w:r>
      <w:r w:rsidR="00E765C8" w:rsidRPr="00D32E24">
        <w:rPr>
          <w:rFonts w:asciiTheme="minorHAnsi" w:hAnsiTheme="minorHAnsi" w:cstheme="minorHAnsi"/>
          <w:color w:val="000000"/>
          <w:sz w:val="22"/>
          <w:szCs w:val="22"/>
        </w:rPr>
        <w:t>ródło : https://pl.wikipedia.org/wiki/Lelis</w:t>
      </w:r>
    </w:p>
    <w:p w:rsidR="00E765C8" w:rsidRPr="00D32E24" w:rsidRDefault="00E765C8" w:rsidP="00E765C8">
      <w:pPr>
        <w:pStyle w:val="nagwekwb3"/>
        <w:spacing w:line="240" w:lineRule="auto"/>
        <w:rPr>
          <w:rFonts w:asciiTheme="minorHAnsi" w:hAnsiTheme="minorHAnsi" w:cstheme="minorHAnsi"/>
          <w:sz w:val="22"/>
          <w:szCs w:val="22"/>
        </w:rPr>
      </w:pPr>
    </w:p>
    <w:p w:rsidR="00E765C8" w:rsidRDefault="00E765C8" w:rsidP="00E765C8">
      <w:pPr>
        <w:pStyle w:val="nagwekwb3"/>
        <w:spacing w:line="240" w:lineRule="auto"/>
        <w:rPr>
          <w:rFonts w:asciiTheme="minorHAnsi" w:hAnsiTheme="minorHAnsi" w:cstheme="minorHAnsi"/>
          <w:sz w:val="22"/>
          <w:szCs w:val="22"/>
        </w:rPr>
      </w:pPr>
    </w:p>
    <w:p w:rsidR="00E765C8" w:rsidRPr="00D32E24" w:rsidRDefault="00F36443" w:rsidP="00E765C8">
      <w:pPr>
        <w:pStyle w:val="nagwekwb3"/>
        <w:rPr>
          <w:rFonts w:asciiTheme="minorHAnsi" w:hAnsiTheme="minorHAnsi" w:cstheme="minorHAnsi"/>
          <w:sz w:val="22"/>
          <w:szCs w:val="22"/>
        </w:rPr>
      </w:pPr>
      <w:bookmarkStart w:id="44" w:name="_Toc424555547"/>
      <w:bookmarkStart w:id="45" w:name="_Toc454905853"/>
      <w:bookmarkStart w:id="46" w:name="_Toc469044755"/>
      <w:r w:rsidRPr="00D32E24">
        <w:rPr>
          <w:rFonts w:asciiTheme="minorHAnsi" w:hAnsiTheme="minorHAnsi" w:cstheme="minorHAnsi"/>
          <w:sz w:val="22"/>
          <w:szCs w:val="22"/>
        </w:rPr>
        <w:t>5</w:t>
      </w:r>
      <w:r w:rsidR="00E765C8" w:rsidRPr="00D32E24">
        <w:rPr>
          <w:rFonts w:asciiTheme="minorHAnsi" w:hAnsiTheme="minorHAnsi" w:cstheme="minorHAnsi"/>
          <w:sz w:val="22"/>
          <w:szCs w:val="22"/>
        </w:rPr>
        <w:t>.1.2. Podstawowe dane charakteryzujące gminę</w:t>
      </w:r>
      <w:bookmarkEnd w:id="44"/>
      <w:bookmarkEnd w:id="45"/>
      <w:bookmarkEnd w:id="46"/>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Gmina Lelis jest typowo rolniczą gminą. Na jej terenie prowadzone są wyspecjalizowane gospodarstwa rolne, ukierunkowane na chów bydła mlecznego, które decydują o rozwoju przemysłu </w:t>
      </w:r>
      <w:r w:rsidRPr="00D32E24">
        <w:rPr>
          <w:rFonts w:asciiTheme="minorHAnsi" w:hAnsiTheme="minorHAnsi" w:cstheme="minorHAnsi"/>
          <w:color w:val="000000"/>
          <w:sz w:val="22"/>
          <w:szCs w:val="22"/>
        </w:rPr>
        <w:lastRenderedPageBreak/>
        <w:t>mleczarskiego. Rolnicy dostarczają „biały surowiec” odbiorcom z powiatu ostrołęckiego, którzy posiadają uprawnienia Unii Europejskiej do eksportu swoich produktów na cały rynek wspólnoty oraz odbiorcom z pobliskich gmin, powiatów, a nawet województwa określanego mianem „zagłębia mleczarstwa polskiego”.</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Bezpośrednie sąsiedztwo gminy Lelis z miastem Ostrołęka stanowi, że południowa część gminy staje się powoli zapleczem mieszkaniowym oraz magazynowym Ostrołęki. Jest to najintensywniej zainwestowana część gminy, o najlepiej rozwiniętej sieci osadniczej oraz infrastrukturze technicznej.</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Sektor inwestycji posiadający możliwości rozwoju na terenie gminy to: przemysł </w:t>
      </w:r>
      <w:proofErr w:type="spellStart"/>
      <w:r w:rsidRPr="00D32E24">
        <w:rPr>
          <w:rFonts w:asciiTheme="minorHAnsi" w:hAnsiTheme="minorHAnsi" w:cstheme="minorHAnsi"/>
          <w:color w:val="000000"/>
          <w:sz w:val="22"/>
          <w:szCs w:val="22"/>
        </w:rPr>
        <w:t>rolnospożywczy</w:t>
      </w:r>
      <w:proofErr w:type="spellEnd"/>
      <w:r w:rsidRPr="00D32E24">
        <w:rPr>
          <w:rFonts w:asciiTheme="minorHAnsi" w:hAnsiTheme="minorHAnsi" w:cstheme="minorHAnsi"/>
          <w:color w:val="000000"/>
          <w:sz w:val="22"/>
          <w:szCs w:val="22"/>
        </w:rPr>
        <w:t>, budowlany, przetwórczy, usługowy, turystyczny (turystyka wiejska), w tym agroturystyka, gospodarstwa ekologiczne.</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Duża część gminy to teren w znacznej części pokryty lasami - gmina położona jest na skraju Puszczy Kurpiowskiej.</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Powierzchnia gminy wynosi: </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Ogółem powierzchnia gminy - </w:t>
      </w:r>
      <w:smartTag w:uri="urn:schemas-microsoft-com:office:smarttags" w:element="metricconverter">
        <w:smartTagPr>
          <w:attr w:name="ProductID" w:val="19 640 ha"/>
        </w:smartTagPr>
        <w:r w:rsidRPr="00D32E24">
          <w:rPr>
            <w:rFonts w:asciiTheme="minorHAnsi" w:hAnsiTheme="minorHAnsi" w:cstheme="minorHAnsi"/>
            <w:color w:val="000000"/>
            <w:sz w:val="22"/>
            <w:szCs w:val="22"/>
          </w:rPr>
          <w:t>19 640 ha</w:t>
        </w:r>
      </w:smartTag>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Największą część gminy stanowią tereny o przeznaczeniu rolnym - użytki rolne (51,4 % powierzchni gminy), na których prowadzona jest intensywna produkcja rolnicza. Tereny leśne zajmują 36 % powierzchni gminy.</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Większe zwarte kompleksy lasów występują w centralnej i wschodniej części gminy rozciągając się w kierunkach północnym i południowym.</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Tereny zabudowane i zurbanizowane stanowią tylko 10,5 %  powierzchni gminy.</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Tereny zabudowy mieszkaniowej i siedliskowej położone są głównie wzdłuż dróg poszczególnych wsi. W granicach gminy funkcjonują nieliczne zakłady usługowe i </w:t>
      </w:r>
      <w:proofErr w:type="spellStart"/>
      <w:r w:rsidRPr="00D32E24">
        <w:rPr>
          <w:rFonts w:asciiTheme="minorHAnsi" w:hAnsiTheme="minorHAnsi" w:cstheme="minorHAnsi"/>
          <w:color w:val="000000"/>
          <w:sz w:val="22"/>
          <w:szCs w:val="22"/>
        </w:rPr>
        <w:t>produkcyjno</w:t>
      </w:r>
      <w:proofErr w:type="spellEnd"/>
      <w:r w:rsidRPr="00D32E24">
        <w:rPr>
          <w:rFonts w:asciiTheme="minorHAnsi" w:hAnsiTheme="minorHAnsi" w:cstheme="minorHAnsi"/>
          <w:color w:val="000000"/>
          <w:sz w:val="22"/>
          <w:szCs w:val="22"/>
        </w:rPr>
        <w:t xml:space="preserve"> - usługowe.</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 terenie gminy Lelis nie występują zakłady stwarzające zagrożenie dla życia lub zdrowia ludzi, ani zakłady o zwiększonym lub dużym ryzyku wystąpienia poważnych awarii przemysłowych.</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Przez teren gminy przebiega droga krajowa. Obszar gminy posiada dość dobrze rozwiniętą sieć dróg powiatowych i gminnych, która zapewnia powiązanie wszystkich miejscowości z siedzibą gminy.</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Przez teren gminy przechodzą linie energetyczne wysokiego, średniego i niskiego napięcia oraz sieci: gazociąg wysokiego i średniego ciśnienia, wodociągi i kanalizacja sanitarna, a także światłowód telekomunikacyjny.</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 terenie gminy zlokalizowane są cztery funkcjonujące ujęcia wody oraz oczyszczalnia ścieków. Brak jest funkcjonującego gminnego wysypiska śmieci.</w:t>
      </w:r>
    </w:p>
    <w:p w:rsidR="00E765C8" w:rsidRPr="00D32E24" w:rsidRDefault="00E765C8" w:rsidP="00E765C8">
      <w:pPr>
        <w:jc w:val="both"/>
        <w:rPr>
          <w:rFonts w:asciiTheme="minorHAnsi" w:hAnsiTheme="minorHAnsi" w:cstheme="minorHAnsi"/>
          <w:b/>
          <w:sz w:val="22"/>
          <w:szCs w:val="22"/>
        </w:rPr>
      </w:pPr>
      <w:bookmarkStart w:id="47" w:name="_Toc424555548"/>
    </w:p>
    <w:p w:rsidR="00E765C8" w:rsidRPr="00D32E24" w:rsidRDefault="00E765C8" w:rsidP="00E765C8">
      <w:pPr>
        <w:jc w:val="both"/>
        <w:rPr>
          <w:rFonts w:asciiTheme="minorHAnsi" w:hAnsiTheme="minorHAnsi" w:cstheme="minorHAnsi"/>
          <w:b/>
          <w:sz w:val="22"/>
          <w:szCs w:val="22"/>
        </w:rPr>
      </w:pPr>
    </w:p>
    <w:p w:rsidR="001E1A61" w:rsidRPr="00D32E24" w:rsidRDefault="00F36443" w:rsidP="009517E1">
      <w:pPr>
        <w:pStyle w:val="nagwekwb3"/>
        <w:rPr>
          <w:rFonts w:asciiTheme="minorHAnsi" w:hAnsiTheme="minorHAnsi" w:cstheme="minorHAnsi"/>
          <w:sz w:val="22"/>
          <w:szCs w:val="22"/>
        </w:rPr>
      </w:pPr>
      <w:bookmarkStart w:id="48" w:name="_Toc453101199"/>
      <w:bookmarkStart w:id="49" w:name="_Toc469044756"/>
      <w:bookmarkEnd w:id="47"/>
      <w:r w:rsidRPr="00D32E24">
        <w:rPr>
          <w:rFonts w:asciiTheme="minorHAnsi" w:hAnsiTheme="minorHAnsi" w:cstheme="minorHAnsi"/>
          <w:sz w:val="22"/>
          <w:szCs w:val="22"/>
        </w:rPr>
        <w:t>5</w:t>
      </w:r>
      <w:r w:rsidR="006B05FF" w:rsidRPr="00D32E24">
        <w:rPr>
          <w:rFonts w:asciiTheme="minorHAnsi" w:hAnsiTheme="minorHAnsi" w:cstheme="minorHAnsi"/>
          <w:sz w:val="22"/>
          <w:szCs w:val="22"/>
        </w:rPr>
        <w:t>.1.3</w:t>
      </w:r>
      <w:r w:rsidR="001E1A61" w:rsidRPr="00D32E24">
        <w:rPr>
          <w:rFonts w:asciiTheme="minorHAnsi" w:hAnsiTheme="minorHAnsi" w:cstheme="minorHAnsi"/>
          <w:sz w:val="22"/>
          <w:szCs w:val="22"/>
        </w:rPr>
        <w:t>.   Dane demograficzne</w:t>
      </w:r>
      <w:bookmarkEnd w:id="43"/>
      <w:bookmarkEnd w:id="48"/>
      <w:bookmarkEnd w:id="49"/>
    </w:p>
    <w:p w:rsidR="001E1A61" w:rsidRPr="00D32E24" w:rsidRDefault="001E1A61" w:rsidP="009517E1">
      <w:pPr>
        <w:widowControl w:val="0"/>
        <w:suppressAutoHyphens w:val="0"/>
        <w:autoSpaceDE w:val="0"/>
        <w:autoSpaceDN w:val="0"/>
        <w:adjustRightInd w:val="0"/>
        <w:spacing w:line="293" w:lineRule="atLeast"/>
        <w:ind w:left="1560"/>
        <w:jc w:val="both"/>
        <w:rPr>
          <w:rFonts w:asciiTheme="minorHAnsi" w:hAnsiTheme="minorHAnsi" w:cstheme="minorHAnsi"/>
          <w:b/>
          <w:bCs/>
          <w:sz w:val="22"/>
          <w:szCs w:val="22"/>
        </w:rPr>
      </w:pP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Ludność gminy : </w:t>
      </w:r>
    </w:p>
    <w:p w:rsidR="00E765C8" w:rsidRPr="00D32E24" w:rsidRDefault="00E765C8" w:rsidP="00BC190E">
      <w:pPr>
        <w:numPr>
          <w:ilvl w:val="0"/>
          <w:numId w:val="60"/>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Liczba ludności - </w:t>
      </w:r>
      <w:r w:rsidR="006B05FF" w:rsidRPr="00D32E24">
        <w:rPr>
          <w:rFonts w:asciiTheme="minorHAnsi" w:hAnsiTheme="minorHAnsi" w:cstheme="minorHAnsi"/>
          <w:color w:val="000000"/>
          <w:sz w:val="22"/>
          <w:szCs w:val="22"/>
        </w:rPr>
        <w:t>9387</w:t>
      </w:r>
      <w:r w:rsidRPr="00D32E24">
        <w:rPr>
          <w:rFonts w:asciiTheme="minorHAnsi" w:hAnsiTheme="minorHAnsi" w:cstheme="minorHAnsi"/>
          <w:color w:val="000000"/>
          <w:sz w:val="22"/>
          <w:szCs w:val="22"/>
        </w:rPr>
        <w:t xml:space="preserve"> osób</w:t>
      </w:r>
    </w:p>
    <w:p w:rsidR="00E765C8" w:rsidRPr="00D32E24" w:rsidRDefault="00E765C8" w:rsidP="00E765C8">
      <w:pPr>
        <w:tabs>
          <w:tab w:val="left" w:pos="480"/>
        </w:tabs>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ab/>
        <w:t>(stan na 31 grudnia 201</w:t>
      </w:r>
      <w:r w:rsidR="006B05FF" w:rsidRPr="00D32E24">
        <w:rPr>
          <w:rFonts w:asciiTheme="minorHAnsi" w:hAnsiTheme="minorHAnsi" w:cstheme="minorHAnsi"/>
          <w:color w:val="000000"/>
          <w:sz w:val="22"/>
          <w:szCs w:val="22"/>
        </w:rPr>
        <w:t>5</w:t>
      </w:r>
      <w:r w:rsidRPr="00D32E24">
        <w:rPr>
          <w:rFonts w:asciiTheme="minorHAnsi" w:hAnsiTheme="minorHAnsi" w:cstheme="minorHAnsi"/>
          <w:color w:val="000000"/>
          <w:sz w:val="22"/>
          <w:szCs w:val="22"/>
        </w:rPr>
        <w:t xml:space="preserve"> r.)</w:t>
      </w:r>
    </w:p>
    <w:p w:rsidR="00E765C8" w:rsidRPr="00D32E24" w:rsidRDefault="006B05FF" w:rsidP="00BC190E">
      <w:pPr>
        <w:numPr>
          <w:ilvl w:val="0"/>
          <w:numId w:val="60"/>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Gęstość zaludnienia - 45</w:t>
      </w:r>
      <w:r w:rsidR="00E765C8" w:rsidRPr="00D32E24">
        <w:rPr>
          <w:rFonts w:asciiTheme="minorHAnsi" w:hAnsiTheme="minorHAnsi" w:cstheme="minorHAnsi"/>
          <w:color w:val="000000"/>
          <w:sz w:val="22"/>
          <w:szCs w:val="22"/>
        </w:rPr>
        <w:t xml:space="preserve"> osób/km</w:t>
      </w:r>
      <w:r w:rsidR="00E765C8" w:rsidRPr="00D32E24">
        <w:rPr>
          <w:rFonts w:asciiTheme="minorHAnsi" w:hAnsiTheme="minorHAnsi" w:cstheme="minorHAnsi"/>
          <w:color w:val="000000"/>
          <w:sz w:val="22"/>
          <w:szCs w:val="22"/>
          <w:vertAlign w:val="superscript"/>
        </w:rPr>
        <w:t>2</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p>
    <w:p w:rsidR="00E765C8" w:rsidRPr="00D32E24" w:rsidRDefault="006B05FF"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 terenie G</w:t>
      </w:r>
      <w:r w:rsidR="00E765C8" w:rsidRPr="00D32E24">
        <w:rPr>
          <w:rFonts w:asciiTheme="minorHAnsi" w:hAnsiTheme="minorHAnsi" w:cstheme="minorHAnsi"/>
          <w:color w:val="000000"/>
          <w:sz w:val="22"/>
          <w:szCs w:val="22"/>
        </w:rPr>
        <w:t xml:space="preserve">miny znajdują się 22 </w:t>
      </w:r>
      <w:r w:rsidRPr="00D32E24">
        <w:rPr>
          <w:rFonts w:asciiTheme="minorHAnsi" w:hAnsiTheme="minorHAnsi" w:cstheme="minorHAnsi"/>
          <w:color w:val="000000"/>
          <w:sz w:val="22"/>
          <w:szCs w:val="22"/>
        </w:rPr>
        <w:t xml:space="preserve">miejscowości </w:t>
      </w:r>
      <w:r w:rsidR="00E765C8" w:rsidRPr="00D32E24">
        <w:rPr>
          <w:rFonts w:asciiTheme="minorHAnsi" w:hAnsiTheme="minorHAnsi" w:cstheme="minorHAnsi"/>
          <w:color w:val="000000"/>
          <w:sz w:val="22"/>
          <w:szCs w:val="22"/>
        </w:rPr>
        <w:t xml:space="preserve"> o łącznej liczbie około </w:t>
      </w:r>
      <w:r w:rsidRPr="00D32E24">
        <w:rPr>
          <w:rFonts w:asciiTheme="minorHAnsi" w:hAnsiTheme="minorHAnsi" w:cstheme="minorHAnsi"/>
          <w:color w:val="000000"/>
          <w:sz w:val="22"/>
          <w:szCs w:val="22"/>
        </w:rPr>
        <w:t>9387</w:t>
      </w:r>
      <w:r w:rsidR="00E765C8" w:rsidRPr="00D32E24">
        <w:rPr>
          <w:rFonts w:asciiTheme="minorHAnsi" w:hAnsiTheme="minorHAnsi" w:cstheme="minorHAnsi"/>
          <w:color w:val="000000"/>
          <w:sz w:val="22"/>
          <w:szCs w:val="22"/>
        </w:rPr>
        <w:t xml:space="preserve"> mieszkańców (wg stanu na dzień 31.12.201</w:t>
      </w:r>
      <w:r w:rsidRPr="00D32E24">
        <w:rPr>
          <w:rFonts w:asciiTheme="minorHAnsi" w:hAnsiTheme="minorHAnsi" w:cstheme="minorHAnsi"/>
          <w:color w:val="000000"/>
          <w:sz w:val="22"/>
          <w:szCs w:val="22"/>
        </w:rPr>
        <w:t>5</w:t>
      </w:r>
      <w:r w:rsidR="00E765C8" w:rsidRPr="00D32E24">
        <w:rPr>
          <w:rFonts w:asciiTheme="minorHAnsi" w:hAnsiTheme="minorHAnsi" w:cstheme="minorHAnsi"/>
          <w:color w:val="000000"/>
          <w:sz w:val="22"/>
          <w:szCs w:val="22"/>
        </w:rPr>
        <w:t xml:space="preserve"> r.).</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Największe skupisko wsi obejmujące około 32 % mieszkańców gminy, zlokalizowane jest w południowej części gminy. Są to wsie: Siemnocha, Białobiel, Gnaty, Łęg Przedmiejski, Łęg Starościński i Kurpiewskie.</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Drugie znaczące zgrupowanie wsi zlokalizowane jest wzdłuż drogi Ostrołęka - Myszyniec (ok. 25 % mieszkańców gminy) i obejmuje wsie: Szwendrowy Most, Olszewka, Obierwia, Aleksandrowo, Szafarnia i Gibałka. Ten kompleks wsi uzupełnia należąca do gminy Kadzidło wieś Dylewo.</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lastRenderedPageBreak/>
        <w:t>Trzeci zespół zabudowy stanowi wieś gminna Lelis wraz ze wsiami Durlasy i Długi Kąt (ok. 20 % mieszkańców gminy).</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Pozostałe ok. 23 % mieszkańców gminy rozlokowanych jest w małych wsiach położonych w środkowej i północno - wschodniej części gminy.</w:t>
      </w:r>
    </w:p>
    <w:p w:rsidR="006B05FF" w:rsidRPr="00D32E24" w:rsidRDefault="006B05FF" w:rsidP="00E765C8">
      <w:pPr>
        <w:autoSpaceDE w:val="0"/>
        <w:autoSpaceDN w:val="0"/>
        <w:adjustRightInd w:val="0"/>
        <w:jc w:val="both"/>
        <w:rPr>
          <w:rFonts w:asciiTheme="minorHAnsi" w:hAnsiTheme="minorHAnsi" w:cstheme="minorHAnsi"/>
          <w:color w:val="000000"/>
          <w:sz w:val="22"/>
          <w:szCs w:val="22"/>
        </w:rPr>
      </w:pPr>
    </w:p>
    <w:p w:rsidR="006B05FF" w:rsidRPr="00D32E24" w:rsidRDefault="006B05FF"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Poniżej w tabeli przedstawiono stan ludności Gminy Lelis w latach 2010 – 2015 na tle powiatu Ostrołęckiego i województwa mazowieckiego.</w:t>
      </w:r>
    </w:p>
    <w:p w:rsidR="00A1060A" w:rsidRPr="00D32E24" w:rsidRDefault="00A1060A" w:rsidP="006B05FF">
      <w:pPr>
        <w:autoSpaceDE w:val="0"/>
        <w:autoSpaceDN w:val="0"/>
        <w:adjustRightInd w:val="0"/>
        <w:jc w:val="both"/>
        <w:rPr>
          <w:rFonts w:asciiTheme="minorHAnsi" w:hAnsiTheme="minorHAnsi" w:cstheme="minorHAnsi"/>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sz w:val="22"/>
          <w:szCs w:val="22"/>
        </w:rPr>
        <w:t xml:space="preserve">Tabela nr . </w:t>
      </w:r>
      <w:r w:rsidR="00F36443" w:rsidRPr="00D32E24">
        <w:rPr>
          <w:rFonts w:asciiTheme="minorHAnsi" w:hAnsiTheme="minorHAnsi" w:cstheme="minorHAnsi"/>
          <w:sz w:val="22"/>
          <w:szCs w:val="22"/>
        </w:rPr>
        <w:t>5</w:t>
      </w:r>
      <w:r w:rsidRPr="00D32E24">
        <w:rPr>
          <w:rFonts w:asciiTheme="minorHAnsi" w:hAnsiTheme="minorHAnsi" w:cstheme="minorHAnsi"/>
          <w:sz w:val="22"/>
          <w:szCs w:val="22"/>
        </w:rPr>
        <w:t>.1</w:t>
      </w:r>
      <w:r w:rsidRPr="00D32E24">
        <w:rPr>
          <w:rFonts w:asciiTheme="minorHAnsi" w:hAnsiTheme="minorHAnsi" w:cstheme="minorHAnsi"/>
          <w:color w:val="000000"/>
          <w:sz w:val="22"/>
          <w:szCs w:val="22"/>
        </w:rPr>
        <w:t xml:space="preserve"> Stan ludności Gminy Lelis w latach 2010 – 2015 na tle powiatu ostrołęc</w:t>
      </w:r>
      <w:r w:rsidR="00904860">
        <w:rPr>
          <w:rFonts w:asciiTheme="minorHAnsi" w:hAnsiTheme="minorHAnsi" w:cstheme="minorHAnsi"/>
          <w:color w:val="000000"/>
          <w:sz w:val="22"/>
          <w:szCs w:val="22"/>
        </w:rPr>
        <w:t>kiego i </w:t>
      </w:r>
      <w:r w:rsidRPr="00D32E24">
        <w:rPr>
          <w:rFonts w:asciiTheme="minorHAnsi" w:hAnsiTheme="minorHAnsi" w:cstheme="minorHAnsi"/>
          <w:color w:val="000000"/>
          <w:sz w:val="22"/>
          <w:szCs w:val="22"/>
        </w:rPr>
        <w:t>województwa mazowieckiego.</w:t>
      </w:r>
    </w:p>
    <w:p w:rsidR="00E765C8" w:rsidRPr="00D32E24" w:rsidRDefault="00E765C8" w:rsidP="00E765C8">
      <w:pPr>
        <w:pStyle w:val="nagwekwb3"/>
        <w:tabs>
          <w:tab w:val="left" w:pos="3850"/>
          <w:tab w:val="left" w:pos="5669"/>
        </w:tabs>
        <w:rPr>
          <w:rFonts w:asciiTheme="minorHAnsi" w:hAnsiTheme="minorHAnsi" w:cstheme="minorHAnsi"/>
          <w:b w:val="0"/>
          <w:bCs w:val="0"/>
          <w:sz w:val="22"/>
          <w:szCs w:val="22"/>
        </w:rPr>
      </w:pPr>
    </w:p>
    <w:tbl>
      <w:tblPr>
        <w:tblW w:w="880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60"/>
        <w:gridCol w:w="1190"/>
        <w:gridCol w:w="1191"/>
        <w:gridCol w:w="1191"/>
        <w:gridCol w:w="1190"/>
        <w:gridCol w:w="1191"/>
        <w:gridCol w:w="1191"/>
      </w:tblGrid>
      <w:tr w:rsidR="006B05FF" w:rsidRPr="00D32E24" w:rsidTr="00904860">
        <w:trPr>
          <w:trHeight w:val="300"/>
        </w:trPr>
        <w:tc>
          <w:tcPr>
            <w:tcW w:w="1660" w:type="dxa"/>
            <w:vMerge w:val="restart"/>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 Nazwa</w:t>
            </w:r>
          </w:p>
        </w:tc>
        <w:tc>
          <w:tcPr>
            <w:tcW w:w="1190"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2010</w:t>
            </w:r>
          </w:p>
        </w:tc>
        <w:tc>
          <w:tcPr>
            <w:tcW w:w="1191"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2011</w:t>
            </w:r>
          </w:p>
        </w:tc>
        <w:tc>
          <w:tcPr>
            <w:tcW w:w="1191"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2012</w:t>
            </w:r>
          </w:p>
        </w:tc>
        <w:tc>
          <w:tcPr>
            <w:tcW w:w="1190"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2013</w:t>
            </w:r>
          </w:p>
        </w:tc>
        <w:tc>
          <w:tcPr>
            <w:tcW w:w="1191"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2014</w:t>
            </w:r>
          </w:p>
        </w:tc>
        <w:tc>
          <w:tcPr>
            <w:tcW w:w="1191"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2015</w:t>
            </w:r>
          </w:p>
        </w:tc>
      </w:tr>
      <w:tr w:rsidR="006B05FF" w:rsidRPr="00D32E24" w:rsidTr="00904860">
        <w:trPr>
          <w:trHeight w:val="300"/>
        </w:trPr>
        <w:tc>
          <w:tcPr>
            <w:tcW w:w="1660" w:type="dxa"/>
            <w:vMerge/>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p>
        </w:tc>
        <w:tc>
          <w:tcPr>
            <w:tcW w:w="1190"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c>
          <w:tcPr>
            <w:tcW w:w="1191"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c>
          <w:tcPr>
            <w:tcW w:w="1191"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c>
          <w:tcPr>
            <w:tcW w:w="1190"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c>
          <w:tcPr>
            <w:tcW w:w="1191"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c>
          <w:tcPr>
            <w:tcW w:w="1191" w:type="dxa"/>
            <w:shd w:val="clear" w:color="auto" w:fill="F2F2F2" w:themeFill="background1" w:themeFillShade="F2"/>
            <w:vAlign w:val="center"/>
            <w:hideMark/>
          </w:tcPr>
          <w:p w:rsidR="006B05FF" w:rsidRPr="00D32E24" w:rsidRDefault="006B05FF" w:rsidP="006B05FF">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r>
      <w:tr w:rsidR="006B05FF" w:rsidRPr="00D32E24" w:rsidTr="006B05FF">
        <w:trPr>
          <w:trHeight w:val="300"/>
        </w:trPr>
        <w:tc>
          <w:tcPr>
            <w:tcW w:w="1660" w:type="dxa"/>
            <w:shd w:val="clear" w:color="auto" w:fill="auto"/>
            <w:noWrap/>
            <w:vAlign w:val="bottom"/>
            <w:hideMark/>
          </w:tcPr>
          <w:p w:rsidR="006B05FF" w:rsidRPr="00D32E24" w:rsidRDefault="006B05FF" w:rsidP="006B05FF">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MAZOWIECKIE</w:t>
            </w:r>
          </w:p>
        </w:tc>
        <w:tc>
          <w:tcPr>
            <w:tcW w:w="1190"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5 267 072</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5 285 604</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5 301 760</w:t>
            </w:r>
          </w:p>
        </w:tc>
        <w:tc>
          <w:tcPr>
            <w:tcW w:w="1190"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5 316 840</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5 334 511</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5 349 114</w:t>
            </w:r>
          </w:p>
        </w:tc>
      </w:tr>
      <w:tr w:rsidR="006B05FF" w:rsidRPr="00D32E24" w:rsidTr="006B05FF">
        <w:trPr>
          <w:trHeight w:val="300"/>
        </w:trPr>
        <w:tc>
          <w:tcPr>
            <w:tcW w:w="1660" w:type="dxa"/>
            <w:shd w:val="clear" w:color="auto" w:fill="auto"/>
            <w:noWrap/>
            <w:vAlign w:val="bottom"/>
            <w:hideMark/>
          </w:tcPr>
          <w:p w:rsidR="006B05FF" w:rsidRPr="00D32E24" w:rsidRDefault="006B05FF" w:rsidP="006B05FF">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Powiat ostrołęcki</w:t>
            </w:r>
          </w:p>
        </w:tc>
        <w:tc>
          <w:tcPr>
            <w:tcW w:w="1190"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87 510</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87 623</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87 830</w:t>
            </w:r>
          </w:p>
        </w:tc>
        <w:tc>
          <w:tcPr>
            <w:tcW w:w="1190"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88 116</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88 413</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88 378</w:t>
            </w:r>
          </w:p>
        </w:tc>
      </w:tr>
      <w:tr w:rsidR="006B05FF" w:rsidRPr="00D32E24" w:rsidTr="006B05FF">
        <w:trPr>
          <w:trHeight w:val="300"/>
        </w:trPr>
        <w:tc>
          <w:tcPr>
            <w:tcW w:w="1660" w:type="dxa"/>
            <w:shd w:val="clear" w:color="auto" w:fill="auto"/>
            <w:noWrap/>
            <w:vAlign w:val="bottom"/>
            <w:hideMark/>
          </w:tcPr>
          <w:p w:rsidR="006B05FF" w:rsidRPr="00D32E24" w:rsidRDefault="006B05FF" w:rsidP="006B05FF">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Lelis (2)</w:t>
            </w:r>
          </w:p>
        </w:tc>
        <w:tc>
          <w:tcPr>
            <w:tcW w:w="1190"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8 817</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8 930</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9 024</w:t>
            </w:r>
          </w:p>
        </w:tc>
        <w:tc>
          <w:tcPr>
            <w:tcW w:w="1190"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9 164</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9 311</w:t>
            </w:r>
          </w:p>
        </w:tc>
        <w:tc>
          <w:tcPr>
            <w:tcW w:w="1191" w:type="dxa"/>
            <w:shd w:val="clear" w:color="auto" w:fill="auto"/>
            <w:noWrap/>
            <w:vAlign w:val="bottom"/>
            <w:hideMark/>
          </w:tcPr>
          <w:p w:rsidR="006B05FF" w:rsidRPr="00D32E24" w:rsidRDefault="006B05FF" w:rsidP="006B05FF">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9 387</w:t>
            </w:r>
          </w:p>
        </w:tc>
      </w:tr>
    </w:tbl>
    <w:p w:rsidR="006B05FF" w:rsidRDefault="006B05FF" w:rsidP="001328AB">
      <w:pPr>
        <w:autoSpaceDE w:val="0"/>
        <w:autoSpaceDN w:val="0"/>
        <w:adjustRightInd w:val="0"/>
        <w:jc w:val="both"/>
        <w:rPr>
          <w:rFonts w:asciiTheme="minorHAnsi" w:hAnsiTheme="minorHAnsi" w:cstheme="minorHAnsi"/>
          <w:color w:val="000000"/>
          <w:sz w:val="22"/>
          <w:szCs w:val="22"/>
        </w:rPr>
      </w:pPr>
      <w:r w:rsidRPr="001328AB">
        <w:rPr>
          <w:rFonts w:asciiTheme="minorHAnsi" w:hAnsiTheme="minorHAnsi" w:cstheme="minorHAnsi"/>
          <w:color w:val="000000"/>
          <w:sz w:val="22"/>
          <w:szCs w:val="22"/>
        </w:rPr>
        <w:t>Źródło : BDL</w:t>
      </w:r>
    </w:p>
    <w:p w:rsidR="001328AB" w:rsidRPr="001328AB" w:rsidRDefault="001328AB" w:rsidP="001328AB">
      <w:pPr>
        <w:autoSpaceDE w:val="0"/>
        <w:autoSpaceDN w:val="0"/>
        <w:adjustRightInd w:val="0"/>
        <w:jc w:val="both"/>
        <w:rPr>
          <w:rFonts w:asciiTheme="minorHAnsi" w:hAnsiTheme="minorHAnsi" w:cstheme="minorHAnsi"/>
          <w:color w:val="000000"/>
          <w:sz w:val="22"/>
          <w:szCs w:val="22"/>
        </w:rPr>
      </w:pP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Gmina charakteryzuje się systematycznym przyrostem ludności i wysokim przyrostem naturalnym. Zgodnie z prognozą demograficzną opracowaną na podstawie prognozy GUS do roku 2020, liczba ludności gminy będzie się zwiększać.</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Przyrost ludności rozkłada się nierównomiernie. Największy przyrost mieszkańców notują wsie:</w:t>
      </w:r>
    </w:p>
    <w:p w:rsidR="00E765C8" w:rsidRPr="00D32E24" w:rsidRDefault="00E765C8" w:rsidP="00BC190E">
      <w:pPr>
        <w:numPr>
          <w:ilvl w:val="0"/>
          <w:numId w:val="60"/>
        </w:numPr>
        <w:suppressAutoHyphens w:val="0"/>
        <w:autoSpaceDE w:val="0"/>
        <w:autoSpaceDN w:val="0"/>
        <w:adjustRightInd w:val="0"/>
        <w:ind w:hanging="334"/>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Nasiadki i Szafarczyska położone w centralnej części gminy,</w:t>
      </w:r>
    </w:p>
    <w:p w:rsidR="00E765C8" w:rsidRPr="00D32E24" w:rsidRDefault="00E765C8" w:rsidP="00BC190E">
      <w:pPr>
        <w:numPr>
          <w:ilvl w:val="0"/>
          <w:numId w:val="60"/>
        </w:numPr>
        <w:suppressAutoHyphens w:val="0"/>
        <w:autoSpaceDE w:val="0"/>
        <w:autoSpaceDN w:val="0"/>
        <w:adjustRightInd w:val="0"/>
        <w:ind w:hanging="334"/>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Obierwia i Olszewka w sąsiedztwie drogi krajowej nr 53,</w:t>
      </w:r>
    </w:p>
    <w:p w:rsidR="00E765C8" w:rsidRPr="00D32E24" w:rsidRDefault="00E765C8" w:rsidP="00BC190E">
      <w:pPr>
        <w:numPr>
          <w:ilvl w:val="0"/>
          <w:numId w:val="60"/>
        </w:numPr>
        <w:suppressAutoHyphens w:val="0"/>
        <w:autoSpaceDE w:val="0"/>
        <w:autoSpaceDN w:val="0"/>
        <w:adjustRightInd w:val="0"/>
        <w:ind w:hanging="334"/>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Białobiel, Łęg Przedmiejski, Gnaty, Kurpiewskie, Łęg Starościński oraz zachowująca stan równowagi wieś Siemnocha, zlokalizowane w południowej części gminy,</w:t>
      </w:r>
    </w:p>
    <w:p w:rsidR="00E765C8" w:rsidRPr="00D32E24" w:rsidRDefault="00E765C8" w:rsidP="00BC190E">
      <w:pPr>
        <w:numPr>
          <w:ilvl w:val="0"/>
          <w:numId w:val="60"/>
        </w:numPr>
        <w:suppressAutoHyphens w:val="0"/>
        <w:autoSpaceDE w:val="0"/>
        <w:autoSpaceDN w:val="0"/>
        <w:adjustRightInd w:val="0"/>
        <w:ind w:hanging="334"/>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Wieś gminna Lelis wraz z sąsiadującą wsią Durlasy.</w:t>
      </w:r>
    </w:p>
    <w:p w:rsidR="00E765C8" w:rsidRPr="00D32E24" w:rsidRDefault="00E765C8" w:rsidP="00E765C8">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Tendencję największego spadku liczby ludności wykazują wsie położone we wschodniej i północnej części gminy: Gibałka, Długi Kąt, </w:t>
      </w:r>
      <w:proofErr w:type="spellStart"/>
      <w:r w:rsidRPr="00D32E24">
        <w:rPr>
          <w:rFonts w:asciiTheme="minorHAnsi" w:hAnsiTheme="minorHAnsi" w:cstheme="minorHAnsi"/>
          <w:color w:val="000000"/>
          <w:sz w:val="22"/>
          <w:szCs w:val="22"/>
        </w:rPr>
        <w:t>Płoszyce</w:t>
      </w:r>
      <w:proofErr w:type="spellEnd"/>
      <w:r w:rsidRPr="00D32E24">
        <w:rPr>
          <w:rFonts w:asciiTheme="minorHAnsi" w:hAnsiTheme="minorHAnsi" w:cstheme="minorHAnsi"/>
          <w:color w:val="000000"/>
          <w:sz w:val="22"/>
          <w:szCs w:val="22"/>
        </w:rPr>
        <w:t>, Gąski i Dąbrówka.</w:t>
      </w:r>
    </w:p>
    <w:p w:rsidR="001E1A61" w:rsidRPr="00D32E24" w:rsidRDefault="001E1A61" w:rsidP="009A6050">
      <w:pPr>
        <w:pStyle w:val="Tekstpodstawowywcity"/>
        <w:spacing w:line="240" w:lineRule="auto"/>
        <w:ind w:left="0"/>
        <w:rPr>
          <w:rFonts w:asciiTheme="minorHAnsi" w:hAnsiTheme="minorHAnsi" w:cstheme="minorHAnsi"/>
        </w:rPr>
      </w:pPr>
    </w:p>
    <w:p w:rsidR="006B05FF" w:rsidRPr="00D32E24" w:rsidRDefault="00F36443" w:rsidP="006B05FF">
      <w:pPr>
        <w:pStyle w:val="nagwekwb3"/>
        <w:rPr>
          <w:rFonts w:asciiTheme="minorHAnsi" w:hAnsiTheme="minorHAnsi" w:cstheme="minorHAnsi"/>
          <w:sz w:val="22"/>
          <w:szCs w:val="22"/>
        </w:rPr>
      </w:pPr>
      <w:bookmarkStart w:id="50" w:name="_Toc424555549"/>
      <w:bookmarkStart w:id="51" w:name="_Toc454905855"/>
      <w:bookmarkStart w:id="52" w:name="_Toc469044757"/>
      <w:bookmarkStart w:id="53" w:name="_Toc453101205"/>
      <w:r w:rsidRPr="00D32E24">
        <w:rPr>
          <w:rFonts w:asciiTheme="minorHAnsi" w:hAnsiTheme="minorHAnsi" w:cstheme="minorHAnsi"/>
          <w:sz w:val="22"/>
          <w:szCs w:val="22"/>
        </w:rPr>
        <w:t>5</w:t>
      </w:r>
      <w:r w:rsidR="006B05FF" w:rsidRPr="00D32E24">
        <w:rPr>
          <w:rFonts w:asciiTheme="minorHAnsi" w:hAnsiTheme="minorHAnsi" w:cstheme="minorHAnsi"/>
          <w:sz w:val="22"/>
          <w:szCs w:val="22"/>
        </w:rPr>
        <w:t>.2. Rolnicza przestrzeń produkcyjna. Rolnictwo</w:t>
      </w:r>
      <w:bookmarkEnd w:id="50"/>
      <w:bookmarkEnd w:id="51"/>
      <w:bookmarkEnd w:id="52"/>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A4269F" w:rsidP="006B05FF">
      <w:pPr>
        <w:autoSpaceDE w:val="0"/>
        <w:autoSpaceDN w:val="0"/>
        <w:adjustRightInd w:val="0"/>
        <w:jc w:val="both"/>
        <w:rPr>
          <w:rFonts w:asciiTheme="minorHAnsi" w:hAnsiTheme="minorHAnsi" w:cstheme="minorHAnsi"/>
          <w:color w:val="000000"/>
          <w:sz w:val="22"/>
          <w:szCs w:val="22"/>
        </w:rPr>
      </w:pPr>
      <w:r>
        <w:rPr>
          <w:rFonts w:asciiTheme="minorHAnsi" w:hAnsiTheme="minorHAnsi" w:cstheme="minorHAnsi"/>
          <w:color w:val="000000"/>
          <w:sz w:val="22"/>
          <w:szCs w:val="22"/>
        </w:rPr>
        <w:t>Na terenie gminy istnieje 1</w:t>
      </w:r>
      <w:r w:rsidR="006B05FF" w:rsidRPr="00D32E24">
        <w:rPr>
          <w:rFonts w:asciiTheme="minorHAnsi" w:hAnsiTheme="minorHAnsi" w:cstheme="minorHAnsi"/>
          <w:color w:val="000000"/>
          <w:sz w:val="22"/>
          <w:szCs w:val="22"/>
        </w:rPr>
        <w:t xml:space="preserve">051 gospodarstw rolnych i wszystkie z nich są to gospodarstwa o powierzchni powyżej </w:t>
      </w:r>
      <w:smartTag w:uri="urn:schemas-microsoft-com:office:smarttags" w:element="metricconverter">
        <w:smartTagPr>
          <w:attr w:name="ProductID" w:val="1 ha"/>
        </w:smartTagPr>
        <w:r w:rsidR="006B05FF" w:rsidRPr="00D32E24">
          <w:rPr>
            <w:rFonts w:asciiTheme="minorHAnsi" w:hAnsiTheme="minorHAnsi" w:cstheme="minorHAnsi"/>
            <w:color w:val="000000"/>
            <w:sz w:val="22"/>
            <w:szCs w:val="22"/>
          </w:rPr>
          <w:t>1 ha</w:t>
        </w:r>
      </w:smartTag>
      <w:r w:rsidR="006B05FF" w:rsidRPr="00D32E24">
        <w:rPr>
          <w:rFonts w:asciiTheme="minorHAnsi" w:hAnsiTheme="minorHAnsi" w:cstheme="minorHAnsi"/>
          <w:color w:val="000000"/>
          <w:sz w:val="22"/>
          <w:szCs w:val="22"/>
        </w:rPr>
        <w:t xml:space="preserve">. Średnia powierzchnia gospodarstwa rolnego wynosi </w:t>
      </w:r>
      <w:smartTag w:uri="urn:schemas-microsoft-com:office:smarttags" w:element="metricconverter">
        <w:smartTagPr>
          <w:attr w:name="ProductID" w:val="9,8 ha"/>
        </w:smartTagPr>
        <w:r w:rsidR="006B05FF" w:rsidRPr="00D32E24">
          <w:rPr>
            <w:rFonts w:asciiTheme="minorHAnsi" w:hAnsiTheme="minorHAnsi" w:cstheme="minorHAnsi"/>
            <w:color w:val="000000"/>
            <w:sz w:val="22"/>
            <w:szCs w:val="22"/>
          </w:rPr>
          <w:t>9,8 ha</w:t>
        </w:r>
      </w:smartTag>
      <w:r w:rsidR="006B05FF" w:rsidRPr="00D32E24">
        <w:rPr>
          <w:rFonts w:asciiTheme="minorHAnsi" w:hAnsiTheme="minorHAnsi" w:cstheme="minorHAnsi"/>
          <w:color w:val="000000"/>
          <w:sz w:val="22"/>
          <w:szCs w:val="22"/>
        </w:rPr>
        <w:t>.</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 strukturze obszarowej największy udział mają gospodarstwa małe o powierzchni od 5-ciu do 10-ciu ha oraz gospodarstwa powyżej </w:t>
      </w:r>
      <w:smartTag w:uri="urn:schemas-microsoft-com:office:smarttags" w:element="metricconverter">
        <w:smartTagPr>
          <w:attr w:name="ProductID" w:val="15 ha"/>
        </w:smartTagPr>
        <w:r w:rsidRPr="00D32E24">
          <w:rPr>
            <w:rFonts w:asciiTheme="minorHAnsi" w:hAnsiTheme="minorHAnsi" w:cstheme="minorHAnsi"/>
            <w:color w:val="000000"/>
            <w:sz w:val="22"/>
            <w:szCs w:val="22"/>
          </w:rPr>
          <w:t>15 ha</w:t>
        </w:r>
      </w:smartTag>
      <w:r w:rsidRPr="00D32E24">
        <w:rPr>
          <w:rFonts w:asciiTheme="minorHAnsi" w:hAnsiTheme="minorHAnsi" w:cstheme="minorHAnsi"/>
          <w:color w:val="000000"/>
          <w:sz w:val="22"/>
          <w:szCs w:val="22"/>
        </w:rPr>
        <w:t>. W okresie pomiędzy spisami rolnymi notuje się korzystną tendencję wzrostu udziału gospodarstw dużych, ale też niekorzystny trend wzrostu liczby gospodarstw najmniejszych, w tym działek rolnych. Utrzymanie się trendu wzrostu małych gospodarstw nie będzie sprzyjać wzrostowi towarowej produkcji rolniczej, tak by zapewnić odpowiednią dochodowość ich właścicielom.</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strukturze użytkowania gruntów rolnych największy jest udział gruntów ornych, znaczący łąk i pastwisk; natomiast bardzo mała powierzchnia przeznaczona jest pod sady. Niepokojącym jest dość znaczny udział odłogów i ugorów.</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Odzwierciedleniem takiej struktury są kierunki produkcji roślinnej i zwierzęcej. W produkcji roślinnej dominuje uprawa zbóż podstawowych – zajmuje ponad 85% całej powierzchni użytków rolnych. Natomiast w produkcji zwierzęcej dominuje chów bydła. Znikoma jest hodowla trzody chlewnej.</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Obszar gminy charakteryzuje się słabymi glebami. Przeważają zdecydowanie słabe i bardzo słabe  żytnio - ziemniaczane i żytnio - łubinowe gleby, wytworzone głównie z piasków </w:t>
      </w:r>
      <w:proofErr w:type="spellStart"/>
      <w:r w:rsidRPr="00D32E24">
        <w:rPr>
          <w:rFonts w:asciiTheme="minorHAnsi" w:hAnsiTheme="minorHAnsi" w:cstheme="minorHAnsi"/>
          <w:color w:val="000000"/>
          <w:sz w:val="22"/>
          <w:szCs w:val="22"/>
        </w:rPr>
        <w:t>wodno</w:t>
      </w:r>
      <w:proofErr w:type="spellEnd"/>
      <w:r w:rsidRPr="00D32E24">
        <w:rPr>
          <w:rFonts w:asciiTheme="minorHAnsi" w:hAnsiTheme="minorHAnsi" w:cstheme="minorHAnsi"/>
          <w:color w:val="000000"/>
          <w:sz w:val="22"/>
          <w:szCs w:val="22"/>
        </w:rPr>
        <w:t xml:space="preserve"> - </w:t>
      </w:r>
      <w:r w:rsidRPr="00D32E24">
        <w:rPr>
          <w:rFonts w:asciiTheme="minorHAnsi" w:hAnsiTheme="minorHAnsi" w:cstheme="minorHAnsi"/>
          <w:color w:val="000000"/>
          <w:sz w:val="22"/>
          <w:szCs w:val="22"/>
        </w:rPr>
        <w:lastRenderedPageBreak/>
        <w:t>lodowcowych, w mniejszym procencie także z piasków wydmowych. Są to gleby klasy V, VI i </w:t>
      </w:r>
      <w:proofErr w:type="spellStart"/>
      <w:r w:rsidRPr="00D32E24">
        <w:rPr>
          <w:rFonts w:asciiTheme="minorHAnsi" w:hAnsiTheme="minorHAnsi" w:cstheme="minorHAnsi"/>
          <w:color w:val="000000"/>
          <w:sz w:val="22"/>
          <w:szCs w:val="22"/>
        </w:rPr>
        <w:t>VIz</w:t>
      </w:r>
      <w:proofErr w:type="spellEnd"/>
      <w:r w:rsidRPr="00D32E24">
        <w:rPr>
          <w:rFonts w:asciiTheme="minorHAnsi" w:hAnsiTheme="minorHAnsi" w:cstheme="minorHAnsi"/>
          <w:color w:val="000000"/>
          <w:sz w:val="22"/>
          <w:szCs w:val="22"/>
        </w:rPr>
        <w:t>, stanowiące 96,4 % gruntów.</w:t>
      </w:r>
    </w:p>
    <w:p w:rsidR="00D123F2" w:rsidRDefault="00D123F2"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Niewielkie enklawy zajmują gleby nieco lepsze - klasy </w:t>
      </w:r>
      <w:proofErr w:type="spellStart"/>
      <w:r w:rsidRPr="00D32E24">
        <w:rPr>
          <w:rFonts w:asciiTheme="minorHAnsi" w:hAnsiTheme="minorHAnsi" w:cstheme="minorHAnsi"/>
          <w:color w:val="000000"/>
          <w:sz w:val="22"/>
          <w:szCs w:val="22"/>
        </w:rPr>
        <w:t>IVa</w:t>
      </w:r>
      <w:proofErr w:type="spellEnd"/>
      <w:r w:rsidRPr="00D32E24">
        <w:rPr>
          <w:rFonts w:asciiTheme="minorHAnsi" w:hAnsiTheme="minorHAnsi" w:cstheme="minorHAnsi"/>
          <w:color w:val="000000"/>
          <w:sz w:val="22"/>
          <w:szCs w:val="22"/>
        </w:rPr>
        <w:t xml:space="preserve"> i </w:t>
      </w:r>
      <w:proofErr w:type="spellStart"/>
      <w:r w:rsidRPr="00D32E24">
        <w:rPr>
          <w:rFonts w:asciiTheme="minorHAnsi" w:hAnsiTheme="minorHAnsi" w:cstheme="minorHAnsi"/>
          <w:color w:val="000000"/>
          <w:sz w:val="22"/>
          <w:szCs w:val="22"/>
        </w:rPr>
        <w:t>IVb</w:t>
      </w:r>
      <w:proofErr w:type="spellEnd"/>
      <w:r w:rsidRPr="00D32E24">
        <w:rPr>
          <w:rFonts w:asciiTheme="minorHAnsi" w:hAnsiTheme="minorHAnsi" w:cstheme="minorHAnsi"/>
          <w:color w:val="000000"/>
          <w:sz w:val="22"/>
          <w:szCs w:val="22"/>
        </w:rPr>
        <w:t xml:space="preserve"> stanowiące 3,6 % gruntów i skupione są we wsiach Obierwia i Szafarnia. Skałą macierzystą są tu gliny zwałowe.</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Gleby dobre występują jedynie szczątkowo (w sumie - </w:t>
      </w:r>
      <w:smartTag w:uri="urn:schemas-microsoft-com:office:smarttags" w:element="metricconverter">
        <w:smartTagPr>
          <w:attr w:name="ProductID" w:val="2,3 ha"/>
        </w:smartTagPr>
        <w:r w:rsidRPr="00D32E24">
          <w:rPr>
            <w:rFonts w:asciiTheme="minorHAnsi" w:hAnsiTheme="minorHAnsi" w:cstheme="minorHAnsi"/>
            <w:color w:val="000000"/>
            <w:sz w:val="22"/>
            <w:szCs w:val="22"/>
          </w:rPr>
          <w:t>2,3 ha</w:t>
        </w:r>
      </w:smartTag>
      <w:r w:rsidRPr="00D32E24">
        <w:rPr>
          <w:rFonts w:asciiTheme="minorHAnsi" w:hAnsiTheme="minorHAnsi" w:cstheme="minorHAnsi"/>
          <w:color w:val="000000"/>
          <w:sz w:val="22"/>
          <w:szCs w:val="22"/>
        </w:rPr>
        <w:t>) we wsi Szafarnia.</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dolinach rzek oraz w zagłębieniach terenu występują gleby organiczne wytworzone z torfów niskich, lub mineralne wytworzone z piasków rzecznych, mad lub namułów, o znacznym, przynajmniej przez część sezonu wegetacyjnego, stopniu uwilgotnienia. Są to grunty zaliczane do kompleksów pastewnych lub użytki zielone.</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Zestawienie użytków rolnych:</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Użytki rolne - </w:t>
      </w:r>
      <w:smartTag w:uri="urn:schemas-microsoft-com:office:smarttags" w:element="metricconverter">
        <w:smartTagPr>
          <w:attr w:name="ProductID" w:val="10.825 ha"/>
        </w:smartTagPr>
        <w:r w:rsidRPr="00D32E24">
          <w:rPr>
            <w:rFonts w:asciiTheme="minorHAnsi" w:hAnsiTheme="minorHAnsi" w:cstheme="minorHAnsi"/>
            <w:color w:val="000000"/>
            <w:sz w:val="22"/>
            <w:szCs w:val="22"/>
          </w:rPr>
          <w:t>10.825 ha</w:t>
        </w:r>
      </w:smartTag>
      <w:r w:rsidRPr="00D32E24">
        <w:rPr>
          <w:rFonts w:asciiTheme="minorHAnsi" w:hAnsiTheme="minorHAnsi" w:cstheme="minorHAnsi"/>
          <w:color w:val="000000"/>
          <w:sz w:val="22"/>
          <w:szCs w:val="22"/>
        </w:rPr>
        <w:t xml:space="preserve"> (53 % pow. gminy),</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tym:</w:t>
      </w:r>
    </w:p>
    <w:p w:rsidR="006B05FF" w:rsidRPr="00D32E24" w:rsidRDefault="006B05FF" w:rsidP="00BC190E">
      <w:pPr>
        <w:numPr>
          <w:ilvl w:val="0"/>
          <w:numId w:val="61"/>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grunty orne - </w:t>
      </w:r>
      <w:smartTag w:uri="urn:schemas-microsoft-com:office:smarttags" w:element="metricconverter">
        <w:smartTagPr>
          <w:attr w:name="ProductID" w:val="4.523 ha"/>
        </w:smartTagPr>
        <w:r w:rsidRPr="00D32E24">
          <w:rPr>
            <w:rFonts w:asciiTheme="minorHAnsi" w:hAnsiTheme="minorHAnsi" w:cstheme="minorHAnsi"/>
            <w:color w:val="000000"/>
            <w:sz w:val="22"/>
            <w:szCs w:val="22"/>
          </w:rPr>
          <w:t>4.523 ha</w:t>
        </w:r>
      </w:smartTag>
      <w:r w:rsidRPr="00D32E24">
        <w:rPr>
          <w:rFonts w:asciiTheme="minorHAnsi" w:hAnsiTheme="minorHAnsi" w:cstheme="minorHAnsi"/>
          <w:color w:val="000000"/>
          <w:sz w:val="22"/>
          <w:szCs w:val="22"/>
        </w:rPr>
        <w:t xml:space="preserve"> (42,0 % użytków rolnych),</w:t>
      </w:r>
    </w:p>
    <w:p w:rsidR="006B05FF" w:rsidRPr="00D32E24" w:rsidRDefault="006B05FF" w:rsidP="00BC190E">
      <w:pPr>
        <w:numPr>
          <w:ilvl w:val="0"/>
          <w:numId w:val="61"/>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sady - </w:t>
      </w:r>
      <w:smartTag w:uri="urn:schemas-microsoft-com:office:smarttags" w:element="metricconverter">
        <w:smartTagPr>
          <w:attr w:name="ProductID" w:val="9 ha"/>
        </w:smartTagPr>
        <w:r w:rsidRPr="00D32E24">
          <w:rPr>
            <w:rFonts w:asciiTheme="minorHAnsi" w:hAnsiTheme="minorHAnsi" w:cstheme="minorHAnsi"/>
            <w:color w:val="000000"/>
            <w:sz w:val="22"/>
            <w:szCs w:val="22"/>
          </w:rPr>
          <w:t>9 ha</w:t>
        </w:r>
      </w:smartTag>
      <w:r w:rsidRPr="00D32E24">
        <w:rPr>
          <w:rFonts w:asciiTheme="minorHAnsi" w:hAnsiTheme="minorHAnsi" w:cstheme="minorHAnsi"/>
          <w:color w:val="000000"/>
          <w:sz w:val="22"/>
          <w:szCs w:val="22"/>
        </w:rPr>
        <w:t xml:space="preserve"> (0,1 % użytków rolnych),</w:t>
      </w:r>
    </w:p>
    <w:p w:rsidR="006B05FF" w:rsidRPr="00D32E24" w:rsidRDefault="006B05FF" w:rsidP="00BC190E">
      <w:pPr>
        <w:numPr>
          <w:ilvl w:val="0"/>
          <w:numId w:val="61"/>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łąki trwałe - </w:t>
      </w:r>
      <w:smartTag w:uri="urn:schemas-microsoft-com:office:smarttags" w:element="metricconverter">
        <w:smartTagPr>
          <w:attr w:name="ProductID" w:val="4.207 ha"/>
        </w:smartTagPr>
        <w:r w:rsidRPr="00D32E24">
          <w:rPr>
            <w:rFonts w:asciiTheme="minorHAnsi" w:hAnsiTheme="minorHAnsi" w:cstheme="minorHAnsi"/>
            <w:color w:val="000000"/>
            <w:sz w:val="22"/>
            <w:szCs w:val="22"/>
          </w:rPr>
          <w:t>4.207 ha</w:t>
        </w:r>
      </w:smartTag>
      <w:r w:rsidRPr="00D32E24">
        <w:rPr>
          <w:rFonts w:asciiTheme="minorHAnsi" w:hAnsiTheme="minorHAnsi" w:cstheme="minorHAnsi"/>
          <w:color w:val="000000"/>
          <w:sz w:val="22"/>
          <w:szCs w:val="22"/>
        </w:rPr>
        <w:t xml:space="preserve"> (39,0 % użytków rolnych),</w:t>
      </w:r>
    </w:p>
    <w:p w:rsidR="006B05FF" w:rsidRPr="00D32E24" w:rsidRDefault="006B05FF" w:rsidP="00BC190E">
      <w:pPr>
        <w:numPr>
          <w:ilvl w:val="0"/>
          <w:numId w:val="61"/>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pastwiska trwałe - </w:t>
      </w:r>
      <w:smartTag w:uri="urn:schemas-microsoft-com:office:smarttags" w:element="metricconverter">
        <w:smartTagPr>
          <w:attr w:name="ProductID" w:val="2.086 ha"/>
        </w:smartTagPr>
        <w:r w:rsidRPr="00D32E24">
          <w:rPr>
            <w:rFonts w:asciiTheme="minorHAnsi" w:hAnsiTheme="minorHAnsi" w:cstheme="minorHAnsi"/>
            <w:color w:val="000000"/>
            <w:sz w:val="22"/>
            <w:szCs w:val="22"/>
          </w:rPr>
          <w:t>2.086 ha</w:t>
        </w:r>
      </w:smartTag>
      <w:r w:rsidRPr="00D32E24">
        <w:rPr>
          <w:rFonts w:asciiTheme="minorHAnsi" w:hAnsiTheme="minorHAnsi" w:cstheme="minorHAnsi"/>
          <w:color w:val="000000"/>
          <w:sz w:val="22"/>
          <w:szCs w:val="22"/>
        </w:rPr>
        <w:t xml:space="preserve"> (18,9 % użytków rolnych).</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Średnia wielkość gospodarstwa rolnego w gminie Lelis wynosi </w:t>
      </w:r>
      <w:smartTag w:uri="urn:schemas-microsoft-com:office:smarttags" w:element="metricconverter">
        <w:smartTagPr>
          <w:attr w:name="ProductID" w:val="9,8 ha"/>
        </w:smartTagPr>
        <w:r w:rsidRPr="00D32E24">
          <w:rPr>
            <w:rFonts w:asciiTheme="minorHAnsi" w:hAnsiTheme="minorHAnsi" w:cstheme="minorHAnsi"/>
            <w:color w:val="000000"/>
            <w:sz w:val="22"/>
            <w:szCs w:val="22"/>
          </w:rPr>
          <w:t>9,8 ha</w:t>
        </w:r>
      </w:smartTag>
      <w:r w:rsidRPr="00D32E24">
        <w:rPr>
          <w:rFonts w:asciiTheme="minorHAnsi" w:hAnsiTheme="minorHAnsi" w:cstheme="minorHAnsi"/>
          <w:color w:val="000000"/>
          <w:sz w:val="22"/>
          <w:szCs w:val="22"/>
        </w:rPr>
        <w:t xml:space="preserve"> przy następującej strukturze powierzchni gospodarstw rolnych:</w:t>
      </w:r>
    </w:p>
    <w:p w:rsidR="006B05FF" w:rsidRPr="00D32E24" w:rsidRDefault="006B05FF" w:rsidP="00BC190E">
      <w:pPr>
        <w:numPr>
          <w:ilvl w:val="0"/>
          <w:numId w:val="62"/>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pow. od 1 - </w:t>
      </w:r>
      <w:smartTag w:uri="urn:schemas-microsoft-com:office:smarttags" w:element="metricconverter">
        <w:smartTagPr>
          <w:attr w:name="ProductID" w:val="2 ha"/>
        </w:smartTagPr>
        <w:r w:rsidRPr="00D32E24">
          <w:rPr>
            <w:rFonts w:asciiTheme="minorHAnsi" w:hAnsiTheme="minorHAnsi" w:cstheme="minorHAnsi"/>
            <w:color w:val="000000"/>
            <w:sz w:val="22"/>
            <w:szCs w:val="22"/>
          </w:rPr>
          <w:t>2 ha</w:t>
        </w:r>
      </w:smartTag>
      <w:r w:rsidRPr="00D32E24">
        <w:rPr>
          <w:rFonts w:asciiTheme="minorHAnsi" w:hAnsiTheme="minorHAnsi" w:cstheme="minorHAnsi"/>
          <w:color w:val="000000"/>
          <w:sz w:val="22"/>
          <w:szCs w:val="22"/>
        </w:rPr>
        <w:t xml:space="preserve"> - 1,5 %,</w:t>
      </w:r>
    </w:p>
    <w:p w:rsidR="006B05FF" w:rsidRPr="00D32E24" w:rsidRDefault="006B05FF" w:rsidP="00BC190E">
      <w:pPr>
        <w:numPr>
          <w:ilvl w:val="0"/>
          <w:numId w:val="62"/>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pow. od 2 - </w:t>
      </w:r>
      <w:smartTag w:uri="urn:schemas-microsoft-com:office:smarttags" w:element="metricconverter">
        <w:smartTagPr>
          <w:attr w:name="ProductID" w:val="5 ha"/>
        </w:smartTagPr>
        <w:r w:rsidRPr="00D32E24">
          <w:rPr>
            <w:rFonts w:asciiTheme="minorHAnsi" w:hAnsiTheme="minorHAnsi" w:cstheme="minorHAnsi"/>
            <w:color w:val="000000"/>
            <w:sz w:val="22"/>
            <w:szCs w:val="22"/>
          </w:rPr>
          <w:t>5 ha</w:t>
        </w:r>
      </w:smartTag>
      <w:r w:rsidRPr="00D32E24">
        <w:rPr>
          <w:rFonts w:asciiTheme="minorHAnsi" w:hAnsiTheme="minorHAnsi" w:cstheme="minorHAnsi"/>
          <w:color w:val="000000"/>
          <w:sz w:val="22"/>
          <w:szCs w:val="22"/>
        </w:rPr>
        <w:t xml:space="preserve"> - 7,8 %,</w:t>
      </w:r>
    </w:p>
    <w:p w:rsidR="006B05FF" w:rsidRPr="00D32E24" w:rsidRDefault="006B05FF" w:rsidP="00BC190E">
      <w:pPr>
        <w:numPr>
          <w:ilvl w:val="0"/>
          <w:numId w:val="62"/>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pow. od 5 - </w:t>
      </w:r>
      <w:smartTag w:uri="urn:schemas-microsoft-com:office:smarttags" w:element="metricconverter">
        <w:smartTagPr>
          <w:attr w:name="ProductID" w:val="7 ha"/>
        </w:smartTagPr>
        <w:r w:rsidRPr="00D32E24">
          <w:rPr>
            <w:rFonts w:asciiTheme="minorHAnsi" w:hAnsiTheme="minorHAnsi" w:cstheme="minorHAnsi"/>
            <w:color w:val="000000"/>
            <w:sz w:val="22"/>
            <w:szCs w:val="22"/>
          </w:rPr>
          <w:t>7 ha</w:t>
        </w:r>
      </w:smartTag>
      <w:r w:rsidRPr="00D32E24">
        <w:rPr>
          <w:rFonts w:asciiTheme="minorHAnsi" w:hAnsiTheme="minorHAnsi" w:cstheme="minorHAnsi"/>
          <w:color w:val="000000"/>
          <w:sz w:val="22"/>
          <w:szCs w:val="22"/>
        </w:rPr>
        <w:t xml:space="preserve"> - 12,0 %,</w:t>
      </w:r>
    </w:p>
    <w:p w:rsidR="006B05FF" w:rsidRPr="00D32E24" w:rsidRDefault="006B05FF" w:rsidP="00BC190E">
      <w:pPr>
        <w:numPr>
          <w:ilvl w:val="0"/>
          <w:numId w:val="62"/>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pow. od 7 - </w:t>
      </w:r>
      <w:smartTag w:uri="urn:schemas-microsoft-com:office:smarttags" w:element="metricconverter">
        <w:smartTagPr>
          <w:attr w:name="ProductID" w:val="10 ha"/>
        </w:smartTagPr>
        <w:r w:rsidRPr="00D32E24">
          <w:rPr>
            <w:rFonts w:asciiTheme="minorHAnsi" w:hAnsiTheme="minorHAnsi" w:cstheme="minorHAnsi"/>
            <w:color w:val="000000"/>
            <w:sz w:val="22"/>
            <w:szCs w:val="22"/>
          </w:rPr>
          <w:t>10 ha</w:t>
        </w:r>
      </w:smartTag>
      <w:r w:rsidRPr="00D32E24">
        <w:rPr>
          <w:rFonts w:asciiTheme="minorHAnsi" w:hAnsiTheme="minorHAnsi" w:cstheme="minorHAnsi"/>
          <w:color w:val="000000"/>
          <w:sz w:val="22"/>
          <w:szCs w:val="22"/>
        </w:rPr>
        <w:t xml:space="preserve"> - 25,3 %,</w:t>
      </w:r>
    </w:p>
    <w:p w:rsidR="006B05FF" w:rsidRPr="00D32E24" w:rsidRDefault="006B05FF" w:rsidP="00BC190E">
      <w:pPr>
        <w:numPr>
          <w:ilvl w:val="0"/>
          <w:numId w:val="62"/>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pow. od 10 - </w:t>
      </w:r>
      <w:smartTag w:uri="urn:schemas-microsoft-com:office:smarttags" w:element="metricconverter">
        <w:smartTagPr>
          <w:attr w:name="ProductID" w:val="15 ha"/>
        </w:smartTagPr>
        <w:r w:rsidRPr="00D32E24">
          <w:rPr>
            <w:rFonts w:asciiTheme="minorHAnsi" w:hAnsiTheme="minorHAnsi" w:cstheme="minorHAnsi"/>
            <w:color w:val="000000"/>
            <w:sz w:val="22"/>
            <w:szCs w:val="22"/>
          </w:rPr>
          <w:t>15 ha</w:t>
        </w:r>
      </w:smartTag>
      <w:r w:rsidRPr="00D32E24">
        <w:rPr>
          <w:rFonts w:asciiTheme="minorHAnsi" w:hAnsiTheme="minorHAnsi" w:cstheme="minorHAnsi"/>
          <w:color w:val="000000"/>
          <w:sz w:val="22"/>
          <w:szCs w:val="22"/>
        </w:rPr>
        <w:t xml:space="preserve"> - 31,1 %,</w:t>
      </w:r>
    </w:p>
    <w:p w:rsidR="006B05FF" w:rsidRPr="00D32E24" w:rsidRDefault="006B05FF" w:rsidP="00BC190E">
      <w:pPr>
        <w:numPr>
          <w:ilvl w:val="0"/>
          <w:numId w:val="62"/>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pow. powyżej </w:t>
      </w:r>
      <w:smartTag w:uri="urn:schemas-microsoft-com:office:smarttags" w:element="metricconverter">
        <w:smartTagPr>
          <w:attr w:name="ProductID" w:val="15 ha"/>
        </w:smartTagPr>
        <w:r w:rsidRPr="00D32E24">
          <w:rPr>
            <w:rFonts w:asciiTheme="minorHAnsi" w:hAnsiTheme="minorHAnsi" w:cstheme="minorHAnsi"/>
            <w:color w:val="000000"/>
            <w:sz w:val="22"/>
            <w:szCs w:val="22"/>
          </w:rPr>
          <w:t>15 ha</w:t>
        </w:r>
      </w:smartTag>
      <w:r w:rsidRPr="00D32E24">
        <w:rPr>
          <w:rFonts w:asciiTheme="minorHAnsi" w:hAnsiTheme="minorHAnsi" w:cstheme="minorHAnsi"/>
          <w:color w:val="000000"/>
          <w:sz w:val="22"/>
          <w:szCs w:val="22"/>
        </w:rPr>
        <w:t xml:space="preserve"> - 22,3 %.</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Gospodarstwa rolne są zatem rozdrobnione. Przeważają gospodarstwa małe i średnie, uprawiające gleby słabe. Największym bogactwem gminy są użytki zielone, na bazie których rozwija się hodowla bydła mlecznego.</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Ochrona gruntów rolnych polega na:</w:t>
      </w:r>
    </w:p>
    <w:p w:rsidR="006B05FF" w:rsidRPr="00D32E24" w:rsidRDefault="006B05FF" w:rsidP="00BC190E">
      <w:pPr>
        <w:numPr>
          <w:ilvl w:val="0"/>
          <w:numId w:val="63"/>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ograniczaniu przeznaczenia ich na cele nierolnicze i nieleśne,</w:t>
      </w:r>
    </w:p>
    <w:p w:rsidR="006B05FF" w:rsidRPr="00D32E24" w:rsidRDefault="006B05FF" w:rsidP="00BC190E">
      <w:pPr>
        <w:numPr>
          <w:ilvl w:val="0"/>
          <w:numId w:val="63"/>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zapobieganiu procesom degradacji i dewastacji oraz szkodom w produkcji rolnicze powstającym wskutek działalności nierolniczej,</w:t>
      </w:r>
    </w:p>
    <w:p w:rsidR="006B05FF" w:rsidRPr="00D32E24" w:rsidRDefault="006B05FF" w:rsidP="00BC190E">
      <w:pPr>
        <w:numPr>
          <w:ilvl w:val="0"/>
          <w:numId w:val="63"/>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rekultywacji i zagospodarowaniu gruntów na cele rolnicze,</w:t>
      </w:r>
    </w:p>
    <w:p w:rsidR="006B05FF" w:rsidRPr="00D32E24" w:rsidRDefault="006B05FF" w:rsidP="00BC190E">
      <w:pPr>
        <w:numPr>
          <w:ilvl w:val="0"/>
          <w:numId w:val="63"/>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zachowaniu torfowisk, oczek wodnych jako naturalnych zbiorników wodnych.</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F36443" w:rsidP="006B05FF">
      <w:pPr>
        <w:pStyle w:val="nagwekwb3"/>
        <w:rPr>
          <w:rFonts w:asciiTheme="minorHAnsi" w:hAnsiTheme="minorHAnsi" w:cstheme="minorHAnsi"/>
          <w:sz w:val="22"/>
          <w:szCs w:val="22"/>
        </w:rPr>
      </w:pPr>
      <w:bookmarkStart w:id="54" w:name="_Toc424555550"/>
      <w:bookmarkStart w:id="55" w:name="_Toc454905856"/>
      <w:bookmarkStart w:id="56" w:name="_Toc469044758"/>
      <w:r w:rsidRPr="00D32E24">
        <w:rPr>
          <w:rFonts w:asciiTheme="minorHAnsi" w:hAnsiTheme="minorHAnsi" w:cstheme="minorHAnsi"/>
          <w:sz w:val="22"/>
          <w:szCs w:val="22"/>
        </w:rPr>
        <w:t>5</w:t>
      </w:r>
      <w:r w:rsidR="006B05FF" w:rsidRPr="00D32E24">
        <w:rPr>
          <w:rFonts w:asciiTheme="minorHAnsi" w:hAnsiTheme="minorHAnsi" w:cstheme="minorHAnsi"/>
          <w:sz w:val="22"/>
          <w:szCs w:val="22"/>
        </w:rPr>
        <w:t>.3 Pozarolnicza działalność gospodarcza</w:t>
      </w:r>
      <w:bookmarkEnd w:id="54"/>
      <w:bookmarkEnd w:id="55"/>
      <w:bookmarkEnd w:id="56"/>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Infrastrukturę społeczną uzupełnia sieć placówek handlowych i usługowych stopnia podstawowego, kształtujących się według zapotrzebowania społecznego.</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Najbardziej rozwinięta jest sieć sklepów detalicznych. Obiekty handlowe zlokalizowane są w następujących miejscowościach: Lelis, Obierwia, Olszewka, Łęg Starościński, Łęg Przedmiejski.</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przeważającej większości są to sklepy spożywczo-przemysłowe.</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Ponadto, w następujących miejscowościach zlokalizowana jest gastronomia: Lelis (1 restauracja i 1 bar), Łodziska (2 restauracje), Obierwia (1 bar), Szafarczyska (1 bar), Nasiadki (1 bar), Łęg Starościński (</w:t>
      </w:r>
      <w:r w:rsidR="00A4269F">
        <w:rPr>
          <w:rFonts w:asciiTheme="minorHAnsi" w:hAnsiTheme="minorHAnsi" w:cstheme="minorHAnsi"/>
          <w:color w:val="000000"/>
          <w:sz w:val="22"/>
          <w:szCs w:val="22"/>
        </w:rPr>
        <w:t>2</w:t>
      </w:r>
      <w:r w:rsidRPr="00D32E24">
        <w:rPr>
          <w:rFonts w:asciiTheme="minorHAnsi" w:hAnsiTheme="minorHAnsi" w:cstheme="minorHAnsi"/>
          <w:color w:val="000000"/>
          <w:sz w:val="22"/>
          <w:szCs w:val="22"/>
        </w:rPr>
        <w:t xml:space="preserve"> sal</w:t>
      </w:r>
      <w:r w:rsidR="00A4269F">
        <w:rPr>
          <w:rFonts w:asciiTheme="minorHAnsi" w:hAnsiTheme="minorHAnsi" w:cstheme="minorHAnsi"/>
          <w:color w:val="000000"/>
          <w:sz w:val="22"/>
          <w:szCs w:val="22"/>
        </w:rPr>
        <w:t>e</w:t>
      </w:r>
      <w:r w:rsidRPr="00D32E24">
        <w:rPr>
          <w:rFonts w:asciiTheme="minorHAnsi" w:hAnsiTheme="minorHAnsi" w:cstheme="minorHAnsi"/>
          <w:color w:val="000000"/>
          <w:sz w:val="22"/>
          <w:szCs w:val="22"/>
        </w:rPr>
        <w:t xml:space="preserve"> banki</w:t>
      </w:r>
      <w:r w:rsidR="00A4269F">
        <w:rPr>
          <w:rFonts w:asciiTheme="minorHAnsi" w:hAnsiTheme="minorHAnsi" w:cstheme="minorHAnsi"/>
          <w:color w:val="000000"/>
          <w:sz w:val="22"/>
          <w:szCs w:val="22"/>
        </w:rPr>
        <w:t>etowe )</w:t>
      </w:r>
      <w:r w:rsidRPr="00D32E24">
        <w:rPr>
          <w:rFonts w:asciiTheme="minorHAnsi" w:hAnsiTheme="minorHAnsi" w:cstheme="minorHAnsi"/>
          <w:color w:val="000000"/>
          <w:sz w:val="22"/>
          <w:szCs w:val="22"/>
        </w:rPr>
        <w:t>.</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Pozostałe obiekty usługowe występujące na terenie gminy to 2 stacje paliw płynnych i ON z auto – gazem w m. Lelis i Szwendrowy Most oraz 2 lecznice weterynaryjne w m. Lelis.</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F36443" w:rsidP="006B05FF">
      <w:pPr>
        <w:pStyle w:val="nagwekwb3"/>
        <w:rPr>
          <w:rFonts w:asciiTheme="minorHAnsi" w:hAnsiTheme="minorHAnsi" w:cstheme="minorHAnsi"/>
          <w:sz w:val="22"/>
          <w:szCs w:val="22"/>
        </w:rPr>
      </w:pPr>
      <w:bookmarkStart w:id="57" w:name="_Toc424555557"/>
      <w:bookmarkStart w:id="58" w:name="_Toc454905857"/>
      <w:bookmarkStart w:id="59" w:name="_Toc469044759"/>
      <w:r w:rsidRPr="00D32E24">
        <w:rPr>
          <w:rFonts w:asciiTheme="minorHAnsi" w:hAnsiTheme="minorHAnsi" w:cstheme="minorHAnsi"/>
          <w:sz w:val="22"/>
          <w:szCs w:val="22"/>
        </w:rPr>
        <w:t>5</w:t>
      </w:r>
      <w:r w:rsidR="006B05FF" w:rsidRPr="00D32E24">
        <w:rPr>
          <w:rFonts w:asciiTheme="minorHAnsi" w:hAnsiTheme="minorHAnsi" w:cstheme="minorHAnsi"/>
          <w:sz w:val="22"/>
          <w:szCs w:val="22"/>
        </w:rPr>
        <w:t>.4. Turystyka</w:t>
      </w:r>
      <w:bookmarkEnd w:id="57"/>
      <w:bookmarkEnd w:id="58"/>
      <w:bookmarkEnd w:id="59"/>
      <w:r w:rsidR="006B05FF" w:rsidRPr="00D32E24">
        <w:rPr>
          <w:rFonts w:asciiTheme="minorHAnsi" w:hAnsiTheme="minorHAnsi" w:cstheme="minorHAnsi"/>
          <w:sz w:val="22"/>
          <w:szCs w:val="22"/>
        </w:rPr>
        <w:t xml:space="preserve"> </w:t>
      </w:r>
    </w:p>
    <w:p w:rsidR="00D123F2" w:rsidRDefault="00D123F2"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lastRenderedPageBreak/>
        <w:t>Gmina Lelis jest gminą wiejską o wyjątkowych walorach przyrodniczych i kulturowych. Położona jest w 30% na terenach, które wchodzą w skład Obszarów Natura 2000.</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Gmina ma charakter rolniczy nastawiony na hodowlę bydła mlecznego i drobiu. Ważną funkcją gminy jest turystyka z powodu wybitnych walorów, historycznie i kulturowo teren gminy przynależy do Kurpi Zielonych. Do dnia dzisiejszego przetrwało szereg przykładów drewnianego budownictwa kurpiowskiego: zagrody, spichlerze, domy, kapliczki - oraz objęty ochroną konserwatorską zespół kościoła parafialnego pod wezwaniem św. Anny w Dąbrówce, który jest w dobrym stanie technicznym.</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Poza zabytkami kultury kurpiowskiej na terenie gminy znajdują się historyczne cmentarze: Mariawicki w Długim Kącie oraz dwa cmentarze Żołnierzy niemieckich z czasu I wojny światowej we wsiach Szkwa i Kurpiewskie Kolonia.</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Całość dziedzictwa kulturowego dopełniają liczne stanowiska archeologiczne, świadczące o ciągłości osadnictwa na tych terenach od czasów przedhistorycznych. Są one licznie rozmieszczone wzdłuż rzek przecinających obszar gminy i w znacznym stopniu pokrywają się z obecnie istniejącym osadnictwem.</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gminie Lelis kultywowane są święta i odpusty. Zachowane zostały tradycje związane ze świętami, cyklicznie odbywające się imprezy.</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We wsi Lelis znajduje się Ośrodek Etnograficzny Dziedzictwa Kulturowego i Przyrodniczego Kurpiów, w którym można obejrzeć eksponaty z przeszłości ludu puszczy kurpiowskiej od czasów najdawniejszych do chwili obecnej.</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Nieodzownym elementem krajobrazu gminy są liczne kapliczki oraz krzyże przydrożne (Szafarnia, </w:t>
      </w:r>
      <w:proofErr w:type="spellStart"/>
      <w:r w:rsidRPr="00D32E24">
        <w:rPr>
          <w:rFonts w:asciiTheme="minorHAnsi" w:hAnsiTheme="minorHAnsi" w:cstheme="minorHAnsi"/>
          <w:color w:val="000000"/>
          <w:sz w:val="22"/>
          <w:szCs w:val="22"/>
        </w:rPr>
        <w:t>Płoszyce</w:t>
      </w:r>
      <w:proofErr w:type="spellEnd"/>
      <w:r w:rsidRPr="00D32E24">
        <w:rPr>
          <w:rFonts w:asciiTheme="minorHAnsi" w:hAnsiTheme="minorHAnsi" w:cstheme="minorHAnsi"/>
          <w:color w:val="000000"/>
          <w:sz w:val="22"/>
          <w:szCs w:val="22"/>
        </w:rPr>
        <w:t xml:space="preserve">, Durlasy, Nasiadki), przypominające o głębokiej wierze ludu puszczańskiego. Najciekawsze krajobrazowo tereny położone są w północno-wschodniej części gminy, gdzie zachowała się jeszcze drewniana architektura ludowa (chałupy kurpiowskie).Teren gminy oferuje dobre warunki do uprawiania turystyki pieszej, wodnej  i rowerowej ze względu na malownicze okolice, bogactwo lasów, zbiorników i cieków wodnych, które stwarzają atrakcyjne warunki do aktywnego wypoczynku. </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F36443" w:rsidP="006B05FF">
      <w:pPr>
        <w:pStyle w:val="nagwekwb3"/>
        <w:rPr>
          <w:rFonts w:asciiTheme="minorHAnsi" w:hAnsiTheme="minorHAnsi" w:cstheme="minorHAnsi"/>
          <w:sz w:val="22"/>
          <w:szCs w:val="22"/>
        </w:rPr>
      </w:pPr>
      <w:bookmarkStart w:id="60" w:name="_Toc424555558"/>
      <w:bookmarkStart w:id="61" w:name="_Toc454905858"/>
      <w:bookmarkStart w:id="62" w:name="_Toc469044760"/>
      <w:r w:rsidRPr="00D32E24">
        <w:rPr>
          <w:rFonts w:asciiTheme="minorHAnsi" w:hAnsiTheme="minorHAnsi" w:cstheme="minorHAnsi"/>
          <w:sz w:val="22"/>
          <w:szCs w:val="22"/>
        </w:rPr>
        <w:t>5</w:t>
      </w:r>
      <w:r w:rsidR="006B05FF" w:rsidRPr="00D32E24">
        <w:rPr>
          <w:rFonts w:asciiTheme="minorHAnsi" w:hAnsiTheme="minorHAnsi" w:cstheme="minorHAnsi"/>
          <w:sz w:val="22"/>
          <w:szCs w:val="22"/>
        </w:rPr>
        <w:t>.5  Zasoby wodne</w:t>
      </w:r>
      <w:bookmarkEnd w:id="60"/>
      <w:bookmarkEnd w:id="61"/>
      <w:bookmarkEnd w:id="62"/>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Całość terenu znajduje się w zlewni Narwi i jej dopływów: Szkwa, Rozoga i Omulew z Piasecznicą. Szkwa jest jedyną z ostatnich rzek kurpiowskich, która dotychczas nie została uregulowana.</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Rzeki te płytko wcięte, zbierają wody za pośrednictwem rozbudowanego systemu rowów odwadniających. Występują również niewielkie zagłębienia bezodpływowe, niekiedy wypełnione wodą lub zabagnione. Średnie stany wody w rzece Narwi kształtują się na poziomie 1,50 - </w:t>
      </w:r>
      <w:smartTag w:uri="urn:schemas-microsoft-com:office:smarttags" w:element="metricconverter">
        <w:smartTagPr>
          <w:attr w:name="ProductID" w:val="2,30 m"/>
        </w:smartTagPr>
        <w:r w:rsidRPr="00D32E24">
          <w:rPr>
            <w:rFonts w:asciiTheme="minorHAnsi" w:hAnsiTheme="minorHAnsi" w:cstheme="minorHAnsi"/>
            <w:color w:val="000000"/>
            <w:sz w:val="22"/>
            <w:szCs w:val="22"/>
          </w:rPr>
          <w:t>2,30 m</w:t>
        </w:r>
      </w:smartTag>
      <w:r w:rsidRPr="00D32E24">
        <w:rPr>
          <w:rFonts w:asciiTheme="minorHAnsi" w:hAnsiTheme="minorHAnsi" w:cstheme="minorHAnsi"/>
          <w:color w:val="000000"/>
          <w:sz w:val="22"/>
          <w:szCs w:val="22"/>
        </w:rPr>
        <w:t xml:space="preserve">. Zanotowane wartości ekstremalne wynoszą: stan najwyższy - kwiecień 1958 r. - </w:t>
      </w:r>
      <w:smartTag w:uri="urn:schemas-microsoft-com:office:smarttags" w:element="metricconverter">
        <w:smartTagPr>
          <w:attr w:name="ProductID" w:val="526 cm"/>
        </w:smartTagPr>
        <w:r w:rsidRPr="00D32E24">
          <w:rPr>
            <w:rFonts w:asciiTheme="minorHAnsi" w:hAnsiTheme="minorHAnsi" w:cstheme="minorHAnsi"/>
            <w:color w:val="000000"/>
            <w:sz w:val="22"/>
            <w:szCs w:val="22"/>
          </w:rPr>
          <w:t>526 cm</w:t>
        </w:r>
      </w:smartTag>
      <w:r w:rsidRPr="00D32E24">
        <w:rPr>
          <w:rFonts w:asciiTheme="minorHAnsi" w:hAnsiTheme="minorHAnsi" w:cstheme="minorHAnsi"/>
          <w:color w:val="000000"/>
          <w:sz w:val="22"/>
          <w:szCs w:val="22"/>
        </w:rPr>
        <w:t xml:space="preserve">, stan najniższy - listopad 1971 r. - </w:t>
      </w:r>
      <w:smartTag w:uri="urn:schemas-microsoft-com:office:smarttags" w:element="metricconverter">
        <w:smartTagPr>
          <w:attr w:name="ProductID" w:val="49 cm"/>
        </w:smartTagPr>
        <w:r w:rsidRPr="00D32E24">
          <w:rPr>
            <w:rFonts w:asciiTheme="minorHAnsi" w:hAnsiTheme="minorHAnsi" w:cstheme="minorHAnsi"/>
            <w:color w:val="000000"/>
            <w:sz w:val="22"/>
            <w:szCs w:val="22"/>
          </w:rPr>
          <w:t>49 cm</w:t>
        </w:r>
      </w:smartTag>
      <w:r w:rsidRPr="00D32E24">
        <w:rPr>
          <w:rFonts w:asciiTheme="minorHAnsi" w:hAnsiTheme="minorHAnsi" w:cstheme="minorHAnsi"/>
          <w:color w:val="000000"/>
          <w:sz w:val="22"/>
          <w:szCs w:val="22"/>
        </w:rPr>
        <w:t>. Przepływ średni to 100 m</w:t>
      </w:r>
      <w:r w:rsidRPr="00D32E24">
        <w:rPr>
          <w:rFonts w:asciiTheme="minorHAnsi" w:hAnsiTheme="minorHAnsi" w:cstheme="minorHAnsi"/>
          <w:color w:val="000000"/>
          <w:sz w:val="22"/>
          <w:szCs w:val="22"/>
          <w:vertAlign w:val="superscript"/>
        </w:rPr>
        <w:t>3</w:t>
      </w:r>
      <w:r w:rsidRPr="00D32E24">
        <w:rPr>
          <w:rFonts w:asciiTheme="minorHAnsi" w:hAnsiTheme="minorHAnsi" w:cstheme="minorHAnsi"/>
          <w:color w:val="000000"/>
          <w:sz w:val="22"/>
          <w:szCs w:val="22"/>
        </w:rPr>
        <w:t>/s, niski 35,5 m</w:t>
      </w:r>
      <w:r w:rsidRPr="00D32E24">
        <w:rPr>
          <w:rFonts w:asciiTheme="minorHAnsi" w:hAnsiTheme="minorHAnsi" w:cstheme="minorHAnsi"/>
          <w:color w:val="000000"/>
          <w:sz w:val="22"/>
          <w:szCs w:val="22"/>
          <w:vertAlign w:val="superscript"/>
        </w:rPr>
        <w:t>3</w:t>
      </w:r>
      <w:r w:rsidRPr="00D32E24">
        <w:rPr>
          <w:rFonts w:asciiTheme="minorHAnsi" w:hAnsiTheme="minorHAnsi" w:cstheme="minorHAnsi"/>
          <w:color w:val="000000"/>
          <w:sz w:val="22"/>
          <w:szCs w:val="22"/>
        </w:rPr>
        <w:t>/s, przepływ wysoki z prawdopodobieństwem 50% - 375 m</w:t>
      </w:r>
      <w:r w:rsidRPr="00D32E24">
        <w:rPr>
          <w:rFonts w:asciiTheme="minorHAnsi" w:hAnsiTheme="minorHAnsi" w:cstheme="minorHAnsi"/>
          <w:color w:val="000000"/>
          <w:sz w:val="22"/>
          <w:szCs w:val="22"/>
          <w:vertAlign w:val="superscript"/>
        </w:rPr>
        <w:t>3</w:t>
      </w:r>
      <w:r w:rsidRPr="00D32E24">
        <w:rPr>
          <w:rFonts w:asciiTheme="minorHAnsi" w:hAnsiTheme="minorHAnsi" w:cstheme="minorHAnsi"/>
          <w:color w:val="000000"/>
          <w:sz w:val="22"/>
          <w:szCs w:val="22"/>
        </w:rPr>
        <w:t>/s, z prawdopodobieństwem 1 % - 1120 m</w:t>
      </w:r>
      <w:r w:rsidRPr="00D32E24">
        <w:rPr>
          <w:rFonts w:asciiTheme="minorHAnsi" w:hAnsiTheme="minorHAnsi" w:cstheme="minorHAnsi"/>
          <w:color w:val="000000"/>
          <w:sz w:val="22"/>
          <w:szCs w:val="22"/>
          <w:vertAlign w:val="superscript"/>
        </w:rPr>
        <w:t>3</w:t>
      </w:r>
      <w:r w:rsidRPr="00D32E24">
        <w:rPr>
          <w:rFonts w:asciiTheme="minorHAnsi" w:hAnsiTheme="minorHAnsi" w:cstheme="minorHAnsi"/>
          <w:color w:val="000000"/>
          <w:sz w:val="22"/>
          <w:szCs w:val="22"/>
        </w:rPr>
        <w:t>/s.</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Średnie stany wody w rzece Omulew kształtują się na poziomie </w:t>
      </w:r>
      <w:smartTag w:uri="urn:schemas-microsoft-com:office:smarttags" w:element="metricconverter">
        <w:smartTagPr>
          <w:attr w:name="ProductID" w:val="1,80 m"/>
        </w:smartTagPr>
        <w:r w:rsidRPr="00D32E24">
          <w:rPr>
            <w:rFonts w:asciiTheme="minorHAnsi" w:hAnsiTheme="minorHAnsi" w:cstheme="minorHAnsi"/>
            <w:color w:val="000000"/>
            <w:sz w:val="22"/>
            <w:szCs w:val="22"/>
          </w:rPr>
          <w:t>1,80 m</w:t>
        </w:r>
      </w:smartTag>
      <w:r w:rsidRPr="00D32E24">
        <w:rPr>
          <w:rFonts w:asciiTheme="minorHAnsi" w:hAnsiTheme="minorHAnsi" w:cstheme="minorHAnsi"/>
          <w:color w:val="000000"/>
          <w:sz w:val="22"/>
          <w:szCs w:val="22"/>
        </w:rPr>
        <w:t xml:space="preserve"> przy amplitudzie rocznej ok. </w:t>
      </w:r>
      <w:smartTag w:uri="urn:schemas-microsoft-com:office:smarttags" w:element="metricconverter">
        <w:smartTagPr>
          <w:attr w:name="ProductID" w:val="1,00 m"/>
        </w:smartTagPr>
        <w:r w:rsidRPr="00D32E24">
          <w:rPr>
            <w:rFonts w:asciiTheme="minorHAnsi" w:hAnsiTheme="minorHAnsi" w:cstheme="minorHAnsi"/>
            <w:color w:val="000000"/>
            <w:sz w:val="22"/>
            <w:szCs w:val="22"/>
          </w:rPr>
          <w:t>1,00 m</w:t>
        </w:r>
      </w:smartTag>
      <w:r w:rsidRPr="00D32E24">
        <w:rPr>
          <w:rFonts w:asciiTheme="minorHAnsi" w:hAnsiTheme="minorHAnsi" w:cstheme="minorHAnsi"/>
          <w:color w:val="000000"/>
          <w:sz w:val="22"/>
          <w:szCs w:val="22"/>
        </w:rPr>
        <w:t>.</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Zasoby wód podziemnych charakteryzują się większą wydajnością od zasobów wód w gminach położonych w kierunku zachodnim od rzeki Omulew.</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F36443" w:rsidP="006B05FF">
      <w:pPr>
        <w:pStyle w:val="nagwekwb3"/>
        <w:rPr>
          <w:rFonts w:asciiTheme="minorHAnsi" w:hAnsiTheme="minorHAnsi" w:cstheme="minorHAnsi"/>
          <w:sz w:val="22"/>
          <w:szCs w:val="22"/>
        </w:rPr>
      </w:pPr>
      <w:bookmarkStart w:id="63" w:name="_Toc424555559"/>
      <w:bookmarkStart w:id="64" w:name="_Toc454905859"/>
      <w:bookmarkStart w:id="65" w:name="_Toc469044761"/>
      <w:r w:rsidRPr="00D32E24">
        <w:rPr>
          <w:rFonts w:asciiTheme="minorHAnsi" w:hAnsiTheme="minorHAnsi" w:cstheme="minorHAnsi"/>
          <w:sz w:val="22"/>
          <w:szCs w:val="22"/>
        </w:rPr>
        <w:t>5</w:t>
      </w:r>
      <w:r w:rsidR="006B05FF" w:rsidRPr="00D32E24">
        <w:rPr>
          <w:rFonts w:asciiTheme="minorHAnsi" w:hAnsiTheme="minorHAnsi" w:cstheme="minorHAnsi"/>
          <w:sz w:val="22"/>
          <w:szCs w:val="22"/>
        </w:rPr>
        <w:t>.6.  Własność gruntów</w:t>
      </w:r>
      <w:bookmarkEnd w:id="63"/>
      <w:bookmarkEnd w:id="64"/>
      <w:bookmarkEnd w:id="65"/>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Powierzchnia ogólna gminy Lelis wynosi </w:t>
      </w:r>
      <w:smartTag w:uri="urn:schemas-microsoft-com:office:smarttags" w:element="metricconverter">
        <w:smartTagPr>
          <w:attr w:name="ProductID" w:val="19 640 ha"/>
        </w:smartTagPr>
        <w:r w:rsidRPr="00D32E24">
          <w:rPr>
            <w:rFonts w:asciiTheme="minorHAnsi" w:hAnsiTheme="minorHAnsi" w:cstheme="minorHAnsi"/>
            <w:color w:val="000000"/>
            <w:sz w:val="22"/>
            <w:szCs w:val="22"/>
          </w:rPr>
          <w:t>19 640 ha</w:t>
        </w:r>
      </w:smartTag>
      <w:r w:rsidRPr="00D32E24">
        <w:rPr>
          <w:rFonts w:asciiTheme="minorHAnsi" w:hAnsiTheme="minorHAnsi" w:cstheme="minorHAnsi"/>
          <w:color w:val="000000"/>
          <w:sz w:val="22"/>
          <w:szCs w:val="22"/>
        </w:rPr>
        <w:t xml:space="preserve">, z czego stanowią: </w:t>
      </w:r>
    </w:p>
    <w:p w:rsidR="006B05FF" w:rsidRPr="00D32E24" w:rsidRDefault="006B05FF" w:rsidP="00BC190E">
      <w:pPr>
        <w:numPr>
          <w:ilvl w:val="0"/>
          <w:numId w:val="64"/>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Tereny rolne - </w:t>
      </w:r>
      <w:smartTag w:uri="urn:schemas-microsoft-com:office:smarttags" w:element="metricconverter">
        <w:smartTagPr>
          <w:attr w:name="ProductID" w:val="10 825 ha"/>
        </w:smartTagPr>
        <w:r w:rsidRPr="00D32E24">
          <w:rPr>
            <w:rFonts w:asciiTheme="minorHAnsi" w:hAnsiTheme="minorHAnsi" w:cstheme="minorHAnsi"/>
            <w:color w:val="000000"/>
            <w:sz w:val="22"/>
            <w:szCs w:val="22"/>
          </w:rPr>
          <w:t>10 825 ha</w:t>
        </w:r>
      </w:smartTag>
    </w:p>
    <w:p w:rsidR="006B05FF" w:rsidRPr="00D32E24" w:rsidRDefault="006B05FF" w:rsidP="00BC190E">
      <w:pPr>
        <w:numPr>
          <w:ilvl w:val="0"/>
          <w:numId w:val="64"/>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Lasy państwowe - </w:t>
      </w:r>
      <w:smartTag w:uri="urn:schemas-microsoft-com:office:smarttags" w:element="metricconverter">
        <w:smartTagPr>
          <w:attr w:name="ProductID" w:val="4 779 ha"/>
        </w:smartTagPr>
        <w:r w:rsidRPr="00D32E24">
          <w:rPr>
            <w:rFonts w:asciiTheme="minorHAnsi" w:hAnsiTheme="minorHAnsi" w:cstheme="minorHAnsi"/>
            <w:color w:val="000000"/>
            <w:sz w:val="22"/>
            <w:szCs w:val="22"/>
          </w:rPr>
          <w:t>4 779 ha</w:t>
        </w:r>
      </w:smartTag>
    </w:p>
    <w:p w:rsidR="006B05FF" w:rsidRPr="00D32E24" w:rsidRDefault="006B05FF" w:rsidP="00BC190E">
      <w:pPr>
        <w:numPr>
          <w:ilvl w:val="0"/>
          <w:numId w:val="64"/>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Lasy prywatne - </w:t>
      </w:r>
      <w:smartTag w:uri="urn:schemas-microsoft-com:office:smarttags" w:element="metricconverter">
        <w:smartTagPr>
          <w:attr w:name="ProductID" w:val="1 959 ha"/>
        </w:smartTagPr>
        <w:r w:rsidRPr="00D32E24">
          <w:rPr>
            <w:rFonts w:asciiTheme="minorHAnsi" w:hAnsiTheme="minorHAnsi" w:cstheme="minorHAnsi"/>
            <w:color w:val="000000"/>
            <w:sz w:val="22"/>
            <w:szCs w:val="22"/>
          </w:rPr>
          <w:t>1 959 ha</w:t>
        </w:r>
      </w:smartTag>
    </w:p>
    <w:p w:rsidR="006B05FF" w:rsidRPr="00D32E24" w:rsidRDefault="006B05FF" w:rsidP="00BC190E">
      <w:pPr>
        <w:numPr>
          <w:ilvl w:val="0"/>
          <w:numId w:val="64"/>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Lasy - własność gminna - </w:t>
      </w:r>
      <w:smartTag w:uri="urn:schemas-microsoft-com:office:smarttags" w:element="metricconverter">
        <w:smartTagPr>
          <w:attr w:name="ProductID" w:val="0,20 ha"/>
        </w:smartTagPr>
        <w:r w:rsidRPr="00D32E24">
          <w:rPr>
            <w:rFonts w:asciiTheme="minorHAnsi" w:hAnsiTheme="minorHAnsi" w:cstheme="minorHAnsi"/>
            <w:color w:val="000000"/>
            <w:sz w:val="22"/>
            <w:szCs w:val="22"/>
          </w:rPr>
          <w:t>0,20 ha</w:t>
        </w:r>
      </w:smartTag>
    </w:p>
    <w:p w:rsidR="006B05FF" w:rsidRPr="00D32E24" w:rsidRDefault="006B05FF" w:rsidP="00BC190E">
      <w:pPr>
        <w:numPr>
          <w:ilvl w:val="0"/>
          <w:numId w:val="64"/>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Tereny zabudowane (zurbanizowane) - </w:t>
      </w:r>
      <w:smartTag w:uri="urn:schemas-microsoft-com:office:smarttags" w:element="metricconverter">
        <w:smartTagPr>
          <w:attr w:name="ProductID" w:val="2 077 ha"/>
        </w:smartTagPr>
        <w:r w:rsidRPr="00D32E24">
          <w:rPr>
            <w:rFonts w:asciiTheme="minorHAnsi" w:hAnsiTheme="minorHAnsi" w:cstheme="minorHAnsi"/>
            <w:color w:val="000000"/>
            <w:sz w:val="22"/>
            <w:szCs w:val="22"/>
          </w:rPr>
          <w:t>2 077 ha</w:t>
        </w:r>
      </w:smartTag>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lastRenderedPageBreak/>
        <w:t>Użytki rolne stanowią 51,4 %, a lesistość gminy wynosi 36 %.</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Największą część gminy stanowią tereny o przeznaczeniu rolnym - użytki rolne (51,4 % powierzchni gminy), na których prowadzona jest intensywna produkcja rolnicza. Tereny leśne zajmują 36 % powierzchni gminy.</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Większe zwarte kompleksy lasów występują w centralnej i wschodniej części gminy rozciągając się w kierunkach północnym i południowym.</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Tereny zabudowane i zurbanizowane stanowią tylko 10,5 %  powierzchni gminy</w:t>
      </w:r>
      <w:r w:rsidRPr="00D32E24">
        <w:rPr>
          <w:rFonts w:asciiTheme="minorHAnsi" w:hAnsiTheme="minorHAnsi" w:cstheme="minorHAnsi"/>
          <w:color w:val="000000"/>
          <w:sz w:val="22"/>
          <w:szCs w:val="22"/>
          <w:vertAlign w:val="superscript"/>
        </w:rPr>
        <w:footnoteReference w:id="3"/>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F36443" w:rsidP="006B05FF">
      <w:pPr>
        <w:pStyle w:val="nagwekwb3"/>
        <w:rPr>
          <w:rFonts w:asciiTheme="minorHAnsi" w:hAnsiTheme="minorHAnsi" w:cstheme="minorHAnsi"/>
          <w:sz w:val="22"/>
          <w:szCs w:val="22"/>
        </w:rPr>
      </w:pPr>
      <w:bookmarkStart w:id="66" w:name="_Toc424555560"/>
      <w:bookmarkStart w:id="67" w:name="_Toc454905860"/>
      <w:bookmarkStart w:id="68" w:name="_Toc469044762"/>
      <w:r w:rsidRPr="00D32E24">
        <w:rPr>
          <w:rFonts w:asciiTheme="minorHAnsi" w:hAnsiTheme="minorHAnsi" w:cstheme="minorHAnsi"/>
          <w:sz w:val="22"/>
          <w:szCs w:val="22"/>
        </w:rPr>
        <w:t>5</w:t>
      </w:r>
      <w:r w:rsidR="006B05FF" w:rsidRPr="00D32E24">
        <w:rPr>
          <w:rFonts w:asciiTheme="minorHAnsi" w:hAnsiTheme="minorHAnsi" w:cstheme="minorHAnsi"/>
          <w:sz w:val="22"/>
          <w:szCs w:val="22"/>
        </w:rPr>
        <w:t>.7.  Zasoby mieszkaniowe</w:t>
      </w:r>
      <w:bookmarkEnd w:id="66"/>
      <w:bookmarkEnd w:id="67"/>
      <w:bookmarkEnd w:id="68"/>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 terenie gminy występuje indywidualne budownictwo mieszkaniowe jednorodzinne, mieszkaniowo - usługowe i zagrodowe.</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Zabudowa gminy składa się z budynków powstałych w różnych okresach, z różnych materiałów o różnych standardach użytkowych i technicznych. Stara zabudowa niezależnie od charakteru składa się w całości na względnie uporządkowany krajobraz osadniczy. W niektórych wsiach zachowały się stare drewniane domy.</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Nowsza zabudowa występująca na terenach wiejskich nie zawsze harmonizuje z otaczającym krajobrazem. Ostatnio daje się zauważyć większą ilość realizowanych budynków, których forma nie koliduje z otoczeniem.</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Wyposażenie w instalacje techniczne mieszkań decyduje o ich standardzie. Na terenie gminy Lelis do sieci w</w:t>
      </w:r>
      <w:r w:rsidR="00A4269F">
        <w:rPr>
          <w:rFonts w:asciiTheme="minorHAnsi" w:hAnsiTheme="minorHAnsi" w:cstheme="minorHAnsi"/>
          <w:color w:val="000000"/>
          <w:sz w:val="22"/>
          <w:szCs w:val="22"/>
        </w:rPr>
        <w:t>odociągowej podłączonych jest 1</w:t>
      </w:r>
      <w:r w:rsidRPr="00D32E24">
        <w:rPr>
          <w:rFonts w:asciiTheme="minorHAnsi" w:hAnsiTheme="minorHAnsi" w:cstheme="minorHAnsi"/>
          <w:color w:val="000000"/>
          <w:sz w:val="22"/>
          <w:szCs w:val="22"/>
        </w:rPr>
        <w:t>407 budynków, natomiast do sieci kanalizacyjnej podłączonych jest 221 budynków. W obrębach, w których nie doprowadzona jest jeszcze sieć kanalizacji sanitarnej, ścieki gromadzone są w zbiornikach indywidualnych</w:t>
      </w:r>
      <w:r w:rsidR="00A4269F">
        <w:rPr>
          <w:rFonts w:asciiTheme="minorHAnsi" w:hAnsiTheme="minorHAnsi" w:cstheme="minorHAnsi"/>
          <w:color w:val="000000"/>
          <w:sz w:val="22"/>
          <w:szCs w:val="22"/>
        </w:rPr>
        <w:t>.</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F36443" w:rsidP="006B05FF">
      <w:pPr>
        <w:pStyle w:val="nagwekwb3"/>
        <w:rPr>
          <w:rFonts w:asciiTheme="minorHAnsi" w:hAnsiTheme="minorHAnsi" w:cstheme="minorHAnsi"/>
          <w:sz w:val="22"/>
          <w:szCs w:val="22"/>
        </w:rPr>
      </w:pPr>
      <w:bookmarkStart w:id="69" w:name="_Toc424555564"/>
      <w:bookmarkStart w:id="70" w:name="_Toc454905864"/>
      <w:bookmarkStart w:id="71" w:name="_Toc469044763"/>
      <w:r w:rsidRPr="00D32E24">
        <w:rPr>
          <w:rFonts w:asciiTheme="minorHAnsi" w:hAnsiTheme="minorHAnsi" w:cstheme="minorHAnsi"/>
          <w:sz w:val="22"/>
          <w:szCs w:val="22"/>
        </w:rPr>
        <w:t>5</w:t>
      </w:r>
      <w:r w:rsidR="006B05FF" w:rsidRPr="00D32E24">
        <w:rPr>
          <w:rFonts w:asciiTheme="minorHAnsi" w:hAnsiTheme="minorHAnsi" w:cstheme="minorHAnsi"/>
          <w:sz w:val="22"/>
          <w:szCs w:val="22"/>
        </w:rPr>
        <w:t>.</w:t>
      </w:r>
      <w:r w:rsidR="001C49D0" w:rsidRPr="00D32E24">
        <w:rPr>
          <w:rFonts w:asciiTheme="minorHAnsi" w:hAnsiTheme="minorHAnsi" w:cstheme="minorHAnsi"/>
          <w:sz w:val="22"/>
          <w:szCs w:val="22"/>
        </w:rPr>
        <w:t>9</w:t>
      </w:r>
      <w:r w:rsidR="006B05FF" w:rsidRPr="00D32E24">
        <w:rPr>
          <w:rFonts w:asciiTheme="minorHAnsi" w:hAnsiTheme="minorHAnsi" w:cstheme="minorHAnsi"/>
          <w:sz w:val="22"/>
          <w:szCs w:val="22"/>
        </w:rPr>
        <w:t>. Gazownictwo</w:t>
      </w:r>
      <w:bookmarkEnd w:id="69"/>
      <w:bookmarkEnd w:id="70"/>
      <w:bookmarkEnd w:id="71"/>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Teren gminy przecina gazociąg wysokiego ciśnienia DN </w:t>
      </w:r>
      <w:smartTag w:uri="urn:schemas-microsoft-com:office:smarttags" w:element="metricconverter">
        <w:smartTagPr>
          <w:attr w:name="ProductID" w:val="150 mm"/>
        </w:smartTagPr>
        <w:r w:rsidRPr="00D32E24">
          <w:rPr>
            <w:rFonts w:asciiTheme="minorHAnsi" w:hAnsiTheme="minorHAnsi" w:cstheme="minorHAnsi"/>
            <w:color w:val="000000"/>
            <w:sz w:val="22"/>
            <w:szCs w:val="22"/>
          </w:rPr>
          <w:t>150 mm</w:t>
        </w:r>
      </w:smartTag>
      <w:r w:rsidRPr="00D32E24">
        <w:rPr>
          <w:rFonts w:asciiTheme="minorHAnsi" w:hAnsiTheme="minorHAnsi" w:cstheme="minorHAnsi"/>
          <w:color w:val="000000"/>
          <w:sz w:val="22"/>
          <w:szCs w:val="22"/>
        </w:rPr>
        <w:t xml:space="preserve"> (ciśnienie 5,5 </w:t>
      </w:r>
      <w:proofErr w:type="spellStart"/>
      <w:r w:rsidRPr="00D32E24">
        <w:rPr>
          <w:rFonts w:asciiTheme="minorHAnsi" w:hAnsiTheme="minorHAnsi" w:cstheme="minorHAnsi"/>
          <w:color w:val="000000"/>
          <w:sz w:val="22"/>
          <w:szCs w:val="22"/>
        </w:rPr>
        <w:t>Mpa</w:t>
      </w:r>
      <w:proofErr w:type="spellEnd"/>
      <w:r w:rsidRPr="00D32E24">
        <w:rPr>
          <w:rFonts w:asciiTheme="minorHAnsi" w:hAnsiTheme="minorHAnsi" w:cstheme="minorHAnsi"/>
          <w:color w:val="000000"/>
          <w:sz w:val="22"/>
          <w:szCs w:val="22"/>
        </w:rPr>
        <w:t xml:space="preserve">) na trasie Ostrołęka - Kadzidło oraz docelowo DN </w:t>
      </w:r>
      <w:smartTag w:uri="urn:schemas-microsoft-com:office:smarttags" w:element="metricconverter">
        <w:smartTagPr>
          <w:attr w:name="ProductID" w:val="100 mm"/>
        </w:smartTagPr>
        <w:r w:rsidRPr="00D32E24">
          <w:rPr>
            <w:rFonts w:asciiTheme="minorHAnsi" w:hAnsiTheme="minorHAnsi" w:cstheme="minorHAnsi"/>
            <w:color w:val="000000"/>
            <w:sz w:val="22"/>
            <w:szCs w:val="22"/>
          </w:rPr>
          <w:t>100 mm</w:t>
        </w:r>
      </w:smartTag>
      <w:r w:rsidRPr="00D32E24">
        <w:rPr>
          <w:rFonts w:asciiTheme="minorHAnsi" w:hAnsiTheme="minorHAnsi" w:cstheme="minorHAnsi"/>
          <w:color w:val="000000"/>
          <w:sz w:val="22"/>
          <w:szCs w:val="22"/>
        </w:rPr>
        <w:t xml:space="preserve">. Na gazociągu tym zlokalizowana została stacja </w:t>
      </w:r>
      <w:proofErr w:type="spellStart"/>
      <w:r w:rsidRPr="00D32E24">
        <w:rPr>
          <w:rFonts w:asciiTheme="minorHAnsi" w:hAnsiTheme="minorHAnsi" w:cstheme="minorHAnsi"/>
          <w:color w:val="000000"/>
          <w:sz w:val="22"/>
          <w:szCs w:val="22"/>
        </w:rPr>
        <w:t>redukcyjno</w:t>
      </w:r>
      <w:proofErr w:type="spellEnd"/>
      <w:r w:rsidRPr="00D32E24">
        <w:rPr>
          <w:rFonts w:asciiTheme="minorHAnsi" w:hAnsiTheme="minorHAnsi" w:cstheme="minorHAnsi"/>
          <w:color w:val="000000"/>
          <w:sz w:val="22"/>
          <w:szCs w:val="22"/>
        </w:rPr>
        <w:t xml:space="preserve"> - pomiarowa 1 w Gibałce. Na terenie miasta Ostrołęki bezpośrednio przy granicy gminy Lelis znajduje się stacja </w:t>
      </w:r>
      <w:proofErr w:type="spellStart"/>
      <w:r w:rsidRPr="00D32E24">
        <w:rPr>
          <w:rFonts w:asciiTheme="minorHAnsi" w:hAnsiTheme="minorHAnsi" w:cstheme="minorHAnsi"/>
          <w:color w:val="000000"/>
          <w:sz w:val="22"/>
          <w:szCs w:val="22"/>
        </w:rPr>
        <w:t>redukcyjno</w:t>
      </w:r>
      <w:proofErr w:type="spellEnd"/>
      <w:r w:rsidRPr="00D32E24">
        <w:rPr>
          <w:rFonts w:asciiTheme="minorHAnsi" w:hAnsiTheme="minorHAnsi" w:cstheme="minorHAnsi"/>
          <w:color w:val="000000"/>
          <w:sz w:val="22"/>
          <w:szCs w:val="22"/>
        </w:rPr>
        <w:t xml:space="preserve"> - pomiarowa 1 Otok.</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Gazociąg wysokiego ciśnienia DN </w:t>
      </w:r>
      <w:smartTag w:uri="urn:schemas-microsoft-com:office:smarttags" w:element="metricconverter">
        <w:smartTagPr>
          <w:attr w:name="ProductID" w:val="150 mm"/>
        </w:smartTagPr>
        <w:r w:rsidRPr="00D32E24">
          <w:rPr>
            <w:rFonts w:asciiTheme="minorHAnsi" w:hAnsiTheme="minorHAnsi" w:cstheme="minorHAnsi"/>
            <w:color w:val="000000"/>
            <w:sz w:val="22"/>
            <w:szCs w:val="22"/>
          </w:rPr>
          <w:t>150 mm</w:t>
        </w:r>
      </w:smartTag>
      <w:r w:rsidRPr="00D32E24">
        <w:rPr>
          <w:rFonts w:asciiTheme="minorHAnsi" w:hAnsiTheme="minorHAnsi" w:cstheme="minorHAnsi"/>
          <w:color w:val="000000"/>
          <w:sz w:val="22"/>
          <w:szCs w:val="22"/>
        </w:rPr>
        <w:t xml:space="preserve"> biegnie przez grunty wsi: Łęg Przedmiejski, Szwendrowy Most, Obierwia i Łodziska. Według oceny oddziaływania na środowisko wykonanej dla gazociągu dolotowego DN 100 do stacji </w:t>
      </w:r>
      <w:proofErr w:type="spellStart"/>
      <w:r w:rsidRPr="00D32E24">
        <w:rPr>
          <w:rFonts w:asciiTheme="minorHAnsi" w:hAnsiTheme="minorHAnsi" w:cstheme="minorHAnsi"/>
          <w:color w:val="000000"/>
          <w:sz w:val="22"/>
          <w:szCs w:val="22"/>
        </w:rPr>
        <w:t>redukcyjno</w:t>
      </w:r>
      <w:proofErr w:type="spellEnd"/>
      <w:r w:rsidRPr="00D32E24">
        <w:rPr>
          <w:rFonts w:asciiTheme="minorHAnsi" w:hAnsiTheme="minorHAnsi" w:cstheme="minorHAnsi"/>
          <w:color w:val="000000"/>
          <w:sz w:val="22"/>
          <w:szCs w:val="22"/>
        </w:rPr>
        <w:t xml:space="preserve"> – pomiarowej w Gibałce, ustalono </w:t>
      </w:r>
      <w:smartTag w:uri="urn:schemas-microsoft-com:office:smarttags" w:element="metricconverter">
        <w:smartTagPr>
          <w:attr w:name="ProductID" w:val="20 m"/>
        </w:smartTagPr>
        <w:r w:rsidRPr="00D32E24">
          <w:rPr>
            <w:rFonts w:asciiTheme="minorHAnsi" w:hAnsiTheme="minorHAnsi" w:cstheme="minorHAnsi"/>
            <w:color w:val="000000"/>
            <w:sz w:val="22"/>
            <w:szCs w:val="22"/>
          </w:rPr>
          <w:t>20 m</w:t>
        </w:r>
      </w:smartTag>
      <w:r w:rsidRPr="00D32E24">
        <w:rPr>
          <w:rFonts w:asciiTheme="minorHAnsi" w:hAnsiTheme="minorHAnsi" w:cstheme="minorHAnsi"/>
          <w:color w:val="000000"/>
          <w:sz w:val="22"/>
          <w:szCs w:val="22"/>
        </w:rPr>
        <w:t xml:space="preserve"> strefę zagrożenia wybuchowego w każdą stronę od bocznej ścianki ułożonego gazociągu. Dla stacji </w:t>
      </w:r>
      <w:proofErr w:type="spellStart"/>
      <w:r w:rsidRPr="00D32E24">
        <w:rPr>
          <w:rFonts w:asciiTheme="minorHAnsi" w:hAnsiTheme="minorHAnsi" w:cstheme="minorHAnsi"/>
          <w:color w:val="000000"/>
          <w:sz w:val="22"/>
          <w:szCs w:val="22"/>
        </w:rPr>
        <w:t>redukcyjno</w:t>
      </w:r>
      <w:proofErr w:type="spellEnd"/>
      <w:r w:rsidRPr="00D32E24">
        <w:rPr>
          <w:rFonts w:asciiTheme="minorHAnsi" w:hAnsiTheme="minorHAnsi" w:cstheme="minorHAnsi"/>
          <w:color w:val="000000"/>
          <w:sz w:val="22"/>
          <w:szCs w:val="22"/>
        </w:rPr>
        <w:t xml:space="preserve"> - pomiarowej strefa zagrożenia wybuchowego zamyka się wewnątrz ogrodzenia.</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Na terenie gminy istnieje sieć gazociągów średniego ciśnienia zasilanych ze stacji </w:t>
      </w:r>
      <w:proofErr w:type="spellStart"/>
      <w:r w:rsidRPr="00D32E24">
        <w:rPr>
          <w:rFonts w:asciiTheme="minorHAnsi" w:hAnsiTheme="minorHAnsi" w:cstheme="minorHAnsi"/>
          <w:color w:val="000000"/>
          <w:sz w:val="22"/>
          <w:szCs w:val="22"/>
        </w:rPr>
        <w:t>redukcyjno</w:t>
      </w:r>
      <w:proofErr w:type="spellEnd"/>
      <w:r w:rsidRPr="00D32E24">
        <w:rPr>
          <w:rFonts w:asciiTheme="minorHAnsi" w:hAnsiTheme="minorHAnsi" w:cstheme="minorHAnsi"/>
          <w:color w:val="000000"/>
          <w:sz w:val="22"/>
          <w:szCs w:val="22"/>
        </w:rPr>
        <w:t xml:space="preserve"> - pomiarowych 1°:</w:t>
      </w:r>
    </w:p>
    <w:p w:rsidR="006B05FF" w:rsidRPr="00D32E24" w:rsidRDefault="006B05FF" w:rsidP="00BC190E">
      <w:pPr>
        <w:numPr>
          <w:ilvl w:val="0"/>
          <w:numId w:val="69"/>
        </w:numPr>
        <w:tabs>
          <w:tab w:val="clear" w:pos="454"/>
        </w:tabs>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 miejscowości Otok o łącznej długości ok. </w:t>
      </w:r>
      <w:smartTag w:uri="urn:schemas-microsoft-com:office:smarttags" w:element="metricconverter">
        <w:smartTagPr>
          <w:attr w:name="ProductID" w:val="20 km"/>
        </w:smartTagPr>
        <w:r w:rsidRPr="00D32E24">
          <w:rPr>
            <w:rFonts w:asciiTheme="minorHAnsi" w:hAnsiTheme="minorHAnsi" w:cstheme="minorHAnsi"/>
            <w:color w:val="000000"/>
            <w:sz w:val="22"/>
            <w:szCs w:val="22"/>
          </w:rPr>
          <w:t>20 km</w:t>
        </w:r>
      </w:smartTag>
      <w:r w:rsidRPr="00D32E24">
        <w:rPr>
          <w:rFonts w:asciiTheme="minorHAnsi" w:hAnsiTheme="minorHAnsi" w:cstheme="minorHAnsi"/>
          <w:color w:val="000000"/>
          <w:sz w:val="22"/>
          <w:szCs w:val="22"/>
        </w:rPr>
        <w:t xml:space="preserve"> obsługujących prawie 200 odbiorców we wsiach: Białobiel, Łęg Przedmiejski i Łęg Starościński;</w:t>
      </w:r>
    </w:p>
    <w:p w:rsidR="006B05FF" w:rsidRPr="00D32E24" w:rsidRDefault="006B05FF" w:rsidP="00BC190E">
      <w:pPr>
        <w:numPr>
          <w:ilvl w:val="0"/>
          <w:numId w:val="69"/>
        </w:numPr>
        <w:tabs>
          <w:tab w:val="clear" w:pos="454"/>
        </w:tabs>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 miejscowości Gibałka - dwie linie gazociągu zasilające wsie: Łodziska, Obierwia, Aleksandrowo o łącznej długości ok. </w:t>
      </w:r>
      <w:smartTag w:uri="urn:schemas-microsoft-com:office:smarttags" w:element="metricconverter">
        <w:smartTagPr>
          <w:attr w:name="ProductID" w:val="15 km"/>
        </w:smartTagPr>
        <w:r w:rsidRPr="00D32E24">
          <w:rPr>
            <w:rFonts w:asciiTheme="minorHAnsi" w:hAnsiTheme="minorHAnsi" w:cstheme="minorHAnsi"/>
            <w:color w:val="000000"/>
            <w:sz w:val="22"/>
            <w:szCs w:val="22"/>
          </w:rPr>
          <w:t>15 km</w:t>
        </w:r>
      </w:smartTag>
      <w:r w:rsidRPr="00D32E24">
        <w:rPr>
          <w:rFonts w:asciiTheme="minorHAnsi" w:hAnsiTheme="minorHAnsi" w:cstheme="minorHAnsi"/>
          <w:color w:val="000000"/>
          <w:sz w:val="22"/>
          <w:szCs w:val="22"/>
        </w:rPr>
        <w:t xml:space="preserve"> i 64 przyłączach, Lelis i Durlasy o łącznej długości ok. </w:t>
      </w:r>
      <w:smartTag w:uri="urn:schemas-microsoft-com:office:smarttags" w:element="metricconverter">
        <w:smartTagPr>
          <w:attr w:name="ProductID" w:val="10 km"/>
        </w:smartTagPr>
        <w:r w:rsidRPr="00D32E24">
          <w:rPr>
            <w:rFonts w:asciiTheme="minorHAnsi" w:hAnsiTheme="minorHAnsi" w:cstheme="minorHAnsi"/>
            <w:color w:val="000000"/>
            <w:sz w:val="22"/>
            <w:szCs w:val="22"/>
          </w:rPr>
          <w:t>10 km</w:t>
        </w:r>
      </w:smartTag>
      <w:r w:rsidRPr="00D32E24">
        <w:rPr>
          <w:rFonts w:asciiTheme="minorHAnsi" w:hAnsiTheme="minorHAnsi" w:cstheme="minorHAnsi"/>
          <w:color w:val="000000"/>
          <w:sz w:val="22"/>
          <w:szCs w:val="22"/>
        </w:rPr>
        <w:t xml:space="preserve"> i 90 przyłączach.</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Za priorytetowe uznaje się zwiększenie ilości odbiorców indywidualnych we wsiach zgazyfikowanych, co ma wpływ na poprawę stanu środowiska przez zmniejszenie emisji zanieczyszczeń do atmosfery oraz rozbudowę istniejących sieci zasilanych ze stacji </w:t>
      </w:r>
      <w:proofErr w:type="spellStart"/>
      <w:r w:rsidRPr="00D32E24">
        <w:rPr>
          <w:rFonts w:asciiTheme="minorHAnsi" w:hAnsiTheme="minorHAnsi" w:cstheme="minorHAnsi"/>
          <w:color w:val="000000"/>
          <w:sz w:val="22"/>
          <w:szCs w:val="22"/>
        </w:rPr>
        <w:t>redukcyjno</w:t>
      </w:r>
      <w:proofErr w:type="spellEnd"/>
      <w:r w:rsidRPr="00D32E24">
        <w:rPr>
          <w:rFonts w:asciiTheme="minorHAnsi" w:hAnsiTheme="minorHAnsi" w:cstheme="minorHAnsi"/>
          <w:color w:val="000000"/>
          <w:sz w:val="22"/>
          <w:szCs w:val="22"/>
        </w:rPr>
        <w:t xml:space="preserve"> - pomiarowej „Gibałka":</w:t>
      </w:r>
    </w:p>
    <w:p w:rsidR="006B05FF" w:rsidRPr="00D32E24" w:rsidRDefault="006B05FF" w:rsidP="00BC190E">
      <w:pPr>
        <w:numPr>
          <w:ilvl w:val="0"/>
          <w:numId w:val="70"/>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z Obierwi do wsi Olszewka i Szwendrowy Most,</w:t>
      </w:r>
    </w:p>
    <w:p w:rsidR="006B05FF" w:rsidRPr="00D32E24" w:rsidRDefault="006B05FF" w:rsidP="00BC190E">
      <w:pPr>
        <w:numPr>
          <w:ilvl w:val="0"/>
          <w:numId w:val="70"/>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lastRenderedPageBreak/>
        <w:t>z Lelisa do wsi Długi Kąt,</w:t>
      </w:r>
    </w:p>
    <w:p w:rsidR="006B05FF" w:rsidRPr="00D32E24" w:rsidRDefault="006B05FF" w:rsidP="00BC190E">
      <w:pPr>
        <w:numPr>
          <w:ilvl w:val="0"/>
          <w:numId w:val="70"/>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z Lelisa do wsi Nasiadki i Szafarczyska,</w:t>
      </w:r>
    </w:p>
    <w:p w:rsidR="006B05FF" w:rsidRPr="00D32E24" w:rsidRDefault="006B05FF" w:rsidP="00BC190E">
      <w:pPr>
        <w:numPr>
          <w:ilvl w:val="0"/>
          <w:numId w:val="70"/>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z Nasiadek do wsi Dąbrówka, </w:t>
      </w:r>
      <w:proofErr w:type="spellStart"/>
      <w:r w:rsidRPr="00D32E24">
        <w:rPr>
          <w:rFonts w:asciiTheme="minorHAnsi" w:hAnsiTheme="minorHAnsi" w:cstheme="minorHAnsi"/>
          <w:color w:val="000000"/>
          <w:sz w:val="22"/>
          <w:szCs w:val="22"/>
        </w:rPr>
        <w:t>Płoszyce</w:t>
      </w:r>
      <w:proofErr w:type="spellEnd"/>
      <w:r w:rsidRPr="00D32E24">
        <w:rPr>
          <w:rFonts w:asciiTheme="minorHAnsi" w:hAnsiTheme="minorHAnsi" w:cstheme="minorHAnsi"/>
          <w:color w:val="000000"/>
          <w:sz w:val="22"/>
          <w:szCs w:val="22"/>
        </w:rPr>
        <w:t xml:space="preserve"> i Szkwa.</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Ponadto przewiduje się budowę linii średniego ciśnienia ze stacji </w:t>
      </w:r>
      <w:proofErr w:type="spellStart"/>
      <w:r w:rsidRPr="00D32E24">
        <w:rPr>
          <w:rFonts w:asciiTheme="minorHAnsi" w:hAnsiTheme="minorHAnsi" w:cstheme="minorHAnsi"/>
          <w:color w:val="000000"/>
          <w:sz w:val="22"/>
          <w:szCs w:val="22"/>
        </w:rPr>
        <w:t>redukcyjno</w:t>
      </w:r>
      <w:proofErr w:type="spellEnd"/>
      <w:r w:rsidRPr="00D32E24">
        <w:rPr>
          <w:rFonts w:asciiTheme="minorHAnsi" w:hAnsiTheme="minorHAnsi" w:cstheme="minorHAnsi"/>
          <w:color w:val="000000"/>
          <w:sz w:val="22"/>
          <w:szCs w:val="22"/>
        </w:rPr>
        <w:t xml:space="preserve"> pomiarowej „Gibałka".</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F36443" w:rsidP="006B05FF">
      <w:pPr>
        <w:pStyle w:val="nagwekwb3"/>
        <w:rPr>
          <w:rFonts w:asciiTheme="minorHAnsi" w:hAnsiTheme="minorHAnsi" w:cstheme="minorHAnsi"/>
          <w:sz w:val="22"/>
          <w:szCs w:val="22"/>
        </w:rPr>
      </w:pPr>
      <w:bookmarkStart w:id="72" w:name="_Toc424555565"/>
      <w:bookmarkStart w:id="73" w:name="_Toc454905865"/>
      <w:bookmarkStart w:id="74" w:name="_Toc469044764"/>
      <w:r w:rsidRPr="00D32E24">
        <w:rPr>
          <w:rFonts w:asciiTheme="minorHAnsi" w:hAnsiTheme="minorHAnsi" w:cstheme="minorHAnsi"/>
          <w:sz w:val="22"/>
          <w:szCs w:val="22"/>
        </w:rPr>
        <w:t>5.</w:t>
      </w:r>
      <w:r w:rsidR="006B05FF" w:rsidRPr="00D32E24">
        <w:rPr>
          <w:rFonts w:asciiTheme="minorHAnsi" w:hAnsiTheme="minorHAnsi" w:cstheme="minorHAnsi"/>
          <w:sz w:val="22"/>
          <w:szCs w:val="22"/>
        </w:rPr>
        <w:t>1</w:t>
      </w:r>
      <w:r w:rsidR="001C49D0" w:rsidRPr="00D32E24">
        <w:rPr>
          <w:rFonts w:asciiTheme="minorHAnsi" w:hAnsiTheme="minorHAnsi" w:cstheme="minorHAnsi"/>
          <w:sz w:val="22"/>
          <w:szCs w:val="22"/>
        </w:rPr>
        <w:t>0</w:t>
      </w:r>
      <w:r w:rsidR="006B05FF" w:rsidRPr="00D32E24">
        <w:rPr>
          <w:rFonts w:asciiTheme="minorHAnsi" w:hAnsiTheme="minorHAnsi" w:cstheme="minorHAnsi"/>
          <w:sz w:val="22"/>
          <w:szCs w:val="22"/>
        </w:rPr>
        <w:t>. Energetyka</w:t>
      </w:r>
      <w:bookmarkEnd w:id="72"/>
      <w:bookmarkEnd w:id="73"/>
      <w:bookmarkEnd w:id="74"/>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Na terenie gminy sieć elektroenergetyczna 15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składa się z linii magistralnych w relacji Ostrołęka - Dylewo - szt. 2, w relacji Ostrołęka - Grale.</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Od linii tych zasilana jest sieć rozdzielcza w postaci linii zasilanych dwustronnie od linii magistralnych oraz linii zasilanych jednostronnie, pracujących jako odczepy. Z linii tych zasilane są stacje transformatorowe słupowe. Podział sieci odbywa się na liniach napowietrznych, gdyż nie występują wnętrzowe stacje transformatorowe.</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Układ funkcjonalny sieci jest prawidłowy za wyjątkiem zasilających wsie: Durlasy - Przewrotna Góra, Lelis - </w:t>
      </w:r>
      <w:proofErr w:type="spellStart"/>
      <w:r w:rsidRPr="00D32E24">
        <w:rPr>
          <w:rFonts w:asciiTheme="minorHAnsi" w:hAnsiTheme="minorHAnsi" w:cstheme="minorHAnsi"/>
          <w:color w:val="000000"/>
          <w:sz w:val="22"/>
          <w:szCs w:val="22"/>
        </w:rPr>
        <w:t>Ropelicha</w:t>
      </w:r>
      <w:proofErr w:type="spellEnd"/>
      <w:r w:rsidRPr="00D32E24">
        <w:rPr>
          <w:rFonts w:asciiTheme="minorHAnsi" w:hAnsiTheme="minorHAnsi" w:cstheme="minorHAnsi"/>
          <w:color w:val="000000"/>
          <w:sz w:val="22"/>
          <w:szCs w:val="22"/>
        </w:rPr>
        <w:t xml:space="preserve"> oraz wieżowa w Lelisie. Na terenie gminy występują słupowe stacje transformatorowe. Jest to zgodne z zasadami zasilania terenów wiejskich. W gminie występuje duża ilość stacji transformatorowych z transformatorami małej mocy. Jest to związane z występowanie na terenie gminy budownictwa rozproszonego.</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Istniejąca na terenie gminy zasilająco - rozdzielcza sieć średniego napięcia 15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zasilana jest ze stacji przy elektrociepłowni "A" Zespołu Elektrowni Ostrołęka. Ponadto teren gminy przecina szereg linii przesyłowych wysokiego napięcia wychodzących ze stacji 220/110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"Ostrołęka". Są to:</w:t>
      </w:r>
    </w:p>
    <w:p w:rsidR="006B05FF" w:rsidRPr="00D32E24" w:rsidRDefault="006B05FF" w:rsidP="00BC190E">
      <w:pPr>
        <w:numPr>
          <w:ilvl w:val="0"/>
          <w:numId w:val="71"/>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220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Ełk</w:t>
      </w:r>
    </w:p>
    <w:p w:rsidR="006B05FF" w:rsidRPr="00D32E24" w:rsidRDefault="006B05FF" w:rsidP="00BC190E">
      <w:pPr>
        <w:numPr>
          <w:ilvl w:val="0"/>
          <w:numId w:val="71"/>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220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Olsztyn</w:t>
      </w:r>
    </w:p>
    <w:p w:rsidR="006B05FF" w:rsidRPr="00D32E24" w:rsidRDefault="006B05FF" w:rsidP="00BC190E">
      <w:pPr>
        <w:numPr>
          <w:ilvl w:val="0"/>
          <w:numId w:val="71"/>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110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St. „Przasnysz".</w:t>
      </w:r>
    </w:p>
    <w:p w:rsidR="006B05FF" w:rsidRPr="00D32E24" w:rsidRDefault="006B05FF" w:rsidP="00BC190E">
      <w:pPr>
        <w:numPr>
          <w:ilvl w:val="0"/>
          <w:numId w:val="71"/>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110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St. „Myszyniec".</w:t>
      </w:r>
      <w:r w:rsidRPr="00D32E24">
        <w:rPr>
          <w:rFonts w:asciiTheme="minorHAnsi" w:hAnsiTheme="minorHAnsi" w:cstheme="minorHAnsi"/>
          <w:color w:val="000000"/>
          <w:sz w:val="22"/>
          <w:szCs w:val="22"/>
          <w:vertAlign w:val="superscript"/>
        </w:rPr>
        <w:footnoteReference w:id="4"/>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F36443" w:rsidP="006B05FF">
      <w:pPr>
        <w:pStyle w:val="nagwekwb3"/>
        <w:rPr>
          <w:rFonts w:asciiTheme="minorHAnsi" w:hAnsiTheme="minorHAnsi" w:cstheme="minorHAnsi"/>
          <w:sz w:val="22"/>
          <w:szCs w:val="22"/>
        </w:rPr>
      </w:pPr>
      <w:bookmarkStart w:id="75" w:name="_Toc424555566"/>
      <w:bookmarkStart w:id="76" w:name="_Toc454905866"/>
      <w:bookmarkStart w:id="77" w:name="_Toc469044765"/>
      <w:r w:rsidRPr="00D32E24">
        <w:rPr>
          <w:rFonts w:asciiTheme="minorHAnsi" w:hAnsiTheme="minorHAnsi" w:cstheme="minorHAnsi"/>
          <w:sz w:val="22"/>
          <w:szCs w:val="22"/>
        </w:rPr>
        <w:t>5</w:t>
      </w:r>
      <w:r w:rsidR="006B05FF" w:rsidRPr="00D32E24">
        <w:rPr>
          <w:rFonts w:asciiTheme="minorHAnsi" w:hAnsiTheme="minorHAnsi" w:cstheme="minorHAnsi"/>
          <w:sz w:val="22"/>
          <w:szCs w:val="22"/>
        </w:rPr>
        <w:t>.1</w:t>
      </w:r>
      <w:r w:rsidR="001C49D0" w:rsidRPr="00D32E24">
        <w:rPr>
          <w:rFonts w:asciiTheme="minorHAnsi" w:hAnsiTheme="minorHAnsi" w:cstheme="minorHAnsi"/>
          <w:sz w:val="22"/>
          <w:szCs w:val="22"/>
        </w:rPr>
        <w:t>1</w:t>
      </w:r>
      <w:r w:rsidR="006B05FF" w:rsidRPr="00D32E24">
        <w:rPr>
          <w:rFonts w:asciiTheme="minorHAnsi" w:hAnsiTheme="minorHAnsi" w:cstheme="minorHAnsi"/>
          <w:sz w:val="22"/>
          <w:szCs w:val="22"/>
        </w:rPr>
        <w:t>. Telekomunikacja</w:t>
      </w:r>
      <w:bookmarkEnd w:id="75"/>
      <w:bookmarkEnd w:id="76"/>
      <w:bookmarkEnd w:id="77"/>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Dostęp mieszkańców gminy do połączeń telekomunikacyjnych jest dobry – zarówno do telefonów jak i Internetu. Część mieszkańców korzysta z telefonii komórkowej.</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Przez teren gminy przebiega przesyłowa linia telekomunikacyjna światłowodowa.</w:t>
      </w:r>
    </w:p>
    <w:p w:rsidR="00A1060A" w:rsidRPr="00D32E24" w:rsidRDefault="00A1060A" w:rsidP="006B05FF">
      <w:pPr>
        <w:pStyle w:val="nagwekwb3"/>
        <w:spacing w:line="240" w:lineRule="auto"/>
        <w:rPr>
          <w:rFonts w:asciiTheme="minorHAnsi" w:hAnsiTheme="minorHAnsi" w:cstheme="minorHAnsi"/>
          <w:sz w:val="22"/>
          <w:szCs w:val="22"/>
        </w:rPr>
      </w:pPr>
      <w:bookmarkStart w:id="78" w:name="_Toc424555567"/>
      <w:bookmarkStart w:id="79" w:name="_Toc454905867"/>
    </w:p>
    <w:p w:rsidR="006B05FF" w:rsidRPr="00D32E24" w:rsidRDefault="00F36443" w:rsidP="006B05FF">
      <w:pPr>
        <w:pStyle w:val="nagwekwb3"/>
        <w:spacing w:line="240" w:lineRule="auto"/>
        <w:rPr>
          <w:rFonts w:asciiTheme="minorHAnsi" w:hAnsiTheme="minorHAnsi" w:cstheme="minorHAnsi"/>
          <w:sz w:val="22"/>
          <w:szCs w:val="22"/>
        </w:rPr>
      </w:pPr>
      <w:bookmarkStart w:id="80" w:name="_Toc469044766"/>
      <w:r w:rsidRPr="00D32E24">
        <w:rPr>
          <w:rFonts w:asciiTheme="minorHAnsi" w:hAnsiTheme="minorHAnsi" w:cstheme="minorHAnsi"/>
          <w:sz w:val="22"/>
          <w:szCs w:val="22"/>
        </w:rPr>
        <w:t>5</w:t>
      </w:r>
      <w:r w:rsidR="006B05FF" w:rsidRPr="00D32E24">
        <w:rPr>
          <w:rFonts w:asciiTheme="minorHAnsi" w:hAnsiTheme="minorHAnsi" w:cstheme="minorHAnsi"/>
          <w:sz w:val="22"/>
          <w:szCs w:val="22"/>
        </w:rPr>
        <w:t>.1</w:t>
      </w:r>
      <w:r w:rsidR="001C49D0" w:rsidRPr="00D32E24">
        <w:rPr>
          <w:rFonts w:asciiTheme="minorHAnsi" w:hAnsiTheme="minorHAnsi" w:cstheme="minorHAnsi"/>
          <w:sz w:val="22"/>
          <w:szCs w:val="22"/>
        </w:rPr>
        <w:t>2</w:t>
      </w:r>
      <w:r w:rsidR="006B05FF" w:rsidRPr="00D32E24">
        <w:rPr>
          <w:rFonts w:asciiTheme="minorHAnsi" w:hAnsiTheme="minorHAnsi" w:cstheme="minorHAnsi"/>
          <w:sz w:val="22"/>
          <w:szCs w:val="22"/>
        </w:rPr>
        <w:t>. Ciepłownictwo</w:t>
      </w:r>
      <w:bookmarkEnd w:id="78"/>
      <w:bookmarkEnd w:id="79"/>
      <w:bookmarkEnd w:id="80"/>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Dostawcami energii cieplnej są niewielkie lokalne kotłownie, usytuowane w budynkach mieszkalnych. Większe kotłownie zaopatrują w ciepło budynki użyteczności publicznej, szkoły, przedsiębiorstwa.</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Mieszkańcy gminy w większości zaspokajają potrzeby w zakresie ogrzewania mieszkań z własnych źródeł zaopatrzenia w ciepło, odbywa się to za pośrednictwem indywidualnych kotłowni, w większości opalanych węglem i drewnem.</w:t>
      </w:r>
    </w:p>
    <w:p w:rsidR="006B05FF" w:rsidRPr="00D32E24" w:rsidRDefault="006B05FF" w:rsidP="006B05FF">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Coraz częściej na terenie gminy buduje się lub wymienia stare kotłownie węglowe na kotłownie ekologiczne.</w:t>
      </w:r>
    </w:p>
    <w:p w:rsidR="0018515B" w:rsidRDefault="0018515B" w:rsidP="00855132">
      <w:pPr>
        <w:pStyle w:val="nagwekwb3"/>
        <w:spacing w:after="120" w:line="240" w:lineRule="auto"/>
        <w:rPr>
          <w:rFonts w:asciiTheme="minorHAnsi" w:hAnsiTheme="minorHAnsi" w:cstheme="minorHAnsi"/>
          <w:sz w:val="22"/>
          <w:szCs w:val="22"/>
        </w:rPr>
      </w:pPr>
    </w:p>
    <w:p w:rsidR="00B74BEF" w:rsidRDefault="00B74BEF" w:rsidP="00855132">
      <w:pPr>
        <w:pStyle w:val="nagwekwb3"/>
        <w:spacing w:after="120" w:line="240" w:lineRule="auto"/>
        <w:rPr>
          <w:rFonts w:asciiTheme="minorHAnsi" w:hAnsiTheme="minorHAnsi" w:cstheme="minorHAnsi"/>
          <w:sz w:val="22"/>
          <w:szCs w:val="22"/>
        </w:rPr>
      </w:pPr>
    </w:p>
    <w:p w:rsidR="00A4269F" w:rsidRPr="00D32E24" w:rsidRDefault="00865078" w:rsidP="00855132">
      <w:pPr>
        <w:pStyle w:val="nagwekwb3"/>
        <w:spacing w:after="120" w:line="240" w:lineRule="auto"/>
        <w:rPr>
          <w:rFonts w:asciiTheme="minorHAnsi" w:hAnsiTheme="minorHAnsi" w:cstheme="minorHAnsi"/>
          <w:sz w:val="22"/>
          <w:szCs w:val="22"/>
        </w:rPr>
      </w:pPr>
      <w:r>
        <w:rPr>
          <w:rFonts w:asciiTheme="minorHAnsi" w:hAnsiTheme="minorHAnsi" w:cstheme="minorHAnsi"/>
          <w:sz w:val="22"/>
          <w:szCs w:val="22"/>
        </w:rPr>
        <w:t xml:space="preserve">     </w:t>
      </w:r>
    </w:p>
    <w:p w:rsidR="00D123F2" w:rsidRDefault="00D123F2" w:rsidP="00855132">
      <w:pPr>
        <w:pStyle w:val="nagwekwb3"/>
        <w:spacing w:after="120" w:line="240" w:lineRule="auto"/>
        <w:rPr>
          <w:rFonts w:asciiTheme="minorHAnsi" w:hAnsiTheme="minorHAnsi" w:cstheme="minorHAnsi"/>
          <w:sz w:val="22"/>
          <w:szCs w:val="22"/>
        </w:rPr>
      </w:pPr>
    </w:p>
    <w:p w:rsidR="001E1A61" w:rsidRPr="00D32E24" w:rsidRDefault="00F36443" w:rsidP="00855132">
      <w:pPr>
        <w:pStyle w:val="nagwekwb3"/>
        <w:spacing w:after="120" w:line="240" w:lineRule="auto"/>
        <w:rPr>
          <w:rFonts w:asciiTheme="minorHAnsi" w:hAnsiTheme="minorHAnsi" w:cstheme="minorHAnsi"/>
          <w:sz w:val="22"/>
          <w:szCs w:val="22"/>
        </w:rPr>
      </w:pPr>
      <w:bookmarkStart w:id="81" w:name="_Toc469044767"/>
      <w:r w:rsidRPr="00D32E24">
        <w:rPr>
          <w:rFonts w:asciiTheme="minorHAnsi" w:hAnsiTheme="minorHAnsi" w:cstheme="minorHAnsi"/>
          <w:sz w:val="22"/>
          <w:szCs w:val="22"/>
        </w:rPr>
        <w:lastRenderedPageBreak/>
        <w:t>6</w:t>
      </w:r>
      <w:r w:rsidR="001E1A61" w:rsidRPr="00D32E24">
        <w:rPr>
          <w:rFonts w:asciiTheme="minorHAnsi" w:hAnsiTheme="minorHAnsi" w:cstheme="minorHAnsi"/>
          <w:sz w:val="22"/>
          <w:szCs w:val="22"/>
        </w:rPr>
        <w:t xml:space="preserve">.  Analiza stanu środowiska Gminy </w:t>
      </w:r>
      <w:r w:rsidR="00DF1E32" w:rsidRPr="00D32E24">
        <w:rPr>
          <w:rFonts w:asciiTheme="minorHAnsi" w:hAnsiTheme="minorHAnsi" w:cstheme="minorHAnsi"/>
          <w:sz w:val="22"/>
          <w:szCs w:val="22"/>
        </w:rPr>
        <w:t>Lelis</w:t>
      </w:r>
      <w:r w:rsidR="001E1A61" w:rsidRPr="00D32E24">
        <w:rPr>
          <w:rFonts w:asciiTheme="minorHAnsi" w:hAnsiTheme="minorHAnsi" w:cstheme="minorHAnsi"/>
          <w:sz w:val="22"/>
          <w:szCs w:val="22"/>
        </w:rPr>
        <w:t xml:space="preserve">  pod kątem zagrożeń środowiska naturalnego</w:t>
      </w:r>
      <w:bookmarkEnd w:id="53"/>
      <w:bookmarkEnd w:id="81"/>
    </w:p>
    <w:p w:rsidR="00F36443" w:rsidRPr="00D32E24" w:rsidRDefault="00F36443" w:rsidP="00F36443">
      <w:pPr>
        <w:pStyle w:val="nagwekwb3"/>
        <w:rPr>
          <w:rFonts w:asciiTheme="minorHAnsi" w:hAnsiTheme="minorHAnsi" w:cstheme="minorHAnsi"/>
          <w:sz w:val="22"/>
          <w:szCs w:val="22"/>
        </w:rPr>
      </w:pPr>
      <w:bookmarkStart w:id="82" w:name="_Toc469044768"/>
      <w:bookmarkStart w:id="83" w:name="_Toc408861616"/>
      <w:bookmarkStart w:id="84" w:name="_Toc453101206"/>
      <w:r w:rsidRPr="00D32E24">
        <w:rPr>
          <w:rFonts w:asciiTheme="minorHAnsi" w:hAnsiTheme="minorHAnsi" w:cstheme="minorHAnsi"/>
          <w:sz w:val="22"/>
          <w:szCs w:val="22"/>
        </w:rPr>
        <w:t>6.1 Klimat</w:t>
      </w:r>
      <w:bookmarkEnd w:id="82"/>
    </w:p>
    <w:p w:rsidR="00D123F2" w:rsidRDefault="00D123F2" w:rsidP="00F36443">
      <w:pPr>
        <w:autoSpaceDE w:val="0"/>
        <w:autoSpaceDN w:val="0"/>
        <w:adjustRightInd w:val="0"/>
        <w:jc w:val="both"/>
        <w:rPr>
          <w:rFonts w:asciiTheme="minorHAnsi" w:hAnsiTheme="minorHAnsi" w:cstheme="minorHAnsi"/>
          <w:color w:val="000000"/>
          <w:sz w:val="22"/>
          <w:szCs w:val="22"/>
        </w:rPr>
      </w:pPr>
    </w:p>
    <w:p w:rsidR="00F36443" w:rsidRPr="00D32E24" w:rsidRDefault="00F36443" w:rsidP="00F3644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Gmina Lelis znajduje się w dzielnicy klimatycznej "wschodniej" (podlaskiej)</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charakteryzującej się bardziej chłodnymi warunkami od dzielnicy "środkowej". Średnia liczba</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 xml:space="preserve">dni mroźnych w ciągu roku wynosi od 50 do 60, a dni </w:t>
      </w:r>
      <w:proofErr w:type="spellStart"/>
      <w:r w:rsidRPr="00D32E24">
        <w:rPr>
          <w:rFonts w:asciiTheme="minorHAnsi" w:hAnsiTheme="minorHAnsi" w:cstheme="minorHAnsi"/>
          <w:color w:val="000000"/>
          <w:sz w:val="22"/>
          <w:szCs w:val="22"/>
        </w:rPr>
        <w:t>przymrozkowych</w:t>
      </w:r>
      <w:proofErr w:type="spellEnd"/>
      <w:r w:rsidRPr="00D32E24">
        <w:rPr>
          <w:rFonts w:asciiTheme="minorHAnsi" w:hAnsiTheme="minorHAnsi" w:cstheme="minorHAnsi"/>
          <w:color w:val="000000"/>
          <w:sz w:val="22"/>
          <w:szCs w:val="22"/>
        </w:rPr>
        <w:t xml:space="preserve"> od 110 do 138.</w:t>
      </w:r>
    </w:p>
    <w:p w:rsidR="00F36443" w:rsidRPr="00D32E24" w:rsidRDefault="00F36443" w:rsidP="00F3644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Pokrywa śnieżna utrzymuje się przez okres ok. 80 - 87 dni. Opad atmosferyczny wynosi ok.</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550 - 650 mm i jest wyższy niż w dzielnicy "środkowej". Średnia roczna temperatura wynosi</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ok. 7,2 st. C. Średnia temperatura najcieplejszego miesiąca wynosi 18 st. C,</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a najchłodniejszego - 3,9 st. C. Najkorzystniejsze warunki termiczne posiadają tereny dostatecznie przewietrzane i charakteryzujące się głębokim zaleganiem wód gruntowych.</w:t>
      </w:r>
    </w:p>
    <w:p w:rsidR="00F36443" w:rsidRPr="00D32E24" w:rsidRDefault="00F36443" w:rsidP="00F3644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Terenów takich jest niewiele. Na terenie gminy dominują tereny o niekorzystnych warunkach</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termicznych z uwagi na występowanie w ich obrębie podwyższonego zwierciadła wody</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gruntowej.</w:t>
      </w:r>
    </w:p>
    <w:p w:rsidR="00F36443" w:rsidRPr="00D32E24" w:rsidRDefault="00F36443" w:rsidP="00F3644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Najbardziej niekorzystne warunki termiczne występują w dolinie rzeki Narwi i dolinach</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mniejszych cieków wodnych, narażone one są na występowanie dobowych amplitud</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temperatur w okresie lata oraz znacznych spadków temperatury zimą. Tereny leśne w</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obrębie dolin wpływają łagodząco na dobowy przebieg temperatur. Występuje tutaj dużo</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mgieł, najczęściej w okresie jesiennym.</w:t>
      </w:r>
    </w:p>
    <w:p w:rsidR="00F36443" w:rsidRPr="00D32E24" w:rsidRDefault="00F36443" w:rsidP="00F3644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Średnie roczne zachmurzenie wynosi ok. 6,6 stopnia pokrycia nieba i jest nieco</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wyższe od średniego krajowego wynoszącego 6,4 stopnia pokrycia nieba.</w:t>
      </w:r>
    </w:p>
    <w:p w:rsidR="00F36443" w:rsidRPr="00D32E24" w:rsidRDefault="00F36443" w:rsidP="00F3644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 terenie gminy przeważają zachodnie i południowo zachodnie kierunki wiatrów.</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Najrzadziej występują wiatry z północy i południa.</w:t>
      </w:r>
    </w:p>
    <w:p w:rsidR="00F36443" w:rsidRPr="00D32E24" w:rsidRDefault="00F36443" w:rsidP="00F3644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Generalnie, obszar gminy charakteryzuje się niekorzystnymi warunkami</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klimatycznymi, szczególnie dotyczy to dolin rzecznych i obniżeń terenowych oraz terenów</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z płytkim zaleganiem wód podziemnych. Duże wahania termiczne w ciągu doby, duża</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wilgotność, parowanie wód przypowierzchniowych, utrzymywanie mgieł stwarzają mało</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korzystne warunki bioklimatyczne.</w:t>
      </w:r>
    </w:p>
    <w:p w:rsidR="00F36443" w:rsidRPr="00D32E24" w:rsidRDefault="00F36443" w:rsidP="00F3644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Poniżej na rysunku przedstawiono podział kraju na Reginy klimatyczne wg </w:t>
      </w:r>
      <w:hyperlink r:id="rId18" w:history="1">
        <w:r w:rsidRPr="00D32E24">
          <w:rPr>
            <w:rFonts w:asciiTheme="minorHAnsi" w:hAnsiTheme="minorHAnsi" w:cstheme="minorHAnsi"/>
            <w:color w:val="000000"/>
            <w:sz w:val="22"/>
            <w:szCs w:val="22"/>
          </w:rPr>
          <w:t xml:space="preserve">A. </w:t>
        </w:r>
        <w:proofErr w:type="spellStart"/>
        <w:r w:rsidRPr="00D32E24">
          <w:rPr>
            <w:rFonts w:asciiTheme="minorHAnsi" w:hAnsiTheme="minorHAnsi" w:cstheme="minorHAnsi"/>
            <w:color w:val="000000"/>
            <w:sz w:val="22"/>
            <w:szCs w:val="22"/>
          </w:rPr>
          <w:t>Wosia</w:t>
        </w:r>
        <w:proofErr w:type="spellEnd"/>
      </w:hyperlink>
    </w:p>
    <w:p w:rsidR="00F36443" w:rsidRPr="00D32E24" w:rsidRDefault="00F36443" w:rsidP="008052DF">
      <w:pPr>
        <w:jc w:val="center"/>
      </w:pPr>
      <w:r w:rsidRPr="00D32E24">
        <w:rPr>
          <w:noProof/>
          <w:lang w:eastAsia="pl-PL"/>
        </w:rPr>
        <w:drawing>
          <wp:inline distT="0" distB="0" distL="0" distR="0">
            <wp:extent cx="3204594" cy="3618697"/>
            <wp:effectExtent l="0" t="0" r="0" b="0"/>
            <wp:docPr id="5" name="Obraz 21" descr="http://www.igipz.pan.pl/tl_files/igipz/ZGWiRL/APW/Rozdzial1/1.1.9.Typy_bioklima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igipz.pan.pl/tl_files/igipz/ZGWiRL/APW/Rozdzial1/1.1.9.Typy_bioklimatu.png"/>
                    <pic:cNvPicPr>
                      <a:picLocks noChangeAspect="1" noChangeArrowheads="1"/>
                    </pic:cNvPicPr>
                  </pic:nvPicPr>
                  <pic:blipFill>
                    <a:blip r:embed="rId19"/>
                    <a:srcRect/>
                    <a:stretch>
                      <a:fillRect/>
                    </a:stretch>
                  </pic:blipFill>
                  <pic:spPr bwMode="auto">
                    <a:xfrm>
                      <a:off x="0" y="0"/>
                      <a:ext cx="3212616" cy="3627756"/>
                    </a:xfrm>
                    <a:prstGeom prst="rect">
                      <a:avLst/>
                    </a:prstGeom>
                    <a:noFill/>
                    <a:ln w="9525">
                      <a:noFill/>
                      <a:miter lim="800000"/>
                      <a:headEnd/>
                      <a:tailEnd/>
                    </a:ln>
                  </pic:spPr>
                </pic:pic>
              </a:graphicData>
            </a:graphic>
          </wp:inline>
        </w:drawing>
      </w:r>
    </w:p>
    <w:p w:rsidR="00F36443" w:rsidRDefault="00F36443" w:rsidP="00F3644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Rys. nr 6.1 podział kraju na Regi</w:t>
      </w:r>
      <w:r w:rsidR="00D039AF">
        <w:rPr>
          <w:rFonts w:asciiTheme="minorHAnsi" w:hAnsiTheme="minorHAnsi" w:cstheme="minorHAnsi"/>
          <w:color w:val="000000"/>
          <w:sz w:val="22"/>
          <w:szCs w:val="22"/>
        </w:rPr>
        <w:t>o</w:t>
      </w:r>
      <w:r w:rsidRPr="00D32E24">
        <w:rPr>
          <w:rFonts w:asciiTheme="minorHAnsi" w:hAnsiTheme="minorHAnsi" w:cstheme="minorHAnsi"/>
          <w:color w:val="000000"/>
          <w:sz w:val="22"/>
          <w:szCs w:val="22"/>
        </w:rPr>
        <w:t xml:space="preserve">ny klimatyczne wg </w:t>
      </w:r>
      <w:hyperlink r:id="rId20" w:history="1">
        <w:r w:rsidRPr="00D32E24">
          <w:rPr>
            <w:rFonts w:asciiTheme="minorHAnsi" w:hAnsiTheme="minorHAnsi" w:cstheme="minorHAnsi"/>
            <w:color w:val="000000"/>
            <w:sz w:val="22"/>
            <w:szCs w:val="22"/>
          </w:rPr>
          <w:t>A. Wosia</w:t>
        </w:r>
      </w:hyperlink>
      <w:r w:rsidRPr="00D32E24">
        <w:rPr>
          <w:rFonts w:asciiTheme="minorHAnsi" w:hAnsiTheme="minorHAnsi" w:cstheme="minorHAnsi"/>
          <w:color w:val="000000"/>
          <w:sz w:val="22"/>
          <w:szCs w:val="22"/>
        </w:rPr>
        <w:t xml:space="preserve"> </w:t>
      </w:r>
      <w:hyperlink r:id="rId21" w:history="1">
        <w:r w:rsidR="00D123F2" w:rsidRPr="001E36CE">
          <w:rPr>
            <w:rStyle w:val="Hipercze"/>
            <w:rFonts w:asciiTheme="minorHAnsi" w:hAnsiTheme="minorHAnsi" w:cstheme="minorHAnsi"/>
            <w:sz w:val="22"/>
            <w:szCs w:val="22"/>
          </w:rPr>
          <w:t>http://www.igipz.pan.pl</w:t>
        </w:r>
      </w:hyperlink>
    </w:p>
    <w:p w:rsidR="00D123F2" w:rsidRDefault="00D123F2" w:rsidP="00F36443">
      <w:pPr>
        <w:autoSpaceDE w:val="0"/>
        <w:autoSpaceDN w:val="0"/>
        <w:adjustRightInd w:val="0"/>
        <w:jc w:val="both"/>
        <w:rPr>
          <w:rFonts w:asciiTheme="minorHAnsi" w:hAnsiTheme="minorHAnsi" w:cstheme="minorHAnsi"/>
          <w:color w:val="000000"/>
          <w:sz w:val="22"/>
          <w:szCs w:val="22"/>
        </w:rPr>
      </w:pPr>
    </w:p>
    <w:p w:rsidR="00D123F2" w:rsidRPr="00D32E24" w:rsidRDefault="00D123F2" w:rsidP="00F36443">
      <w:pPr>
        <w:autoSpaceDE w:val="0"/>
        <w:autoSpaceDN w:val="0"/>
        <w:adjustRightInd w:val="0"/>
        <w:jc w:val="both"/>
        <w:rPr>
          <w:rFonts w:asciiTheme="minorHAnsi" w:hAnsiTheme="minorHAnsi" w:cstheme="minorHAnsi"/>
          <w:color w:val="000000"/>
          <w:sz w:val="22"/>
          <w:szCs w:val="22"/>
        </w:rPr>
      </w:pPr>
    </w:p>
    <w:p w:rsidR="00F36443" w:rsidRPr="00D32E24" w:rsidRDefault="00F36443" w:rsidP="008052DF">
      <w:pPr>
        <w:jc w:val="center"/>
      </w:pPr>
      <w:r w:rsidRPr="00D32E24">
        <w:rPr>
          <w:noProof/>
          <w:lang w:eastAsia="pl-PL"/>
        </w:rPr>
        <w:lastRenderedPageBreak/>
        <w:drawing>
          <wp:inline distT="0" distB="0" distL="0" distR="0">
            <wp:extent cx="3109191" cy="3914775"/>
            <wp:effectExtent l="19050" t="0" r="0" b="0"/>
            <wp:docPr id="24" name="Obraz 24" descr="http://www.igipz.pan.pl/tl_files/igipz/ZGWiRL/APW/Rozdzial1/1.1.10.Regiony_klimatycz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igipz.pan.pl/tl_files/igipz/ZGWiRL/APW/Rozdzial1/1.1.10.Regiony_klimatyczne.png"/>
                    <pic:cNvPicPr>
                      <a:picLocks noChangeAspect="1" noChangeArrowheads="1"/>
                    </pic:cNvPicPr>
                  </pic:nvPicPr>
                  <pic:blipFill>
                    <a:blip r:embed="rId22"/>
                    <a:srcRect/>
                    <a:stretch>
                      <a:fillRect/>
                    </a:stretch>
                  </pic:blipFill>
                  <pic:spPr bwMode="auto">
                    <a:xfrm>
                      <a:off x="0" y="0"/>
                      <a:ext cx="3111965" cy="3918268"/>
                    </a:xfrm>
                    <a:prstGeom prst="rect">
                      <a:avLst/>
                    </a:prstGeom>
                    <a:noFill/>
                    <a:ln w="9525">
                      <a:noFill/>
                      <a:miter lim="800000"/>
                      <a:headEnd/>
                      <a:tailEnd/>
                    </a:ln>
                  </pic:spPr>
                </pic:pic>
              </a:graphicData>
            </a:graphic>
          </wp:inline>
        </w:drawing>
      </w:r>
    </w:p>
    <w:p w:rsidR="00F36443" w:rsidRPr="00D32E24" w:rsidRDefault="00F36443" w:rsidP="00F3644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Rys. nr 6.2 podział kraju na Regi</w:t>
      </w:r>
      <w:r w:rsidR="00496D49">
        <w:rPr>
          <w:rFonts w:asciiTheme="minorHAnsi" w:hAnsiTheme="minorHAnsi" w:cstheme="minorHAnsi"/>
          <w:color w:val="000000"/>
          <w:sz w:val="22"/>
          <w:szCs w:val="22"/>
        </w:rPr>
        <w:t>o</w:t>
      </w:r>
      <w:r w:rsidRPr="00D32E24">
        <w:rPr>
          <w:rFonts w:asciiTheme="minorHAnsi" w:hAnsiTheme="minorHAnsi" w:cstheme="minorHAnsi"/>
          <w:color w:val="000000"/>
          <w:sz w:val="22"/>
          <w:szCs w:val="22"/>
        </w:rPr>
        <w:t>ny klimatyczne - http://www.igipz.pan.pl</w:t>
      </w:r>
    </w:p>
    <w:p w:rsidR="00F36443" w:rsidRPr="00D32E24" w:rsidRDefault="00F36443" w:rsidP="00855132">
      <w:pPr>
        <w:pStyle w:val="nagwekwb3"/>
        <w:spacing w:after="120" w:line="240" w:lineRule="auto"/>
        <w:rPr>
          <w:rFonts w:asciiTheme="minorHAnsi" w:hAnsiTheme="minorHAnsi" w:cstheme="minorHAnsi"/>
          <w:sz w:val="22"/>
          <w:szCs w:val="22"/>
        </w:rPr>
      </w:pPr>
    </w:p>
    <w:p w:rsidR="00F36443" w:rsidRPr="00D32E24" w:rsidRDefault="00F36443" w:rsidP="008052DF">
      <w:pPr>
        <w:jc w:val="center"/>
      </w:pPr>
      <w:r w:rsidRPr="00D32E24">
        <w:rPr>
          <w:noProof/>
          <w:lang w:eastAsia="pl-PL"/>
        </w:rPr>
        <w:drawing>
          <wp:inline distT="0" distB="0" distL="0" distR="0">
            <wp:extent cx="3640822" cy="3688797"/>
            <wp:effectExtent l="0" t="0" r="0" b="0"/>
            <wp:docPr id="27" name="Obraz 27" descr="http://www.igipz.pan.pl/tl_files/igipz/ZGWiRL/APW/Rozdzial1/1.1.5.Srednia_roczna_temp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igipz.pan.pl/tl_files/igipz/ZGWiRL/APW/Rozdzial1/1.1.5.Srednia_roczna_temperatura.png"/>
                    <pic:cNvPicPr>
                      <a:picLocks noChangeAspect="1" noChangeArrowheads="1"/>
                    </pic:cNvPicPr>
                  </pic:nvPicPr>
                  <pic:blipFill>
                    <a:blip r:embed="rId23"/>
                    <a:srcRect/>
                    <a:stretch>
                      <a:fillRect/>
                    </a:stretch>
                  </pic:blipFill>
                  <pic:spPr bwMode="auto">
                    <a:xfrm>
                      <a:off x="0" y="0"/>
                      <a:ext cx="3646588" cy="3694639"/>
                    </a:xfrm>
                    <a:prstGeom prst="rect">
                      <a:avLst/>
                    </a:prstGeom>
                    <a:noFill/>
                    <a:ln w="9525">
                      <a:noFill/>
                      <a:miter lim="800000"/>
                      <a:headEnd/>
                      <a:tailEnd/>
                    </a:ln>
                  </pic:spPr>
                </pic:pic>
              </a:graphicData>
            </a:graphic>
          </wp:inline>
        </w:drawing>
      </w:r>
    </w:p>
    <w:p w:rsidR="00F36443" w:rsidRPr="00D32E24" w:rsidRDefault="00F36443" w:rsidP="00F3644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Rys. nr 6.3 Średnie roczne temperatury powietrza – źródło: htp://www.igipz.pan.pl</w:t>
      </w:r>
    </w:p>
    <w:p w:rsidR="00D801F6" w:rsidRPr="00D32E24" w:rsidRDefault="00D801F6" w:rsidP="00297636">
      <w:pPr>
        <w:pStyle w:val="nagwekwb3"/>
        <w:rPr>
          <w:rFonts w:asciiTheme="minorHAnsi" w:hAnsiTheme="minorHAnsi" w:cstheme="minorHAnsi"/>
          <w:sz w:val="22"/>
          <w:szCs w:val="22"/>
        </w:rPr>
      </w:pPr>
      <w:bookmarkStart w:id="85" w:name="bookmark34"/>
    </w:p>
    <w:p w:rsidR="00D123F2" w:rsidRDefault="00D123F2" w:rsidP="00297636">
      <w:pPr>
        <w:pStyle w:val="nagwekwb3"/>
        <w:rPr>
          <w:rFonts w:asciiTheme="minorHAnsi" w:hAnsiTheme="minorHAnsi" w:cstheme="minorHAnsi"/>
          <w:sz w:val="22"/>
          <w:szCs w:val="22"/>
        </w:rPr>
      </w:pPr>
    </w:p>
    <w:p w:rsidR="00297636" w:rsidRPr="00D32E24" w:rsidRDefault="00297636" w:rsidP="00297636">
      <w:pPr>
        <w:pStyle w:val="nagwekwb3"/>
        <w:rPr>
          <w:rFonts w:asciiTheme="minorHAnsi" w:hAnsiTheme="minorHAnsi" w:cstheme="minorHAnsi"/>
          <w:sz w:val="22"/>
          <w:szCs w:val="22"/>
        </w:rPr>
      </w:pPr>
      <w:bookmarkStart w:id="86" w:name="_Toc469044769"/>
      <w:r w:rsidRPr="00D32E24">
        <w:rPr>
          <w:rFonts w:asciiTheme="minorHAnsi" w:hAnsiTheme="minorHAnsi" w:cstheme="minorHAnsi"/>
          <w:sz w:val="22"/>
          <w:szCs w:val="22"/>
        </w:rPr>
        <w:t>6.1.1 Stan jakości powietrza atmosferycznego</w:t>
      </w:r>
      <w:bookmarkEnd w:id="86"/>
    </w:p>
    <w:bookmarkEnd w:id="85"/>
    <w:p w:rsidR="00297636" w:rsidRPr="00D32E24" w:rsidRDefault="00297636" w:rsidP="00297636">
      <w:pPr>
        <w:ind w:left="20" w:right="20" w:firstLine="720"/>
        <w:jc w:val="both"/>
        <w:rPr>
          <w:rFonts w:asciiTheme="minorHAnsi" w:hAnsiTheme="minorHAnsi" w:cstheme="minorHAnsi"/>
          <w:sz w:val="22"/>
          <w:szCs w:val="22"/>
        </w:rPr>
      </w:pPr>
    </w:p>
    <w:p w:rsidR="00297636" w:rsidRPr="00D32E24" w:rsidRDefault="00297636" w:rsidP="00297636">
      <w:pPr>
        <w:pStyle w:val="Tekstpodstawowywcity"/>
        <w:spacing w:before="0" w:line="240" w:lineRule="auto"/>
        <w:ind w:left="0"/>
        <w:rPr>
          <w:rFonts w:asciiTheme="minorHAnsi" w:hAnsiTheme="minorHAnsi" w:cstheme="minorHAnsi"/>
        </w:rPr>
      </w:pPr>
      <w:r w:rsidRPr="00D32E24">
        <w:rPr>
          <w:rFonts w:asciiTheme="minorHAnsi" w:hAnsiTheme="minorHAnsi" w:cstheme="minorHAnsi"/>
        </w:rPr>
        <w:t>Źródła zanieczyszczeń powietrza możemy podzielić na dwie grupy: pochodzenia naturalnego oraz antropogenicznego. Największymi antropogenicznymi źródłami emisji zanieczyszczeń do powietrza są: procesy energetycznego spalania paliw oraz przemysłowe procesy technologiczne (tzw. emisja punktowa), komunikacja (tzw. emisja liniowa) oraz sektor komunalno-bytowy (tzw. emisja powierzchniowa).</w:t>
      </w:r>
    </w:p>
    <w:p w:rsidR="00297636" w:rsidRPr="00D32E24" w:rsidRDefault="00297636" w:rsidP="00297636">
      <w:pPr>
        <w:pStyle w:val="Tekstpodstawowywcity"/>
        <w:spacing w:before="0" w:line="240" w:lineRule="auto"/>
        <w:ind w:left="0"/>
        <w:rPr>
          <w:rFonts w:asciiTheme="minorHAnsi" w:hAnsiTheme="minorHAnsi" w:cstheme="minorHAnsi"/>
        </w:rPr>
      </w:pPr>
      <w:r w:rsidRPr="00D32E24">
        <w:rPr>
          <w:rFonts w:asciiTheme="minorHAnsi" w:hAnsiTheme="minorHAnsi" w:cstheme="minorHAnsi"/>
        </w:rPr>
        <w:t xml:space="preserve">Na stan powietrza atmosferycznego w województwie mazowieckim , w tym i w Gminie Lelis wpływa głównie emisja powierzchniowa i liniowa. Sektor </w:t>
      </w:r>
      <w:proofErr w:type="spellStart"/>
      <w:r w:rsidRPr="00D32E24">
        <w:rPr>
          <w:rFonts w:asciiTheme="minorHAnsi" w:hAnsiTheme="minorHAnsi" w:cstheme="minorHAnsi"/>
        </w:rPr>
        <w:t>komunalno</w:t>
      </w:r>
      <w:proofErr w:type="spellEnd"/>
      <w:r w:rsidRPr="00D32E24">
        <w:rPr>
          <w:rFonts w:asciiTheme="minorHAnsi" w:hAnsiTheme="minorHAnsi" w:cstheme="minorHAnsi"/>
        </w:rPr>
        <w:t xml:space="preserve"> - bytowy w głównej mierze odpowiedzialny jest za podwyższone stężenia pyłu zawieszonego i </w:t>
      </w:r>
      <w:proofErr w:type="spellStart"/>
      <w:r w:rsidRPr="00D32E24">
        <w:rPr>
          <w:rFonts w:asciiTheme="minorHAnsi" w:hAnsiTheme="minorHAnsi" w:cstheme="minorHAnsi"/>
        </w:rPr>
        <w:t>benzo</w:t>
      </w:r>
      <w:proofErr w:type="spellEnd"/>
      <w:r w:rsidRPr="00D32E24">
        <w:rPr>
          <w:rFonts w:asciiTheme="minorHAnsi" w:hAnsiTheme="minorHAnsi" w:cstheme="minorHAnsi"/>
        </w:rPr>
        <w:t>(a)</w:t>
      </w:r>
      <w:proofErr w:type="spellStart"/>
      <w:r w:rsidRPr="00D32E24">
        <w:rPr>
          <w:rFonts w:asciiTheme="minorHAnsi" w:hAnsiTheme="minorHAnsi" w:cstheme="minorHAnsi"/>
        </w:rPr>
        <w:t>pirenu</w:t>
      </w:r>
      <w:proofErr w:type="spellEnd"/>
      <w:r w:rsidRPr="00D32E24">
        <w:rPr>
          <w:rFonts w:asciiTheme="minorHAnsi" w:hAnsiTheme="minorHAnsi" w:cstheme="minorHAnsi"/>
        </w:rPr>
        <w:t xml:space="preserve"> w sezonie zimowym. Stosowanie w gospodarstwach domowych </w:t>
      </w:r>
      <w:proofErr w:type="spellStart"/>
      <w:r w:rsidRPr="00D32E24">
        <w:rPr>
          <w:rFonts w:asciiTheme="minorHAnsi" w:hAnsiTheme="minorHAnsi" w:cstheme="minorHAnsi"/>
        </w:rPr>
        <w:t>niskosprawnych</w:t>
      </w:r>
      <w:proofErr w:type="spellEnd"/>
      <w:r w:rsidRPr="00D32E24">
        <w:rPr>
          <w:rFonts w:asciiTheme="minorHAnsi" w:hAnsiTheme="minorHAnsi" w:cstheme="minorHAnsi"/>
        </w:rPr>
        <w:t xml:space="preserve"> urządzeń i instalacji kotłowych, ich zły stan techniczny i nieprawidłowa eksploatacja oraz spalanie złej jakości paliw, a także odpadów komunalnych są głównym powodem tzw. niskiej emisji.</w:t>
      </w:r>
    </w:p>
    <w:p w:rsidR="00297636" w:rsidRPr="00D32E24" w:rsidRDefault="00297636" w:rsidP="00297636">
      <w:pPr>
        <w:pStyle w:val="Tekstpodstawowywcity"/>
        <w:spacing w:before="0" w:line="240" w:lineRule="auto"/>
        <w:ind w:left="0"/>
        <w:rPr>
          <w:rFonts w:asciiTheme="minorHAnsi" w:hAnsiTheme="minorHAnsi" w:cstheme="minorHAnsi"/>
        </w:rPr>
      </w:pPr>
      <w:r w:rsidRPr="00D32E24">
        <w:rPr>
          <w:rFonts w:asciiTheme="minorHAnsi" w:hAnsiTheme="minorHAnsi" w:cstheme="minorHAnsi"/>
        </w:rPr>
        <w:t>Komunikacja wpływa na całoroczny poziom NOX, pyłu zawieszonego i benzenu. Szczególnie duże stężenia tych zanieczyszczeń występują na skrzyżowaniach oraz drogach o dużym natężeniu ruchu, biegnących przez obszary położone w zwartej zabudowie. Przyczyną zwiększonej emisji ze źródeł komunikacyjnych jest zły stan techniczny pojazdów, nieprawidłowa ich eksploatacja oraz korki uliczne. Wśród największych zakładów emitujących substancje do powietrza w województwie w dalszym ciągu pozostają zakłady energetyczne i ciepłownicze oraz zakłady przemysłowe wymagające znacznych ilości energii do procesów technologicznych.</w:t>
      </w:r>
    </w:p>
    <w:p w:rsidR="00297636" w:rsidRPr="00D32E24" w:rsidRDefault="00297636" w:rsidP="00297636">
      <w:pPr>
        <w:ind w:left="20" w:right="20" w:firstLine="720"/>
        <w:jc w:val="both"/>
        <w:rPr>
          <w:rFonts w:asciiTheme="minorHAnsi" w:hAnsiTheme="minorHAnsi" w:cstheme="minorHAnsi"/>
          <w:sz w:val="22"/>
          <w:szCs w:val="22"/>
        </w:rPr>
      </w:pPr>
    </w:p>
    <w:p w:rsidR="00297636" w:rsidRPr="00D32E24" w:rsidRDefault="00297636" w:rsidP="00D123F2">
      <w:pPr>
        <w:ind w:left="20" w:right="20"/>
        <w:jc w:val="both"/>
        <w:rPr>
          <w:rFonts w:asciiTheme="minorHAnsi" w:hAnsiTheme="minorHAnsi" w:cstheme="minorHAnsi"/>
          <w:sz w:val="22"/>
          <w:szCs w:val="22"/>
        </w:rPr>
      </w:pPr>
      <w:r w:rsidRPr="00D32E24">
        <w:rPr>
          <w:rFonts w:asciiTheme="minorHAnsi" w:hAnsiTheme="minorHAnsi" w:cstheme="minorHAnsi"/>
          <w:sz w:val="22"/>
          <w:szCs w:val="22"/>
        </w:rPr>
        <w:t>Stan jakości powietrza atmosferycznego na terenie Gminy Lelis opracowano na podstawie raportu „Roczna Ocena Jakości Powietrza w województwie mazowieckim. Raport za rok 2014.” (WIOŚ, Warszawa, kwiecień 2015 r.).</w:t>
      </w:r>
    </w:p>
    <w:p w:rsidR="00297636" w:rsidRPr="00D32E24" w:rsidRDefault="00297636" w:rsidP="00D123F2">
      <w:pPr>
        <w:ind w:left="20" w:right="20"/>
        <w:jc w:val="both"/>
        <w:rPr>
          <w:rFonts w:asciiTheme="minorHAnsi" w:hAnsiTheme="minorHAnsi" w:cstheme="minorHAnsi"/>
          <w:sz w:val="22"/>
          <w:szCs w:val="22"/>
        </w:rPr>
      </w:pPr>
      <w:r w:rsidRPr="00D32E24">
        <w:rPr>
          <w:rFonts w:asciiTheme="minorHAnsi" w:hAnsiTheme="minorHAnsi" w:cstheme="minorHAnsi"/>
          <w:sz w:val="22"/>
          <w:szCs w:val="22"/>
        </w:rPr>
        <w:t>W ocenie rocznej za rok 2014 uwzględniono podział kraju na strefy, według którego strefami są: aglomeracja o liczbie mieszkańców powyżej 250 tys., Gmina o liczbie mieszkańców powyżej 100 tys., pozostały obszar województwa. Zgodnie z tą zasadą wyodrębniania stref, w województwie mazowieckim wydzielono 4 strefy: aglomerację warszawską, miasto Radom, miasto Płock, strefę mazowiecką. Obszar Gminy Leli zaliczono do strefy mazowieckiej.</w:t>
      </w:r>
    </w:p>
    <w:p w:rsidR="00297636" w:rsidRPr="00D32E24" w:rsidRDefault="00297636" w:rsidP="00297636">
      <w:pPr>
        <w:pStyle w:val="Tekstpodstawowywcity"/>
        <w:spacing w:before="0" w:line="240" w:lineRule="auto"/>
        <w:ind w:left="0"/>
        <w:rPr>
          <w:rFonts w:asciiTheme="minorHAnsi" w:hAnsiTheme="minorHAnsi" w:cstheme="minorHAnsi"/>
        </w:rPr>
      </w:pPr>
      <w:r w:rsidRPr="00D32E24">
        <w:rPr>
          <w:rFonts w:asciiTheme="minorHAnsi" w:hAnsiTheme="minorHAnsi" w:cstheme="minorHAnsi"/>
        </w:rPr>
        <w:t xml:space="preserve">Gmina Lelis znajdowała  się w zasięgu strefy mazowieckiej. Pod pojęciem strefy kryją się aglomeracje o liczbie mieszkańców większej niż 250 tysięcy oraz obszary jednego lub więcej powiatów położonych na obszarze tego samego województwa, niewchodzących w skład aglomeracji.  Obecnie obowiązującym jest Program Ochrony Powietrza dla strefy mazowieckiej z uwagi na stwierdzone przekroczenie poziomu dopuszczalnego pyłu zawieszonego PM10, poziomu dopuszczalnego pyłu zawieszonego PM2,5 oraz poziomu docelowego </w:t>
      </w:r>
      <w:proofErr w:type="spellStart"/>
      <w:r w:rsidRPr="00D32E24">
        <w:rPr>
          <w:rFonts w:asciiTheme="minorHAnsi" w:hAnsiTheme="minorHAnsi" w:cstheme="minorHAnsi"/>
        </w:rPr>
        <w:t>benzo</w:t>
      </w:r>
      <w:proofErr w:type="spellEnd"/>
      <w:r w:rsidRPr="00D32E24">
        <w:rPr>
          <w:rFonts w:asciiTheme="minorHAnsi" w:hAnsiTheme="minorHAnsi" w:cstheme="minorHAnsi"/>
        </w:rPr>
        <w:t>(a)</w:t>
      </w:r>
      <w:proofErr w:type="spellStart"/>
      <w:r w:rsidRPr="00D32E24">
        <w:rPr>
          <w:rFonts w:asciiTheme="minorHAnsi" w:hAnsiTheme="minorHAnsi" w:cstheme="minorHAnsi"/>
        </w:rPr>
        <w:t>pirenu</w:t>
      </w:r>
      <w:proofErr w:type="spellEnd"/>
      <w:r w:rsidRPr="00D32E24">
        <w:rPr>
          <w:rFonts w:asciiTheme="minorHAnsi" w:hAnsiTheme="minorHAnsi" w:cstheme="minorHAnsi"/>
        </w:rPr>
        <w:t xml:space="preserve"> wraz z Planem Działań Krótkoterminowych.</w:t>
      </w:r>
    </w:p>
    <w:p w:rsidR="00297636" w:rsidRPr="00D32E24" w:rsidRDefault="00297636" w:rsidP="00297636">
      <w:pPr>
        <w:pStyle w:val="Tekstpodstawowywcity"/>
        <w:spacing w:line="240" w:lineRule="auto"/>
        <w:ind w:left="0"/>
        <w:rPr>
          <w:rFonts w:asciiTheme="minorHAnsi" w:hAnsiTheme="minorHAnsi" w:cstheme="minorHAnsi"/>
        </w:rPr>
      </w:pPr>
      <w:r w:rsidRPr="00D32E24">
        <w:rPr>
          <w:rFonts w:asciiTheme="minorHAnsi" w:hAnsiTheme="minorHAnsi" w:cstheme="minorHAnsi"/>
        </w:rPr>
        <w:t>Prawo ochrony środowiska narzuca obowiązek dokonywania co roku oceny jakości powietrza, celem dostarczenia informacji o przestrzennym rozkładzie stężeń zanieczyszczeń, wskazania potrzeb w zakresie wzmocnienia istniejącej sieci monitoringu, czy też w zakresie działań mających poprawić jakość powietrza.</w:t>
      </w:r>
    </w:p>
    <w:p w:rsidR="00297636" w:rsidRPr="00D32E24" w:rsidRDefault="00297636" w:rsidP="00297636">
      <w:pPr>
        <w:jc w:val="both"/>
        <w:rPr>
          <w:rFonts w:asciiTheme="minorHAnsi" w:hAnsiTheme="minorHAnsi" w:cstheme="minorHAnsi"/>
          <w:sz w:val="22"/>
          <w:szCs w:val="22"/>
        </w:rPr>
      </w:pPr>
      <w:r w:rsidRPr="00D32E24">
        <w:rPr>
          <w:rFonts w:asciiTheme="minorHAnsi" w:hAnsiTheme="minorHAnsi" w:cstheme="minorHAnsi"/>
          <w:sz w:val="22"/>
          <w:szCs w:val="22"/>
        </w:rPr>
        <w:t>Normowane poziomy stężeń zanieczyszczeń zostały określone w Rozporządzeniu Ministra Środowiska w sprawie poziomów niektórych substancji w powietrzu (Dz.U. z 2012 r., poz. 1031)</w:t>
      </w:r>
    </w:p>
    <w:p w:rsidR="00297636" w:rsidRPr="00D32E24" w:rsidRDefault="00297636" w:rsidP="00297636">
      <w:pPr>
        <w:jc w:val="both"/>
        <w:rPr>
          <w:rFonts w:asciiTheme="minorHAnsi" w:hAnsiTheme="minorHAnsi" w:cstheme="minorHAnsi"/>
          <w:sz w:val="22"/>
          <w:szCs w:val="22"/>
        </w:rPr>
      </w:pPr>
      <w:r w:rsidRPr="00D32E24">
        <w:rPr>
          <w:rFonts w:asciiTheme="minorHAnsi" w:hAnsiTheme="minorHAnsi" w:cstheme="minorHAnsi"/>
          <w:sz w:val="22"/>
          <w:szCs w:val="22"/>
        </w:rPr>
        <w:t xml:space="preserve">W 2015 r. pomiary stężeń zanieczyszczeń powietrza nie były prowadzone na terenie Gminy Lelis. Najbliższa stacja pomiarowa zlokalizowana jest w Ostrołęce </w:t>
      </w:r>
    </w:p>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bookmarkStart w:id="87" w:name="_Toc408861644"/>
      <w:bookmarkStart w:id="88" w:name="_Toc453101227"/>
      <w:r w:rsidRPr="00D32E24">
        <w:rPr>
          <w:rFonts w:asciiTheme="minorHAnsi" w:hAnsiTheme="minorHAnsi" w:cstheme="minorHAnsi"/>
          <w:color w:val="000000"/>
          <w:sz w:val="22"/>
          <w:szCs w:val="22"/>
        </w:rPr>
        <w:t>Głównymi źródłami zanieczyszczeń do powietrza są ciepłownie miejskie, zakłady przemysłowe sąsiedniego miasta Ostrołęka, kotłownie, oraz źródła rozproszone, źródła ogrzewania indywidualne, a także zanieczyszczenia komunikacyjne. Do substancji mających największy udział w emisji zanieczyszczeń pochodzących głównie z procesów spalania energetycznego należą: dwutlenek siarki, tlenek węgla, dwutlenek azotu i pyły.</w:t>
      </w:r>
    </w:p>
    <w:p w:rsidR="00D123F2" w:rsidRDefault="00D123F2" w:rsidP="00297636">
      <w:pPr>
        <w:autoSpaceDE w:val="0"/>
        <w:autoSpaceDN w:val="0"/>
        <w:adjustRightInd w:val="0"/>
        <w:jc w:val="both"/>
        <w:rPr>
          <w:rFonts w:asciiTheme="minorHAnsi" w:hAnsiTheme="minorHAnsi" w:cstheme="minorHAnsi"/>
          <w:color w:val="000000"/>
          <w:sz w:val="22"/>
          <w:szCs w:val="22"/>
        </w:rPr>
      </w:pPr>
    </w:p>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lastRenderedPageBreak/>
        <w:t>WIOŚ co roku publikuje listę największych emitorów zanieczyszczeń do powietrza w województwie, na terenie gminy Lelis nie ma żadnego z zakładów przemysłowych spełniających kryteria znacznego zanieczyszczenia powietrza.</w:t>
      </w:r>
    </w:p>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Głównym źródłem zanieczyszczeń powietrza na terenie gminy są zanieczyszczenia pyłowe i gazowe pochodzące z procesów energetycznego spalania paliw stałych głównie węgla kamiennego, koksu i drzewa.</w:t>
      </w:r>
    </w:p>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gminie brak jest dużych zakładów przemysłowych emitujących znaczne ilości CO</w:t>
      </w:r>
      <w:r w:rsidRPr="00D32E24">
        <w:rPr>
          <w:rFonts w:asciiTheme="minorHAnsi" w:hAnsiTheme="minorHAnsi" w:cstheme="minorHAnsi"/>
          <w:color w:val="000000"/>
          <w:sz w:val="22"/>
          <w:szCs w:val="22"/>
          <w:vertAlign w:val="subscript"/>
        </w:rPr>
        <w:t>2</w:t>
      </w:r>
      <w:r w:rsidRPr="00D32E24">
        <w:rPr>
          <w:rFonts w:asciiTheme="minorHAnsi" w:hAnsiTheme="minorHAnsi" w:cstheme="minorHAnsi"/>
          <w:color w:val="000000"/>
          <w:sz w:val="22"/>
          <w:szCs w:val="22"/>
        </w:rPr>
        <w:t>.</w:t>
      </w:r>
    </w:p>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Jednakże mimo braku na terenie Gminy Lelis występują przekroczenia </w:t>
      </w:r>
      <w:proofErr w:type="spellStart"/>
      <w:r w:rsidRPr="00D32E24">
        <w:rPr>
          <w:rFonts w:asciiTheme="minorHAnsi" w:hAnsiTheme="minorHAnsi" w:cstheme="minorHAnsi"/>
          <w:color w:val="000000"/>
          <w:sz w:val="22"/>
          <w:szCs w:val="22"/>
        </w:rPr>
        <w:t>benzo</w:t>
      </w:r>
      <w:proofErr w:type="spellEnd"/>
      <w:r w:rsidRPr="00D32E24">
        <w:rPr>
          <w:rFonts w:asciiTheme="minorHAnsi" w:hAnsiTheme="minorHAnsi" w:cstheme="minorHAnsi"/>
          <w:color w:val="000000"/>
          <w:sz w:val="22"/>
          <w:szCs w:val="22"/>
        </w:rPr>
        <w:t>(a)</w:t>
      </w:r>
      <w:proofErr w:type="spellStart"/>
      <w:r w:rsidRPr="00D32E24">
        <w:rPr>
          <w:rFonts w:asciiTheme="minorHAnsi" w:hAnsiTheme="minorHAnsi" w:cstheme="minorHAnsi"/>
          <w:color w:val="000000"/>
          <w:sz w:val="22"/>
          <w:szCs w:val="22"/>
        </w:rPr>
        <w:t>pirenu</w:t>
      </w:r>
      <w:proofErr w:type="spellEnd"/>
      <w:r w:rsidRPr="00D32E24">
        <w:rPr>
          <w:rFonts w:asciiTheme="minorHAnsi" w:hAnsiTheme="minorHAnsi" w:cstheme="minorHAnsi"/>
          <w:color w:val="000000"/>
          <w:sz w:val="22"/>
          <w:szCs w:val="22"/>
        </w:rPr>
        <w:t xml:space="preserve"> w powietrzu. Dla strefy Mazowieckiej, w której znajduje się Gmina Lelis uchwalono </w:t>
      </w:r>
      <w:r w:rsidRPr="00D32E24">
        <w:rPr>
          <w:rFonts w:asciiTheme="minorHAnsi" w:hAnsiTheme="minorHAnsi" w:cstheme="minorHAnsi"/>
          <w:bCs/>
          <w:sz w:val="22"/>
          <w:szCs w:val="22"/>
        </w:rPr>
        <w:t>Program ochrony powietrza dla stref województwa mazowieckiego.</w:t>
      </w:r>
    </w:p>
    <w:p w:rsidR="00297636" w:rsidRPr="00D32E24" w:rsidRDefault="00297636" w:rsidP="00297636">
      <w:pPr>
        <w:autoSpaceDE w:val="0"/>
        <w:autoSpaceDN w:val="0"/>
        <w:adjustRightInd w:val="0"/>
        <w:jc w:val="both"/>
        <w:rPr>
          <w:rFonts w:asciiTheme="minorHAnsi" w:hAnsiTheme="minorHAnsi" w:cstheme="minorHAnsi"/>
          <w:b/>
          <w:bCs/>
          <w:sz w:val="22"/>
          <w:szCs w:val="22"/>
        </w:rPr>
      </w:pPr>
    </w:p>
    <w:p w:rsidR="00297636" w:rsidRPr="00D32E24" w:rsidRDefault="00297636" w:rsidP="00297636">
      <w:pPr>
        <w:autoSpaceDE w:val="0"/>
        <w:autoSpaceDN w:val="0"/>
        <w:adjustRightInd w:val="0"/>
        <w:jc w:val="both"/>
        <w:rPr>
          <w:rFonts w:asciiTheme="minorHAnsi" w:hAnsiTheme="minorHAnsi" w:cstheme="minorHAnsi"/>
          <w:b/>
          <w:bCs/>
          <w:sz w:val="22"/>
          <w:szCs w:val="22"/>
        </w:rPr>
      </w:pPr>
      <w:r w:rsidRPr="00D32E24">
        <w:rPr>
          <w:rFonts w:asciiTheme="minorHAnsi" w:hAnsiTheme="minorHAnsi" w:cstheme="minorHAnsi"/>
          <w:b/>
          <w:bCs/>
          <w:sz w:val="22"/>
          <w:szCs w:val="22"/>
        </w:rPr>
        <w:t xml:space="preserve">Program ochrony powietrza dla stref województwa mazowieckiego UCHWAŁA Nr 184/13 SEJMIKU WOJEWÓDZTWA MAZOWIECKIEGO z dnia 25 listopada 2013 r. w sprawie programu ochrony powietrza dla stref województwa mazowieckiego, w których został przekroczony poziom docelowy </w:t>
      </w:r>
      <w:proofErr w:type="spellStart"/>
      <w:r w:rsidRPr="00D32E24">
        <w:rPr>
          <w:rFonts w:asciiTheme="minorHAnsi" w:hAnsiTheme="minorHAnsi" w:cstheme="minorHAnsi"/>
          <w:b/>
          <w:bCs/>
          <w:sz w:val="22"/>
          <w:szCs w:val="22"/>
        </w:rPr>
        <w:t>benzo</w:t>
      </w:r>
      <w:proofErr w:type="spellEnd"/>
      <w:r w:rsidRPr="00D32E24">
        <w:rPr>
          <w:rFonts w:asciiTheme="minorHAnsi" w:hAnsiTheme="minorHAnsi" w:cstheme="minorHAnsi"/>
          <w:b/>
          <w:bCs/>
          <w:sz w:val="22"/>
          <w:szCs w:val="22"/>
        </w:rPr>
        <w:t>(a)</w:t>
      </w:r>
      <w:proofErr w:type="spellStart"/>
      <w:r w:rsidRPr="00D32E24">
        <w:rPr>
          <w:rFonts w:asciiTheme="minorHAnsi" w:hAnsiTheme="minorHAnsi" w:cstheme="minorHAnsi"/>
          <w:b/>
          <w:bCs/>
          <w:sz w:val="22"/>
          <w:szCs w:val="22"/>
        </w:rPr>
        <w:t>pirenu</w:t>
      </w:r>
      <w:proofErr w:type="spellEnd"/>
      <w:r w:rsidRPr="00D32E24">
        <w:rPr>
          <w:rFonts w:asciiTheme="minorHAnsi" w:hAnsiTheme="minorHAnsi" w:cstheme="minorHAnsi"/>
          <w:b/>
          <w:bCs/>
          <w:sz w:val="22"/>
          <w:szCs w:val="22"/>
        </w:rPr>
        <w:t xml:space="preserve"> w powietrzu.</w:t>
      </w:r>
    </w:p>
    <w:p w:rsidR="00D801F6" w:rsidRPr="00D32E24" w:rsidRDefault="00D801F6" w:rsidP="00297636">
      <w:pPr>
        <w:autoSpaceDE w:val="0"/>
        <w:autoSpaceDN w:val="0"/>
        <w:adjustRightInd w:val="0"/>
        <w:jc w:val="both"/>
        <w:rPr>
          <w:rFonts w:asciiTheme="minorHAnsi" w:hAnsiTheme="minorHAnsi" w:cstheme="minorHAnsi"/>
          <w:b/>
          <w:sz w:val="22"/>
          <w:szCs w:val="22"/>
        </w:rPr>
      </w:pPr>
    </w:p>
    <w:p w:rsidR="00297636" w:rsidRPr="00D32E24" w:rsidRDefault="00297636" w:rsidP="00297636">
      <w:pPr>
        <w:autoSpaceDE w:val="0"/>
        <w:autoSpaceDN w:val="0"/>
        <w:adjustRightInd w:val="0"/>
        <w:jc w:val="both"/>
        <w:rPr>
          <w:rFonts w:asciiTheme="minorHAnsi" w:hAnsiTheme="minorHAnsi" w:cstheme="minorHAnsi"/>
          <w:b/>
          <w:sz w:val="22"/>
          <w:szCs w:val="22"/>
          <w:u w:val="single"/>
        </w:rPr>
      </w:pPr>
      <w:r w:rsidRPr="00D32E24">
        <w:rPr>
          <w:rFonts w:asciiTheme="minorHAnsi" w:hAnsiTheme="minorHAnsi" w:cstheme="minorHAnsi"/>
          <w:b/>
          <w:sz w:val="22"/>
          <w:szCs w:val="22"/>
          <w:u w:val="single"/>
        </w:rPr>
        <w:t>Strefa mazowiecka</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Strefa mazowiecka obejmuje obszar województwa mazowieckiego z wyłączeniem Warszawy, Radomia i Płocka.</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Położona jest w centralnej części Polski. Na północnym-zachodzie graniczy z województwem </w:t>
      </w:r>
      <w:proofErr w:type="spellStart"/>
      <w:r w:rsidRPr="00D32E24">
        <w:rPr>
          <w:rFonts w:asciiTheme="minorHAnsi" w:hAnsiTheme="minorHAnsi" w:cstheme="minorHAnsi"/>
          <w:sz w:val="22"/>
          <w:szCs w:val="22"/>
        </w:rPr>
        <w:t>kujawskopomorskim</w:t>
      </w:r>
      <w:proofErr w:type="spellEnd"/>
      <w:r w:rsidRPr="00D32E24">
        <w:rPr>
          <w:rFonts w:asciiTheme="minorHAnsi" w:hAnsiTheme="minorHAnsi" w:cstheme="minorHAnsi"/>
          <w:sz w:val="22"/>
          <w:szCs w:val="22"/>
        </w:rPr>
        <w:t xml:space="preserve">, na północy z warmińsko-mazurskim, na północnym-wschodzie z podlaskim, na </w:t>
      </w:r>
      <w:proofErr w:type="spellStart"/>
      <w:r w:rsidRPr="00D32E24">
        <w:rPr>
          <w:rFonts w:asciiTheme="minorHAnsi" w:hAnsiTheme="minorHAnsi" w:cstheme="minorHAnsi"/>
          <w:sz w:val="22"/>
          <w:szCs w:val="22"/>
        </w:rPr>
        <w:t>południowymw</w:t>
      </w:r>
      <w:proofErr w:type="spellEnd"/>
      <w:r w:rsidRPr="00D32E24">
        <w:rPr>
          <w:rFonts w:asciiTheme="minorHAnsi" w:hAnsiTheme="minorHAnsi" w:cstheme="minorHAnsi"/>
          <w:sz w:val="22"/>
          <w:szCs w:val="22"/>
        </w:rPr>
        <w:t xml:space="preserve"> schodzie z lubelskim, na południu ze świętokrzyskim oraz na </w:t>
      </w:r>
      <w:proofErr w:type="spellStart"/>
      <w:r w:rsidRPr="00D32E24">
        <w:rPr>
          <w:rFonts w:asciiTheme="minorHAnsi" w:hAnsiTheme="minorHAnsi" w:cstheme="minorHAnsi"/>
          <w:sz w:val="22"/>
          <w:szCs w:val="22"/>
        </w:rPr>
        <w:t>południowym-zachodzie</w:t>
      </w:r>
      <w:proofErr w:type="spellEnd"/>
      <w:r w:rsidRPr="00D32E24">
        <w:rPr>
          <w:rFonts w:asciiTheme="minorHAnsi" w:hAnsiTheme="minorHAnsi" w:cstheme="minorHAnsi"/>
          <w:sz w:val="22"/>
          <w:szCs w:val="22"/>
        </w:rPr>
        <w:t xml:space="preserve"> z łódzkim. Strefa mazowiecka obejmuje obszar największego województwa w Polsce pod względem powierzchni i ilości ludności.</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Strefa mazowiecka zajmuje powierzchnię 34 841 km2 i zamieszkuje w niej ponad 3,2 mln ludności. Średnia gęstość zaludnienia w strefie mazowieckiej to 93 osoby/km2. Administracyjnie podzielona jest na 37 powiatów i 2 miasta na prawach powiatu: Ostrołęka i Siedlce. W miastach strefy mazowieckiej zamieszkuje ok. 41,4%</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wszystkich jej mieszkańców. Największą gęstość zaludnienia obserwuje się w miastach:</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w Legionowie (ok. 3 839 osób/km</w:t>
      </w:r>
      <w:r w:rsidRPr="00D123F2">
        <w:rPr>
          <w:rFonts w:asciiTheme="minorHAnsi" w:hAnsiTheme="minorHAnsi" w:cstheme="minorHAnsi"/>
          <w:sz w:val="22"/>
          <w:szCs w:val="22"/>
          <w:vertAlign w:val="superscript"/>
        </w:rPr>
        <w:t>2</w:t>
      </w:r>
      <w:r w:rsidRPr="00D32E24">
        <w:rPr>
          <w:rFonts w:asciiTheme="minorHAnsi" w:hAnsiTheme="minorHAnsi" w:cstheme="minorHAnsi"/>
          <w:sz w:val="22"/>
          <w:szCs w:val="22"/>
        </w:rPr>
        <w:t>),</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w Piastowie (ok. 3 823 osób/km</w:t>
      </w:r>
      <w:r w:rsidRPr="00D123F2">
        <w:rPr>
          <w:rFonts w:asciiTheme="minorHAnsi" w:hAnsiTheme="minorHAnsi" w:cstheme="minorHAnsi"/>
          <w:sz w:val="22"/>
          <w:szCs w:val="22"/>
          <w:vertAlign w:val="superscript"/>
        </w:rPr>
        <w:t>2</w:t>
      </w:r>
      <w:r w:rsidRPr="00D32E24">
        <w:rPr>
          <w:rFonts w:asciiTheme="minorHAnsi" w:hAnsiTheme="minorHAnsi" w:cstheme="minorHAnsi"/>
          <w:sz w:val="22"/>
          <w:szCs w:val="22"/>
        </w:rPr>
        <w:t>),</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w Pruszkowie (ok. 3 079 osób/km</w:t>
      </w:r>
      <w:r w:rsidRPr="00D123F2">
        <w:rPr>
          <w:rFonts w:asciiTheme="minorHAnsi" w:hAnsiTheme="minorHAnsi" w:cstheme="minorHAnsi"/>
          <w:sz w:val="22"/>
          <w:szCs w:val="22"/>
          <w:vertAlign w:val="superscript"/>
        </w:rPr>
        <w:t>2</w:t>
      </w:r>
      <w:r w:rsidRPr="00D32E24">
        <w:rPr>
          <w:rFonts w:asciiTheme="minorHAnsi" w:hAnsiTheme="minorHAnsi" w:cstheme="minorHAnsi"/>
          <w:sz w:val="22"/>
          <w:szCs w:val="22"/>
        </w:rPr>
        <w:t>),</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w Mińsku Mazowieckim (ok. 3 038 osób/km</w:t>
      </w:r>
      <w:r w:rsidRPr="00D123F2">
        <w:rPr>
          <w:rFonts w:asciiTheme="minorHAnsi" w:hAnsiTheme="minorHAnsi" w:cstheme="minorHAnsi"/>
          <w:sz w:val="22"/>
          <w:szCs w:val="22"/>
          <w:vertAlign w:val="superscript"/>
        </w:rPr>
        <w:t>2</w:t>
      </w:r>
      <w:r w:rsidRPr="00D32E24">
        <w:rPr>
          <w:rFonts w:asciiTheme="minorHAnsi" w:hAnsiTheme="minorHAnsi" w:cstheme="minorHAnsi"/>
          <w:sz w:val="22"/>
          <w:szCs w:val="22"/>
        </w:rPr>
        <w:t>).</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Najmniejsza gęstość zaludnienia notowana jest w powiatach łosickim i ostrołęckim.</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Na poniższym rysunku zamieszczono położenie strefy mazowieckiej obejmującej obszar województwa mazowieckiego z wyłączeniem aglomeracji warszawskiej, miast Płock i Radom.</w:t>
      </w:r>
    </w:p>
    <w:p w:rsidR="00297636" w:rsidRPr="00D32E24" w:rsidRDefault="00297636" w:rsidP="00297636">
      <w:pPr>
        <w:autoSpaceDE w:val="0"/>
        <w:autoSpaceDN w:val="0"/>
        <w:adjustRightInd w:val="0"/>
        <w:jc w:val="both"/>
        <w:rPr>
          <w:rFonts w:asciiTheme="minorHAnsi" w:hAnsiTheme="minorHAnsi" w:cstheme="minorHAnsi"/>
          <w:bCs/>
          <w:sz w:val="22"/>
          <w:szCs w:val="22"/>
        </w:rPr>
      </w:pPr>
    </w:p>
    <w:p w:rsidR="00297636" w:rsidRPr="00D32E24" w:rsidRDefault="00297636" w:rsidP="00297636">
      <w:pPr>
        <w:autoSpaceDE w:val="0"/>
        <w:autoSpaceDN w:val="0"/>
        <w:adjustRightInd w:val="0"/>
        <w:jc w:val="both"/>
        <w:rPr>
          <w:rFonts w:asciiTheme="minorHAnsi" w:hAnsiTheme="minorHAnsi" w:cstheme="minorHAnsi"/>
          <w:bCs/>
          <w:sz w:val="22"/>
          <w:szCs w:val="22"/>
        </w:rPr>
      </w:pPr>
      <w:r w:rsidRPr="00D32E24">
        <w:rPr>
          <w:rFonts w:asciiTheme="minorHAnsi" w:hAnsiTheme="minorHAnsi" w:cstheme="minorHAnsi"/>
          <w:bCs/>
          <w:sz w:val="22"/>
          <w:szCs w:val="22"/>
        </w:rPr>
        <w:t>LISTA SUBSTANCJI W POWIETRZU, ZE WZGLĘDU NA KTÓRE KONIECZNE BYŁO OPRACOWANIE PROGRAMU OCHRONY POWIETRZA I WSKAZANIE ŹRÓDEŁ ICH POCHODZENIA.</w:t>
      </w:r>
    </w:p>
    <w:p w:rsidR="00297636" w:rsidRPr="00D32E24" w:rsidRDefault="00297636" w:rsidP="00297636">
      <w:pPr>
        <w:autoSpaceDE w:val="0"/>
        <w:autoSpaceDN w:val="0"/>
        <w:adjustRightInd w:val="0"/>
        <w:rPr>
          <w:rFonts w:asciiTheme="minorHAnsi" w:hAnsiTheme="minorHAnsi" w:cstheme="minorHAnsi"/>
          <w:bCs/>
          <w:sz w:val="22"/>
          <w:szCs w:val="22"/>
        </w:rPr>
      </w:pPr>
      <w:r w:rsidRPr="00D32E24">
        <w:rPr>
          <w:rFonts w:asciiTheme="minorHAnsi" w:hAnsiTheme="minorHAnsi" w:cstheme="minorHAnsi"/>
          <w:bCs/>
          <w:sz w:val="22"/>
          <w:szCs w:val="22"/>
        </w:rPr>
        <w:t>1.1. BENZO(A)PIREN</w:t>
      </w:r>
    </w:p>
    <w:p w:rsidR="00297636" w:rsidRPr="00D32E24" w:rsidRDefault="00297636" w:rsidP="00297636">
      <w:pPr>
        <w:autoSpaceDE w:val="0"/>
        <w:autoSpaceDN w:val="0"/>
        <w:adjustRightInd w:val="0"/>
        <w:jc w:val="both"/>
        <w:rPr>
          <w:rFonts w:asciiTheme="minorHAnsi" w:hAnsiTheme="minorHAnsi" w:cstheme="minorHAnsi"/>
          <w:bCs/>
          <w:sz w:val="22"/>
          <w:szCs w:val="22"/>
        </w:rPr>
      </w:pPr>
      <w:proofErr w:type="spellStart"/>
      <w:r w:rsidRPr="00D32E24">
        <w:rPr>
          <w:rFonts w:asciiTheme="minorHAnsi" w:hAnsiTheme="minorHAnsi" w:cstheme="minorHAnsi"/>
          <w:bCs/>
          <w:sz w:val="22"/>
          <w:szCs w:val="22"/>
        </w:rPr>
        <w:t>Benzo</w:t>
      </w:r>
      <w:proofErr w:type="spellEnd"/>
      <w:r w:rsidRPr="00D32E24">
        <w:rPr>
          <w:rFonts w:asciiTheme="minorHAnsi" w:hAnsiTheme="minorHAnsi" w:cstheme="minorHAnsi"/>
          <w:bCs/>
          <w:sz w:val="22"/>
          <w:szCs w:val="22"/>
        </w:rPr>
        <w:t>(a)</w:t>
      </w:r>
      <w:proofErr w:type="spellStart"/>
      <w:r w:rsidRPr="00D32E24">
        <w:rPr>
          <w:rFonts w:asciiTheme="minorHAnsi" w:hAnsiTheme="minorHAnsi" w:cstheme="minorHAnsi"/>
          <w:bCs/>
          <w:sz w:val="22"/>
          <w:szCs w:val="22"/>
        </w:rPr>
        <w:t>piren</w:t>
      </w:r>
      <w:proofErr w:type="spellEnd"/>
      <w:r w:rsidRPr="00D32E24">
        <w:rPr>
          <w:rFonts w:asciiTheme="minorHAnsi" w:hAnsiTheme="minorHAnsi" w:cstheme="minorHAnsi"/>
          <w:bCs/>
          <w:sz w:val="22"/>
          <w:szCs w:val="22"/>
        </w:rPr>
        <w:t xml:space="preserve"> jest głównym przedstawicielem wielopierścieniowych węglowodorów aromatycznych (WWA).</w:t>
      </w:r>
    </w:p>
    <w:p w:rsidR="00297636" w:rsidRPr="00D32E24" w:rsidRDefault="00297636" w:rsidP="00297636">
      <w:pPr>
        <w:autoSpaceDE w:val="0"/>
        <w:autoSpaceDN w:val="0"/>
        <w:adjustRightInd w:val="0"/>
        <w:jc w:val="both"/>
        <w:rPr>
          <w:rFonts w:asciiTheme="minorHAnsi" w:hAnsiTheme="minorHAnsi" w:cstheme="minorHAnsi"/>
          <w:bCs/>
          <w:sz w:val="22"/>
          <w:szCs w:val="22"/>
        </w:rPr>
      </w:pPr>
      <w:r w:rsidRPr="00D32E24">
        <w:rPr>
          <w:rFonts w:asciiTheme="minorHAnsi" w:hAnsiTheme="minorHAnsi" w:cstheme="minorHAnsi"/>
          <w:bCs/>
          <w:sz w:val="22"/>
          <w:szCs w:val="22"/>
        </w:rPr>
        <w:t xml:space="preserve">Źródłem powstawania </w:t>
      </w:r>
      <w:proofErr w:type="spellStart"/>
      <w:r w:rsidRPr="00D32E24">
        <w:rPr>
          <w:rFonts w:asciiTheme="minorHAnsi" w:hAnsiTheme="minorHAnsi" w:cstheme="minorHAnsi"/>
          <w:bCs/>
          <w:sz w:val="22"/>
          <w:szCs w:val="22"/>
        </w:rPr>
        <w:t>benzo</w:t>
      </w:r>
      <w:proofErr w:type="spellEnd"/>
      <w:r w:rsidRPr="00D32E24">
        <w:rPr>
          <w:rFonts w:asciiTheme="minorHAnsi" w:hAnsiTheme="minorHAnsi" w:cstheme="minorHAnsi"/>
          <w:bCs/>
          <w:sz w:val="22"/>
          <w:szCs w:val="22"/>
        </w:rPr>
        <w:t>(a)</w:t>
      </w:r>
      <w:proofErr w:type="spellStart"/>
      <w:r w:rsidRPr="00D32E24">
        <w:rPr>
          <w:rFonts w:asciiTheme="minorHAnsi" w:hAnsiTheme="minorHAnsi" w:cstheme="minorHAnsi"/>
          <w:bCs/>
          <w:sz w:val="22"/>
          <w:szCs w:val="22"/>
        </w:rPr>
        <w:t>pirenu</w:t>
      </w:r>
      <w:proofErr w:type="spellEnd"/>
      <w:r w:rsidRPr="00D32E24">
        <w:rPr>
          <w:rFonts w:asciiTheme="minorHAnsi" w:hAnsiTheme="minorHAnsi" w:cstheme="minorHAnsi"/>
          <w:bCs/>
          <w:sz w:val="22"/>
          <w:szCs w:val="22"/>
        </w:rPr>
        <w:t xml:space="preserve"> mogą być silniki spalinowe, spalarnie odpadów, liczne procesy przemysłowe (np. produkcja koksu), pożary lasów, dym tytoniowy, a także wszelkie procesy rozkładu termicznego związków organicznych przebiegające przy niewystarczającej ilości tlenu. Nośnikiem </w:t>
      </w:r>
      <w:proofErr w:type="spellStart"/>
      <w:r w:rsidRPr="00D32E24">
        <w:rPr>
          <w:rFonts w:asciiTheme="minorHAnsi" w:hAnsiTheme="minorHAnsi" w:cstheme="minorHAnsi"/>
          <w:bCs/>
          <w:sz w:val="22"/>
          <w:szCs w:val="22"/>
        </w:rPr>
        <w:t>benzo</w:t>
      </w:r>
      <w:proofErr w:type="spellEnd"/>
      <w:r w:rsidRPr="00D32E24">
        <w:rPr>
          <w:rFonts w:asciiTheme="minorHAnsi" w:hAnsiTheme="minorHAnsi" w:cstheme="minorHAnsi"/>
          <w:bCs/>
          <w:sz w:val="22"/>
          <w:szCs w:val="22"/>
        </w:rPr>
        <w:t>(a)</w:t>
      </w:r>
      <w:proofErr w:type="spellStart"/>
      <w:r w:rsidRPr="00D32E24">
        <w:rPr>
          <w:rFonts w:asciiTheme="minorHAnsi" w:hAnsiTheme="minorHAnsi" w:cstheme="minorHAnsi"/>
          <w:bCs/>
          <w:sz w:val="22"/>
          <w:szCs w:val="22"/>
        </w:rPr>
        <w:t>pirenu</w:t>
      </w:r>
      <w:proofErr w:type="spellEnd"/>
      <w:r w:rsidRPr="00D32E24">
        <w:rPr>
          <w:rFonts w:asciiTheme="minorHAnsi" w:hAnsiTheme="minorHAnsi" w:cstheme="minorHAnsi"/>
          <w:bCs/>
          <w:sz w:val="22"/>
          <w:szCs w:val="22"/>
        </w:rPr>
        <w:t xml:space="preserve"> w powietrzu jest pył, dlatego jego szkodliwe oddziaływani</w:t>
      </w:r>
      <w:r w:rsidR="00D123F2">
        <w:rPr>
          <w:rFonts w:asciiTheme="minorHAnsi" w:hAnsiTheme="minorHAnsi" w:cstheme="minorHAnsi"/>
          <w:bCs/>
          <w:sz w:val="22"/>
          <w:szCs w:val="22"/>
        </w:rPr>
        <w:t>e jest ściśle związane z </w:t>
      </w:r>
      <w:r w:rsidRPr="00D32E24">
        <w:rPr>
          <w:rFonts w:asciiTheme="minorHAnsi" w:hAnsiTheme="minorHAnsi" w:cstheme="minorHAnsi"/>
          <w:bCs/>
          <w:sz w:val="22"/>
          <w:szCs w:val="22"/>
        </w:rPr>
        <w:t>oddziaływaniem pyłu oraz jego specyficznymi właściwościami fizycznymi i chemicznymi.</w:t>
      </w:r>
    </w:p>
    <w:p w:rsidR="00297636" w:rsidRPr="00D32E24" w:rsidRDefault="00297636" w:rsidP="00297636">
      <w:pPr>
        <w:autoSpaceDE w:val="0"/>
        <w:autoSpaceDN w:val="0"/>
        <w:adjustRightInd w:val="0"/>
        <w:jc w:val="both"/>
        <w:rPr>
          <w:rFonts w:asciiTheme="minorHAnsi" w:hAnsiTheme="minorHAnsi" w:cstheme="minorHAnsi"/>
          <w:bCs/>
          <w:sz w:val="22"/>
          <w:szCs w:val="22"/>
        </w:rPr>
      </w:pPr>
      <w:proofErr w:type="spellStart"/>
      <w:r w:rsidRPr="00D32E24">
        <w:rPr>
          <w:rFonts w:asciiTheme="minorHAnsi" w:hAnsiTheme="minorHAnsi" w:cstheme="minorHAnsi"/>
          <w:bCs/>
          <w:sz w:val="22"/>
          <w:szCs w:val="22"/>
        </w:rPr>
        <w:t>Benzo</w:t>
      </w:r>
      <w:proofErr w:type="spellEnd"/>
      <w:r w:rsidRPr="00D32E24">
        <w:rPr>
          <w:rFonts w:asciiTheme="minorHAnsi" w:hAnsiTheme="minorHAnsi" w:cstheme="minorHAnsi"/>
          <w:bCs/>
          <w:sz w:val="22"/>
          <w:szCs w:val="22"/>
        </w:rPr>
        <w:t>(a)</w:t>
      </w:r>
      <w:proofErr w:type="spellStart"/>
      <w:r w:rsidRPr="00D32E24">
        <w:rPr>
          <w:rFonts w:asciiTheme="minorHAnsi" w:hAnsiTheme="minorHAnsi" w:cstheme="minorHAnsi"/>
          <w:bCs/>
          <w:sz w:val="22"/>
          <w:szCs w:val="22"/>
        </w:rPr>
        <w:t>piren</w:t>
      </w:r>
      <w:proofErr w:type="spellEnd"/>
      <w:r w:rsidRPr="00D32E24">
        <w:rPr>
          <w:rFonts w:asciiTheme="minorHAnsi" w:hAnsiTheme="minorHAnsi" w:cstheme="minorHAnsi"/>
          <w:bCs/>
          <w:sz w:val="22"/>
          <w:szCs w:val="22"/>
        </w:rPr>
        <w:t xml:space="preserve"> oddziałuje szkodliwie nie tylko na zdrowie ludzkie a</w:t>
      </w:r>
      <w:r w:rsidR="00D123F2">
        <w:rPr>
          <w:rFonts w:asciiTheme="minorHAnsi" w:hAnsiTheme="minorHAnsi" w:cstheme="minorHAnsi"/>
          <w:bCs/>
          <w:sz w:val="22"/>
          <w:szCs w:val="22"/>
        </w:rPr>
        <w:t>le także na roślinność, gleby i </w:t>
      </w:r>
      <w:r w:rsidRPr="00D32E24">
        <w:rPr>
          <w:rFonts w:asciiTheme="minorHAnsi" w:hAnsiTheme="minorHAnsi" w:cstheme="minorHAnsi"/>
          <w:bCs/>
          <w:sz w:val="22"/>
          <w:szCs w:val="22"/>
        </w:rPr>
        <w:t>wodę. Wykazuje on małą toksyczność ostrą, zaś dużą toksyczność</w:t>
      </w:r>
      <w:r w:rsidR="00D123F2">
        <w:rPr>
          <w:rFonts w:asciiTheme="minorHAnsi" w:hAnsiTheme="minorHAnsi" w:cstheme="minorHAnsi"/>
          <w:bCs/>
          <w:sz w:val="22"/>
          <w:szCs w:val="22"/>
        </w:rPr>
        <w:t xml:space="preserve"> przewlekłą, co związane jest z </w:t>
      </w:r>
      <w:r w:rsidRPr="00D32E24">
        <w:rPr>
          <w:rFonts w:asciiTheme="minorHAnsi" w:hAnsiTheme="minorHAnsi" w:cstheme="minorHAnsi"/>
          <w:bCs/>
          <w:sz w:val="22"/>
          <w:szCs w:val="22"/>
        </w:rPr>
        <w:t>jego zdolnością kumulacji w organizmie. Podobnie, jak inne WWA, jest kancerogenem chemicznym, a mechanizm jego działania</w:t>
      </w:r>
      <w:r w:rsidR="00D123F2">
        <w:rPr>
          <w:rFonts w:asciiTheme="minorHAnsi" w:hAnsiTheme="minorHAnsi" w:cstheme="minorHAnsi"/>
          <w:bCs/>
          <w:sz w:val="22"/>
          <w:szCs w:val="22"/>
        </w:rPr>
        <w:t xml:space="preserve"> </w:t>
      </w:r>
      <w:r w:rsidRPr="00D32E24">
        <w:rPr>
          <w:rFonts w:asciiTheme="minorHAnsi" w:hAnsiTheme="minorHAnsi" w:cstheme="minorHAnsi"/>
          <w:bCs/>
          <w:sz w:val="22"/>
          <w:szCs w:val="22"/>
        </w:rPr>
        <w:t xml:space="preserve">jest </w:t>
      </w:r>
      <w:proofErr w:type="spellStart"/>
      <w:r w:rsidRPr="00D32E24">
        <w:rPr>
          <w:rFonts w:asciiTheme="minorHAnsi" w:hAnsiTheme="minorHAnsi" w:cstheme="minorHAnsi"/>
          <w:bCs/>
          <w:sz w:val="22"/>
          <w:szCs w:val="22"/>
        </w:rPr>
        <w:t>genotoksyczny</w:t>
      </w:r>
      <w:proofErr w:type="spellEnd"/>
      <w:r w:rsidRPr="00D32E24">
        <w:rPr>
          <w:rFonts w:asciiTheme="minorHAnsi" w:hAnsiTheme="minorHAnsi" w:cstheme="minorHAnsi"/>
          <w:bCs/>
          <w:sz w:val="22"/>
          <w:szCs w:val="22"/>
        </w:rPr>
        <w:t xml:space="preserve">, co oznacza, że reaguje z DNA, przy czym działa po aktywacji metabolicznej. W wyniku przemian metabolicznych </w:t>
      </w:r>
      <w:proofErr w:type="spellStart"/>
      <w:r w:rsidRPr="00D32E24">
        <w:rPr>
          <w:rFonts w:asciiTheme="minorHAnsi" w:hAnsiTheme="minorHAnsi" w:cstheme="minorHAnsi"/>
          <w:bCs/>
          <w:sz w:val="22"/>
          <w:szCs w:val="22"/>
        </w:rPr>
        <w:t>benzo</w:t>
      </w:r>
      <w:proofErr w:type="spellEnd"/>
      <w:r w:rsidRPr="00D32E24">
        <w:rPr>
          <w:rFonts w:asciiTheme="minorHAnsi" w:hAnsiTheme="minorHAnsi" w:cstheme="minorHAnsi"/>
          <w:bCs/>
          <w:sz w:val="22"/>
          <w:szCs w:val="22"/>
        </w:rPr>
        <w:t>(a)</w:t>
      </w:r>
      <w:proofErr w:type="spellStart"/>
      <w:r w:rsidRPr="00D32E24">
        <w:rPr>
          <w:rFonts w:asciiTheme="minorHAnsi" w:hAnsiTheme="minorHAnsi" w:cstheme="minorHAnsi"/>
          <w:bCs/>
          <w:sz w:val="22"/>
          <w:szCs w:val="22"/>
        </w:rPr>
        <w:t>pirenu</w:t>
      </w:r>
      <w:proofErr w:type="spellEnd"/>
      <w:r w:rsidRPr="00D32E24">
        <w:rPr>
          <w:rFonts w:asciiTheme="minorHAnsi" w:hAnsiTheme="minorHAnsi" w:cstheme="minorHAnsi"/>
          <w:bCs/>
          <w:sz w:val="22"/>
          <w:szCs w:val="22"/>
        </w:rPr>
        <w:t xml:space="preserve">, w organizmie </w:t>
      </w:r>
      <w:r w:rsidRPr="00D32E24">
        <w:rPr>
          <w:rFonts w:asciiTheme="minorHAnsi" w:hAnsiTheme="minorHAnsi" w:cstheme="minorHAnsi"/>
          <w:bCs/>
          <w:sz w:val="22"/>
          <w:szCs w:val="22"/>
        </w:rPr>
        <w:lastRenderedPageBreak/>
        <w:t xml:space="preserve">człowieka dochodzi do powstania i gromadzenia </w:t>
      </w:r>
      <w:proofErr w:type="spellStart"/>
      <w:r w:rsidRPr="00D32E24">
        <w:rPr>
          <w:rFonts w:asciiTheme="minorHAnsi" w:hAnsiTheme="minorHAnsi" w:cstheme="minorHAnsi"/>
          <w:bCs/>
          <w:sz w:val="22"/>
          <w:szCs w:val="22"/>
        </w:rPr>
        <w:t>hydroksypochodnych</w:t>
      </w:r>
      <w:proofErr w:type="spellEnd"/>
      <w:r w:rsidRPr="00D32E24">
        <w:rPr>
          <w:rFonts w:asciiTheme="minorHAnsi" w:hAnsiTheme="minorHAnsi" w:cstheme="minorHAnsi"/>
          <w:bCs/>
          <w:sz w:val="22"/>
          <w:szCs w:val="22"/>
        </w:rPr>
        <w:t xml:space="preserve"> </w:t>
      </w:r>
      <w:proofErr w:type="spellStart"/>
      <w:r w:rsidRPr="00D32E24">
        <w:rPr>
          <w:rFonts w:asciiTheme="minorHAnsi" w:hAnsiTheme="minorHAnsi" w:cstheme="minorHAnsi"/>
          <w:bCs/>
          <w:sz w:val="22"/>
          <w:szCs w:val="22"/>
        </w:rPr>
        <w:t>benzo</w:t>
      </w:r>
      <w:proofErr w:type="spellEnd"/>
      <w:r w:rsidRPr="00D32E24">
        <w:rPr>
          <w:rFonts w:asciiTheme="minorHAnsi" w:hAnsiTheme="minorHAnsi" w:cstheme="minorHAnsi"/>
          <w:bCs/>
          <w:sz w:val="22"/>
          <w:szCs w:val="22"/>
        </w:rPr>
        <w:t>(a)</w:t>
      </w:r>
      <w:proofErr w:type="spellStart"/>
      <w:r w:rsidRPr="00D32E24">
        <w:rPr>
          <w:rFonts w:asciiTheme="minorHAnsi" w:hAnsiTheme="minorHAnsi" w:cstheme="minorHAnsi"/>
          <w:bCs/>
          <w:sz w:val="22"/>
          <w:szCs w:val="22"/>
        </w:rPr>
        <w:t>pirenu</w:t>
      </w:r>
      <w:proofErr w:type="spellEnd"/>
      <w:r w:rsidRPr="00D32E24">
        <w:rPr>
          <w:rFonts w:asciiTheme="minorHAnsi" w:hAnsiTheme="minorHAnsi" w:cstheme="minorHAnsi"/>
          <w:bCs/>
          <w:sz w:val="22"/>
          <w:szCs w:val="22"/>
        </w:rPr>
        <w:t xml:space="preserve"> o bardzo silnym działaniu rakotwórczym. Przeciętny okres między pierwszym kontaktem z czynnikiem rakotwórczym a powstaniem zmian nowotworowych wynosi ok. 15 lat, ale może być krótszy. </w:t>
      </w:r>
      <w:proofErr w:type="spellStart"/>
      <w:r w:rsidRPr="00D32E24">
        <w:rPr>
          <w:rFonts w:asciiTheme="minorHAnsi" w:hAnsiTheme="minorHAnsi" w:cstheme="minorHAnsi"/>
          <w:bCs/>
          <w:sz w:val="22"/>
          <w:szCs w:val="22"/>
        </w:rPr>
        <w:t>Benzo</w:t>
      </w:r>
      <w:proofErr w:type="spellEnd"/>
      <w:r w:rsidRPr="00D32E24">
        <w:rPr>
          <w:rFonts w:asciiTheme="minorHAnsi" w:hAnsiTheme="minorHAnsi" w:cstheme="minorHAnsi"/>
          <w:bCs/>
          <w:sz w:val="22"/>
          <w:szCs w:val="22"/>
        </w:rPr>
        <w:t>(a)</w:t>
      </w:r>
      <w:proofErr w:type="spellStart"/>
      <w:r w:rsidRPr="00D32E24">
        <w:rPr>
          <w:rFonts w:asciiTheme="minorHAnsi" w:hAnsiTheme="minorHAnsi" w:cstheme="minorHAnsi"/>
          <w:bCs/>
          <w:sz w:val="22"/>
          <w:szCs w:val="22"/>
        </w:rPr>
        <w:t>piren</w:t>
      </w:r>
      <w:proofErr w:type="spellEnd"/>
      <w:r w:rsidRPr="00D32E24">
        <w:rPr>
          <w:rFonts w:asciiTheme="minorHAnsi" w:hAnsiTheme="minorHAnsi" w:cstheme="minorHAnsi"/>
          <w:bCs/>
          <w:sz w:val="22"/>
          <w:szCs w:val="22"/>
        </w:rPr>
        <w:t xml:space="preserve">, podobnie jak inne WWA, wykazuje toksyczność układową, powodując uszkodzenie nadnerczy, układu chłonnego, krwiotwórczego i oddechowego. Poza wymienionymi na wstępie źródłami powstawania WWA, w tym </w:t>
      </w:r>
      <w:proofErr w:type="spellStart"/>
      <w:r w:rsidRPr="00D32E24">
        <w:rPr>
          <w:rFonts w:asciiTheme="minorHAnsi" w:hAnsiTheme="minorHAnsi" w:cstheme="minorHAnsi"/>
          <w:bCs/>
          <w:sz w:val="22"/>
          <w:szCs w:val="22"/>
        </w:rPr>
        <w:t>benzo</w:t>
      </w:r>
      <w:proofErr w:type="spellEnd"/>
      <w:r w:rsidRPr="00D32E24">
        <w:rPr>
          <w:rFonts w:asciiTheme="minorHAnsi" w:hAnsiTheme="minorHAnsi" w:cstheme="minorHAnsi"/>
          <w:bCs/>
          <w:sz w:val="22"/>
          <w:szCs w:val="22"/>
        </w:rPr>
        <w:t>(a)</w:t>
      </w:r>
      <w:proofErr w:type="spellStart"/>
      <w:r w:rsidRPr="00D32E24">
        <w:rPr>
          <w:rFonts w:asciiTheme="minorHAnsi" w:hAnsiTheme="minorHAnsi" w:cstheme="minorHAnsi"/>
          <w:bCs/>
          <w:sz w:val="22"/>
          <w:szCs w:val="22"/>
        </w:rPr>
        <w:t>pirenu</w:t>
      </w:r>
      <w:proofErr w:type="spellEnd"/>
      <w:r w:rsidRPr="00D32E24">
        <w:rPr>
          <w:rFonts w:asciiTheme="minorHAnsi" w:hAnsiTheme="minorHAnsi" w:cstheme="minorHAnsi"/>
          <w:bCs/>
          <w:sz w:val="22"/>
          <w:szCs w:val="22"/>
        </w:rPr>
        <w:t>, podkreślić należy również, że mogą się one tworzyć podczas obróbki kulinarnej, kiedy topiący się tłuszcz (ulegający pirolizie) ścieka na źródło ciepła. Do pirolizy dochodzi także podczas obróbki żywności w temperaturze powyżej 200oC.</w:t>
      </w:r>
    </w:p>
    <w:p w:rsidR="00297636" w:rsidRPr="00D32E24" w:rsidRDefault="00297636" w:rsidP="00297636">
      <w:pPr>
        <w:autoSpaceDE w:val="0"/>
        <w:autoSpaceDN w:val="0"/>
        <w:adjustRightInd w:val="0"/>
        <w:jc w:val="both"/>
        <w:rPr>
          <w:rFonts w:asciiTheme="minorHAnsi" w:hAnsiTheme="minorHAnsi" w:cstheme="minorHAnsi"/>
          <w:bCs/>
          <w:sz w:val="22"/>
          <w:szCs w:val="22"/>
        </w:rPr>
      </w:pPr>
      <w:r w:rsidRPr="00D32E24">
        <w:rPr>
          <w:rFonts w:asciiTheme="minorHAnsi" w:hAnsiTheme="minorHAnsi" w:cstheme="minorHAnsi"/>
          <w:bCs/>
          <w:sz w:val="22"/>
          <w:szCs w:val="22"/>
        </w:rPr>
        <w:t>Ilość tworzących się podczas obróbki szkodliwych związków (WWA) zależy od czasu trwania procesu, źródła ciepła i odległości pomiędzy żywnością a źródłem ciepła.</w:t>
      </w:r>
    </w:p>
    <w:p w:rsidR="00297636" w:rsidRPr="00D32E24" w:rsidRDefault="00297636" w:rsidP="00297636">
      <w:pPr>
        <w:autoSpaceDE w:val="0"/>
        <w:autoSpaceDN w:val="0"/>
        <w:adjustRightInd w:val="0"/>
        <w:jc w:val="both"/>
        <w:rPr>
          <w:rFonts w:asciiTheme="minorHAnsi" w:hAnsiTheme="minorHAnsi" w:cstheme="minorHAnsi"/>
          <w:bCs/>
          <w:sz w:val="22"/>
          <w:szCs w:val="22"/>
        </w:rPr>
      </w:pPr>
      <w:proofErr w:type="spellStart"/>
      <w:r w:rsidRPr="00D32E24">
        <w:rPr>
          <w:rFonts w:asciiTheme="minorHAnsi" w:hAnsiTheme="minorHAnsi" w:cstheme="minorHAnsi"/>
          <w:bCs/>
          <w:sz w:val="22"/>
          <w:szCs w:val="22"/>
        </w:rPr>
        <w:t>Benzo</w:t>
      </w:r>
      <w:proofErr w:type="spellEnd"/>
      <w:r w:rsidRPr="00D32E24">
        <w:rPr>
          <w:rFonts w:asciiTheme="minorHAnsi" w:hAnsiTheme="minorHAnsi" w:cstheme="minorHAnsi"/>
          <w:bCs/>
          <w:sz w:val="22"/>
          <w:szCs w:val="22"/>
        </w:rPr>
        <w:t>(a)</w:t>
      </w:r>
      <w:proofErr w:type="spellStart"/>
      <w:r w:rsidRPr="00D32E24">
        <w:rPr>
          <w:rFonts w:asciiTheme="minorHAnsi" w:hAnsiTheme="minorHAnsi" w:cstheme="minorHAnsi"/>
          <w:bCs/>
          <w:sz w:val="22"/>
          <w:szCs w:val="22"/>
        </w:rPr>
        <w:t>piren</w:t>
      </w:r>
      <w:proofErr w:type="spellEnd"/>
      <w:r w:rsidRPr="00D32E24">
        <w:rPr>
          <w:rFonts w:asciiTheme="minorHAnsi" w:hAnsiTheme="minorHAnsi" w:cstheme="minorHAnsi"/>
          <w:bCs/>
          <w:sz w:val="22"/>
          <w:szCs w:val="22"/>
        </w:rPr>
        <w:t xml:space="preserve"> jest zanieczyszczeniem powietrza, wody i gleby. Jego stężenie jest normowane w każdym z tych komponentów:</w:t>
      </w:r>
    </w:p>
    <w:p w:rsidR="00297636" w:rsidRPr="00D32E24" w:rsidRDefault="00297636" w:rsidP="00BC190E">
      <w:pPr>
        <w:numPr>
          <w:ilvl w:val="0"/>
          <w:numId w:val="79"/>
        </w:numPr>
        <w:suppressAutoHyphens w:val="0"/>
        <w:autoSpaceDE w:val="0"/>
        <w:autoSpaceDN w:val="0"/>
        <w:adjustRightInd w:val="0"/>
        <w:jc w:val="both"/>
        <w:rPr>
          <w:rFonts w:asciiTheme="minorHAnsi" w:hAnsiTheme="minorHAnsi" w:cstheme="minorHAnsi"/>
          <w:bCs/>
          <w:sz w:val="22"/>
          <w:szCs w:val="22"/>
        </w:rPr>
      </w:pPr>
      <w:r w:rsidRPr="00D32E24">
        <w:rPr>
          <w:rFonts w:asciiTheme="minorHAnsi" w:hAnsiTheme="minorHAnsi" w:cstheme="minorHAnsi"/>
          <w:bCs/>
          <w:sz w:val="22"/>
          <w:szCs w:val="22"/>
        </w:rPr>
        <w:t xml:space="preserve">w powietrzu normowane jest stężenie średnioroczne </w:t>
      </w:r>
      <w:proofErr w:type="spellStart"/>
      <w:r w:rsidRPr="00D32E24">
        <w:rPr>
          <w:rFonts w:asciiTheme="minorHAnsi" w:hAnsiTheme="minorHAnsi" w:cstheme="minorHAnsi"/>
          <w:bCs/>
          <w:sz w:val="22"/>
          <w:szCs w:val="22"/>
        </w:rPr>
        <w:t>benzo</w:t>
      </w:r>
      <w:proofErr w:type="spellEnd"/>
      <w:r w:rsidRPr="00D32E24">
        <w:rPr>
          <w:rFonts w:asciiTheme="minorHAnsi" w:hAnsiTheme="minorHAnsi" w:cstheme="minorHAnsi"/>
          <w:bCs/>
          <w:sz w:val="22"/>
          <w:szCs w:val="22"/>
        </w:rPr>
        <w:t>(a)</w:t>
      </w:r>
      <w:proofErr w:type="spellStart"/>
      <w:r w:rsidRPr="00D32E24">
        <w:rPr>
          <w:rFonts w:asciiTheme="minorHAnsi" w:hAnsiTheme="minorHAnsi" w:cstheme="minorHAnsi"/>
          <w:bCs/>
          <w:sz w:val="22"/>
          <w:szCs w:val="22"/>
        </w:rPr>
        <w:t>pirenu</w:t>
      </w:r>
      <w:proofErr w:type="spellEnd"/>
      <w:r w:rsidRPr="00D32E24">
        <w:rPr>
          <w:rFonts w:asciiTheme="minorHAnsi" w:hAnsiTheme="minorHAnsi" w:cstheme="minorHAnsi"/>
          <w:bCs/>
          <w:sz w:val="22"/>
          <w:szCs w:val="22"/>
        </w:rPr>
        <w:t xml:space="preserve"> zawartego w pyle zawieszonym PM10: norma – 1 </w:t>
      </w:r>
      <w:proofErr w:type="spellStart"/>
      <w:r w:rsidRPr="00D32E24">
        <w:rPr>
          <w:rFonts w:asciiTheme="minorHAnsi" w:hAnsiTheme="minorHAnsi" w:cstheme="minorHAnsi"/>
          <w:bCs/>
          <w:sz w:val="22"/>
          <w:szCs w:val="22"/>
        </w:rPr>
        <w:t>ng</w:t>
      </w:r>
      <w:proofErr w:type="spellEnd"/>
      <w:r w:rsidRPr="00D32E24">
        <w:rPr>
          <w:rFonts w:asciiTheme="minorHAnsi" w:hAnsiTheme="minorHAnsi" w:cstheme="minorHAnsi"/>
          <w:bCs/>
          <w:sz w:val="22"/>
          <w:szCs w:val="22"/>
        </w:rPr>
        <w:t>/m3,</w:t>
      </w:r>
    </w:p>
    <w:p w:rsidR="00297636" w:rsidRPr="00D32E24" w:rsidRDefault="00297636" w:rsidP="00BC190E">
      <w:pPr>
        <w:numPr>
          <w:ilvl w:val="0"/>
          <w:numId w:val="79"/>
        </w:numPr>
        <w:suppressAutoHyphens w:val="0"/>
        <w:autoSpaceDE w:val="0"/>
        <w:autoSpaceDN w:val="0"/>
        <w:adjustRightInd w:val="0"/>
        <w:jc w:val="both"/>
        <w:rPr>
          <w:rFonts w:asciiTheme="minorHAnsi" w:hAnsiTheme="minorHAnsi" w:cstheme="minorHAnsi"/>
          <w:bCs/>
          <w:sz w:val="22"/>
          <w:szCs w:val="22"/>
        </w:rPr>
      </w:pPr>
      <w:r w:rsidRPr="00D32E24">
        <w:rPr>
          <w:rFonts w:asciiTheme="minorHAnsi" w:hAnsiTheme="minorHAnsi" w:cstheme="minorHAnsi"/>
          <w:bCs/>
          <w:sz w:val="22"/>
          <w:szCs w:val="22"/>
        </w:rPr>
        <w:t xml:space="preserve">w wodzie pitnej – norma – 10 </w:t>
      </w:r>
      <w:proofErr w:type="spellStart"/>
      <w:r w:rsidRPr="00D32E24">
        <w:rPr>
          <w:rFonts w:asciiTheme="minorHAnsi" w:hAnsiTheme="minorHAnsi" w:cstheme="minorHAnsi"/>
          <w:bCs/>
          <w:sz w:val="22"/>
          <w:szCs w:val="22"/>
        </w:rPr>
        <w:t>ng</w:t>
      </w:r>
      <w:proofErr w:type="spellEnd"/>
      <w:r w:rsidRPr="00D32E24">
        <w:rPr>
          <w:rFonts w:asciiTheme="minorHAnsi" w:hAnsiTheme="minorHAnsi" w:cstheme="minorHAnsi"/>
          <w:bCs/>
          <w:sz w:val="22"/>
          <w:szCs w:val="22"/>
        </w:rPr>
        <w:t>/dm3,</w:t>
      </w:r>
    </w:p>
    <w:p w:rsidR="00297636" w:rsidRPr="00D32E24" w:rsidRDefault="00297636" w:rsidP="00BC190E">
      <w:pPr>
        <w:numPr>
          <w:ilvl w:val="0"/>
          <w:numId w:val="79"/>
        </w:numPr>
        <w:suppressAutoHyphens w:val="0"/>
        <w:autoSpaceDE w:val="0"/>
        <w:autoSpaceDN w:val="0"/>
        <w:adjustRightInd w:val="0"/>
        <w:jc w:val="both"/>
        <w:rPr>
          <w:rFonts w:asciiTheme="minorHAnsi" w:hAnsiTheme="minorHAnsi" w:cstheme="minorHAnsi"/>
          <w:bCs/>
          <w:sz w:val="22"/>
          <w:szCs w:val="22"/>
        </w:rPr>
      </w:pPr>
      <w:r w:rsidRPr="00D32E24">
        <w:rPr>
          <w:rFonts w:asciiTheme="minorHAnsi" w:hAnsiTheme="minorHAnsi" w:cstheme="minorHAnsi"/>
          <w:bCs/>
          <w:sz w:val="22"/>
          <w:szCs w:val="22"/>
        </w:rPr>
        <w:t>w glebie – norma – 0,02 mg/kg suchej masy (gleby klasy A), 0,03 mg/kg suchej masy (gleby klasy B).</w:t>
      </w:r>
    </w:p>
    <w:p w:rsidR="00297636" w:rsidRPr="00D32E24" w:rsidRDefault="00297636" w:rsidP="00297636">
      <w:pPr>
        <w:autoSpaceDE w:val="0"/>
        <w:autoSpaceDN w:val="0"/>
        <w:adjustRightInd w:val="0"/>
        <w:jc w:val="both"/>
        <w:rPr>
          <w:rFonts w:asciiTheme="minorHAnsi" w:hAnsiTheme="minorHAnsi" w:cstheme="minorHAnsi"/>
          <w:bCs/>
          <w:sz w:val="22"/>
          <w:szCs w:val="22"/>
        </w:rPr>
      </w:pPr>
      <w:r w:rsidRPr="00D32E24">
        <w:rPr>
          <w:rFonts w:asciiTheme="minorHAnsi" w:hAnsiTheme="minorHAnsi" w:cstheme="minorHAnsi"/>
          <w:bCs/>
          <w:sz w:val="22"/>
          <w:szCs w:val="22"/>
        </w:rPr>
        <w:t xml:space="preserve">W powietrzu WWA ulegają, pod wpływem działania promieni słonecznych, zjawisku </w:t>
      </w:r>
      <w:proofErr w:type="spellStart"/>
      <w:r w:rsidRPr="00D32E24">
        <w:rPr>
          <w:rFonts w:asciiTheme="minorHAnsi" w:hAnsiTheme="minorHAnsi" w:cstheme="minorHAnsi"/>
          <w:bCs/>
          <w:sz w:val="22"/>
          <w:szCs w:val="22"/>
        </w:rPr>
        <w:t>fotoindukcji</w:t>
      </w:r>
      <w:proofErr w:type="spellEnd"/>
      <w:r w:rsidRPr="00D32E24">
        <w:rPr>
          <w:rFonts w:asciiTheme="minorHAnsi" w:hAnsiTheme="minorHAnsi" w:cstheme="minorHAnsi"/>
          <w:bCs/>
          <w:sz w:val="22"/>
          <w:szCs w:val="22"/>
        </w:rPr>
        <w:t>, które powoduje wzrost podatności do tworzenia się połączeń z materiałem genetycznym (DNA).</w:t>
      </w:r>
    </w:p>
    <w:p w:rsidR="00297636" w:rsidRPr="00D32E24" w:rsidRDefault="00297636" w:rsidP="00D123F2">
      <w:pPr>
        <w:autoSpaceDE w:val="0"/>
        <w:autoSpaceDN w:val="0"/>
        <w:adjustRightInd w:val="0"/>
        <w:jc w:val="center"/>
        <w:rPr>
          <w:rFonts w:asciiTheme="minorHAnsi" w:hAnsiTheme="minorHAnsi" w:cstheme="minorHAnsi"/>
          <w:bCs/>
          <w:sz w:val="22"/>
          <w:szCs w:val="22"/>
        </w:rPr>
      </w:pPr>
      <w:r w:rsidRPr="00D32E24">
        <w:rPr>
          <w:rFonts w:asciiTheme="minorHAnsi" w:hAnsiTheme="minorHAnsi" w:cstheme="minorHAnsi"/>
          <w:bCs/>
          <w:noProof/>
          <w:sz w:val="22"/>
          <w:szCs w:val="22"/>
          <w:lang w:eastAsia="pl-PL"/>
        </w:rPr>
        <w:drawing>
          <wp:inline distT="0" distB="0" distL="0" distR="0">
            <wp:extent cx="2819400" cy="3511618"/>
            <wp:effectExtent l="19050" t="0" r="0" b="0"/>
            <wp:docPr id="16"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a:stretch>
                      <a:fillRect/>
                    </a:stretch>
                  </pic:blipFill>
                  <pic:spPr bwMode="auto">
                    <a:xfrm>
                      <a:off x="0" y="0"/>
                      <a:ext cx="2820052" cy="3512430"/>
                    </a:xfrm>
                    <a:prstGeom prst="rect">
                      <a:avLst/>
                    </a:prstGeom>
                    <a:noFill/>
                    <a:ln w="9525">
                      <a:noFill/>
                      <a:miter lim="800000"/>
                      <a:headEnd/>
                      <a:tailEnd/>
                    </a:ln>
                  </pic:spPr>
                </pic:pic>
              </a:graphicData>
            </a:graphic>
          </wp:inline>
        </w:drawing>
      </w:r>
    </w:p>
    <w:p w:rsidR="00297636" w:rsidRPr="00D32E24" w:rsidRDefault="00297636" w:rsidP="00297636">
      <w:pPr>
        <w:autoSpaceDE w:val="0"/>
        <w:autoSpaceDN w:val="0"/>
        <w:adjustRightInd w:val="0"/>
        <w:rPr>
          <w:rFonts w:asciiTheme="minorHAnsi" w:hAnsiTheme="minorHAnsi" w:cstheme="minorHAnsi"/>
          <w:bCs/>
          <w:sz w:val="22"/>
          <w:szCs w:val="22"/>
        </w:rPr>
      </w:pPr>
    </w:p>
    <w:p w:rsidR="00297636" w:rsidRDefault="00297636" w:rsidP="00297636">
      <w:pPr>
        <w:autoSpaceDE w:val="0"/>
        <w:autoSpaceDN w:val="0"/>
        <w:adjustRightInd w:val="0"/>
        <w:jc w:val="center"/>
        <w:rPr>
          <w:rFonts w:asciiTheme="minorHAnsi" w:hAnsiTheme="minorHAnsi" w:cstheme="minorHAnsi"/>
          <w:color w:val="000000"/>
          <w:sz w:val="22"/>
          <w:szCs w:val="22"/>
        </w:rPr>
      </w:pPr>
      <w:r w:rsidRPr="00D32E24">
        <w:rPr>
          <w:rFonts w:asciiTheme="minorHAnsi" w:hAnsiTheme="minorHAnsi" w:cstheme="minorHAnsi"/>
          <w:color w:val="000000"/>
          <w:sz w:val="22"/>
          <w:szCs w:val="22"/>
        </w:rPr>
        <w:t>Rys 6.</w:t>
      </w:r>
      <w:r w:rsidR="00D801F6" w:rsidRPr="00D32E24">
        <w:rPr>
          <w:rFonts w:asciiTheme="minorHAnsi" w:hAnsiTheme="minorHAnsi" w:cstheme="minorHAnsi"/>
          <w:color w:val="000000"/>
          <w:sz w:val="22"/>
          <w:szCs w:val="22"/>
        </w:rPr>
        <w:t>4</w:t>
      </w:r>
      <w:r w:rsidRPr="00D32E24">
        <w:rPr>
          <w:rFonts w:asciiTheme="minorHAnsi" w:hAnsiTheme="minorHAnsi" w:cstheme="minorHAnsi"/>
          <w:color w:val="000000"/>
          <w:sz w:val="22"/>
          <w:szCs w:val="22"/>
        </w:rPr>
        <w:t xml:space="preserve"> obszar Strefy Mazowieckiej</w:t>
      </w:r>
    </w:p>
    <w:p w:rsidR="00B74BEF" w:rsidRPr="00D32E24" w:rsidRDefault="00B74BEF" w:rsidP="00297636">
      <w:pPr>
        <w:autoSpaceDE w:val="0"/>
        <w:autoSpaceDN w:val="0"/>
        <w:adjustRightInd w:val="0"/>
        <w:jc w:val="center"/>
        <w:rPr>
          <w:rFonts w:asciiTheme="minorHAnsi" w:hAnsiTheme="minorHAnsi" w:cstheme="minorHAnsi"/>
          <w:color w:val="000000"/>
          <w:sz w:val="22"/>
          <w:szCs w:val="22"/>
        </w:rPr>
      </w:pPr>
    </w:p>
    <w:p w:rsidR="00297636" w:rsidRPr="00D32E24" w:rsidRDefault="00297636" w:rsidP="00297636">
      <w:pPr>
        <w:autoSpaceDE w:val="0"/>
        <w:autoSpaceDN w:val="0"/>
        <w:adjustRightInd w:val="0"/>
        <w:rPr>
          <w:rFonts w:asciiTheme="minorHAnsi" w:hAnsiTheme="minorHAnsi" w:cstheme="minorHAnsi"/>
          <w:bCs/>
          <w:sz w:val="22"/>
          <w:szCs w:val="22"/>
        </w:rPr>
      </w:pPr>
      <w:r w:rsidRPr="00D32E24">
        <w:rPr>
          <w:rFonts w:asciiTheme="minorHAnsi" w:hAnsiTheme="minorHAnsi" w:cstheme="minorHAnsi"/>
          <w:bCs/>
          <w:sz w:val="22"/>
          <w:szCs w:val="22"/>
        </w:rPr>
        <w:t>Poniżej na rysunku zamieszczono wykaz punktów pomiarowych zlokalizowanych na obszarze Strefy Mazowieckiej.</w:t>
      </w:r>
    </w:p>
    <w:p w:rsidR="00297636" w:rsidRDefault="00297636" w:rsidP="00D123F2">
      <w:pPr>
        <w:autoSpaceDE w:val="0"/>
        <w:autoSpaceDN w:val="0"/>
        <w:adjustRightInd w:val="0"/>
        <w:jc w:val="center"/>
        <w:rPr>
          <w:rFonts w:asciiTheme="minorHAnsi" w:hAnsiTheme="minorHAnsi" w:cstheme="minorHAnsi"/>
          <w:noProof/>
          <w:sz w:val="22"/>
          <w:szCs w:val="22"/>
          <w:lang w:eastAsia="pl-PL"/>
        </w:rPr>
      </w:pPr>
    </w:p>
    <w:p w:rsidR="00D123F2" w:rsidRDefault="00D123F2" w:rsidP="00D123F2">
      <w:pPr>
        <w:autoSpaceDE w:val="0"/>
        <w:autoSpaceDN w:val="0"/>
        <w:adjustRightInd w:val="0"/>
        <w:jc w:val="center"/>
        <w:rPr>
          <w:rFonts w:asciiTheme="minorHAnsi" w:hAnsiTheme="minorHAnsi" w:cstheme="minorHAnsi"/>
          <w:noProof/>
          <w:sz w:val="22"/>
          <w:szCs w:val="22"/>
          <w:lang w:eastAsia="pl-PL"/>
        </w:rPr>
      </w:pPr>
    </w:p>
    <w:p w:rsidR="00D123F2" w:rsidRDefault="00D123F2" w:rsidP="00D123F2">
      <w:pPr>
        <w:autoSpaceDE w:val="0"/>
        <w:autoSpaceDN w:val="0"/>
        <w:adjustRightInd w:val="0"/>
        <w:jc w:val="center"/>
        <w:rPr>
          <w:rFonts w:asciiTheme="minorHAnsi" w:hAnsiTheme="minorHAnsi" w:cstheme="minorHAnsi"/>
          <w:noProof/>
          <w:sz w:val="22"/>
          <w:szCs w:val="22"/>
          <w:lang w:eastAsia="pl-PL"/>
        </w:rPr>
      </w:pPr>
    </w:p>
    <w:p w:rsidR="00D123F2" w:rsidRDefault="00D123F2" w:rsidP="00D123F2">
      <w:pPr>
        <w:autoSpaceDE w:val="0"/>
        <w:autoSpaceDN w:val="0"/>
        <w:adjustRightInd w:val="0"/>
        <w:jc w:val="center"/>
        <w:rPr>
          <w:rFonts w:asciiTheme="minorHAnsi" w:hAnsiTheme="minorHAnsi" w:cstheme="minorHAnsi"/>
          <w:noProof/>
          <w:sz w:val="22"/>
          <w:szCs w:val="22"/>
          <w:lang w:eastAsia="pl-PL"/>
        </w:rPr>
      </w:pPr>
    </w:p>
    <w:p w:rsidR="00D123F2" w:rsidRDefault="00D123F2" w:rsidP="00D123F2">
      <w:pPr>
        <w:autoSpaceDE w:val="0"/>
        <w:autoSpaceDN w:val="0"/>
        <w:adjustRightInd w:val="0"/>
        <w:jc w:val="center"/>
        <w:rPr>
          <w:rFonts w:asciiTheme="minorHAnsi" w:hAnsiTheme="minorHAnsi" w:cstheme="minorHAnsi"/>
          <w:noProof/>
          <w:sz w:val="22"/>
          <w:szCs w:val="22"/>
          <w:lang w:eastAsia="pl-PL"/>
        </w:rPr>
      </w:pPr>
    </w:p>
    <w:p w:rsidR="00D123F2" w:rsidRDefault="00D123F2" w:rsidP="00D123F2">
      <w:pPr>
        <w:autoSpaceDE w:val="0"/>
        <w:autoSpaceDN w:val="0"/>
        <w:adjustRightInd w:val="0"/>
        <w:jc w:val="center"/>
        <w:rPr>
          <w:rFonts w:asciiTheme="minorHAnsi" w:hAnsiTheme="minorHAnsi" w:cstheme="minorHAnsi"/>
          <w:noProof/>
          <w:sz w:val="22"/>
          <w:szCs w:val="22"/>
          <w:lang w:eastAsia="pl-PL"/>
        </w:rPr>
      </w:pPr>
    </w:p>
    <w:p w:rsidR="00D123F2" w:rsidRDefault="00D123F2" w:rsidP="00D123F2">
      <w:pPr>
        <w:autoSpaceDE w:val="0"/>
        <w:autoSpaceDN w:val="0"/>
        <w:adjustRightInd w:val="0"/>
        <w:jc w:val="center"/>
        <w:rPr>
          <w:rFonts w:asciiTheme="minorHAnsi" w:hAnsiTheme="minorHAnsi" w:cstheme="minorHAnsi"/>
          <w:noProof/>
          <w:sz w:val="22"/>
          <w:szCs w:val="22"/>
          <w:lang w:eastAsia="pl-PL"/>
        </w:rPr>
      </w:pPr>
    </w:p>
    <w:p w:rsidR="00D123F2" w:rsidRPr="00D32E24" w:rsidRDefault="00D123F2" w:rsidP="00D123F2">
      <w:pPr>
        <w:autoSpaceDE w:val="0"/>
        <w:autoSpaceDN w:val="0"/>
        <w:adjustRightInd w:val="0"/>
        <w:jc w:val="center"/>
        <w:rPr>
          <w:rFonts w:asciiTheme="minorHAnsi" w:hAnsiTheme="minorHAnsi" w:cstheme="minorHAnsi"/>
          <w:bCs/>
          <w:sz w:val="22"/>
          <w:szCs w:val="22"/>
        </w:rPr>
      </w:pPr>
      <w:r>
        <w:rPr>
          <w:rFonts w:asciiTheme="minorHAnsi" w:hAnsiTheme="minorHAnsi" w:cstheme="minorHAnsi"/>
          <w:bCs/>
          <w:noProof/>
          <w:sz w:val="22"/>
          <w:szCs w:val="22"/>
          <w:lang w:eastAsia="pl-PL"/>
        </w:rPr>
        <w:lastRenderedPageBreak/>
        <w:drawing>
          <wp:inline distT="0" distB="0" distL="0" distR="0">
            <wp:extent cx="3566160" cy="386524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66160" cy="3865245"/>
                    </a:xfrm>
                    <a:prstGeom prst="rect">
                      <a:avLst/>
                    </a:prstGeom>
                    <a:noFill/>
                  </pic:spPr>
                </pic:pic>
              </a:graphicData>
            </a:graphic>
          </wp:inline>
        </w:drawing>
      </w:r>
    </w:p>
    <w:p w:rsidR="00297636" w:rsidRPr="00D32E24" w:rsidRDefault="00297636" w:rsidP="00297636">
      <w:pPr>
        <w:autoSpaceDE w:val="0"/>
        <w:autoSpaceDN w:val="0"/>
        <w:adjustRightInd w:val="0"/>
        <w:rPr>
          <w:rFonts w:asciiTheme="minorHAnsi" w:hAnsiTheme="minorHAnsi" w:cstheme="minorHAnsi"/>
          <w:bCs/>
          <w:sz w:val="22"/>
          <w:szCs w:val="22"/>
        </w:rPr>
      </w:pPr>
    </w:p>
    <w:p w:rsidR="00297636" w:rsidRPr="00D32E24" w:rsidRDefault="00297636" w:rsidP="00297636">
      <w:pPr>
        <w:autoSpaceDE w:val="0"/>
        <w:autoSpaceDN w:val="0"/>
        <w:adjustRightInd w:val="0"/>
        <w:rPr>
          <w:rFonts w:asciiTheme="minorHAnsi" w:hAnsiTheme="minorHAnsi" w:cstheme="minorHAnsi"/>
          <w:bCs/>
          <w:sz w:val="22"/>
          <w:szCs w:val="22"/>
        </w:rPr>
      </w:pPr>
    </w:p>
    <w:p w:rsidR="00297636" w:rsidRPr="00D32E24" w:rsidRDefault="00D801F6" w:rsidP="00297636">
      <w:pPr>
        <w:autoSpaceDE w:val="0"/>
        <w:autoSpaceDN w:val="0"/>
        <w:adjustRightInd w:val="0"/>
        <w:rPr>
          <w:rFonts w:asciiTheme="minorHAnsi" w:hAnsiTheme="minorHAnsi" w:cstheme="minorHAnsi"/>
          <w:bCs/>
          <w:sz w:val="22"/>
          <w:szCs w:val="22"/>
        </w:rPr>
      </w:pPr>
      <w:r w:rsidRPr="00D32E24">
        <w:rPr>
          <w:rFonts w:asciiTheme="minorHAnsi" w:hAnsiTheme="minorHAnsi" w:cstheme="minorHAnsi"/>
          <w:bCs/>
          <w:sz w:val="22"/>
          <w:szCs w:val="22"/>
        </w:rPr>
        <w:t>Rys. 6.5</w:t>
      </w:r>
      <w:r w:rsidR="00297636" w:rsidRPr="00D32E24">
        <w:rPr>
          <w:rFonts w:asciiTheme="minorHAnsi" w:hAnsiTheme="minorHAnsi" w:cstheme="minorHAnsi"/>
          <w:bCs/>
          <w:sz w:val="22"/>
          <w:szCs w:val="22"/>
        </w:rPr>
        <w:t xml:space="preserve">  Wykaz punktów pomiarowych zlokalizowanych na obszarze Strefy Mazowieckiej.</w:t>
      </w:r>
    </w:p>
    <w:p w:rsidR="00297636" w:rsidRPr="00D32E24" w:rsidRDefault="00297636" w:rsidP="00297636">
      <w:pPr>
        <w:autoSpaceDE w:val="0"/>
        <w:autoSpaceDN w:val="0"/>
        <w:adjustRightInd w:val="0"/>
        <w:rPr>
          <w:rFonts w:asciiTheme="minorHAnsi" w:hAnsiTheme="minorHAnsi" w:cstheme="minorHAnsi"/>
          <w:bCs/>
          <w:sz w:val="22"/>
          <w:szCs w:val="22"/>
        </w:rPr>
      </w:pPr>
    </w:p>
    <w:p w:rsidR="00297636" w:rsidRPr="00D32E24" w:rsidRDefault="00297636" w:rsidP="00297636">
      <w:pPr>
        <w:autoSpaceDE w:val="0"/>
        <w:autoSpaceDN w:val="0"/>
        <w:adjustRightInd w:val="0"/>
        <w:rPr>
          <w:rFonts w:asciiTheme="minorHAnsi" w:hAnsiTheme="minorHAnsi" w:cstheme="minorHAnsi"/>
          <w:sz w:val="22"/>
          <w:szCs w:val="22"/>
        </w:rPr>
      </w:pPr>
      <w:r w:rsidRPr="00D32E24">
        <w:rPr>
          <w:rFonts w:asciiTheme="minorHAnsi" w:hAnsiTheme="minorHAnsi" w:cstheme="minorHAnsi"/>
          <w:sz w:val="22"/>
          <w:szCs w:val="22"/>
        </w:rPr>
        <w:t xml:space="preserve">Obszary przekroczeń poziomu docelowego </w:t>
      </w:r>
      <w:proofErr w:type="spellStart"/>
      <w:r w:rsidRPr="00D32E24">
        <w:rPr>
          <w:rFonts w:asciiTheme="minorHAnsi" w:hAnsiTheme="minorHAnsi" w:cstheme="minorHAnsi"/>
          <w:sz w:val="22"/>
          <w:szCs w:val="22"/>
        </w:rPr>
        <w:t>benzo</w:t>
      </w:r>
      <w:proofErr w:type="spellEnd"/>
      <w:r w:rsidRPr="00D32E24">
        <w:rPr>
          <w:rFonts w:asciiTheme="minorHAnsi" w:hAnsiTheme="minorHAnsi" w:cstheme="minorHAnsi"/>
          <w:sz w:val="22"/>
          <w:szCs w:val="22"/>
        </w:rPr>
        <w:t>(a)</w:t>
      </w:r>
      <w:proofErr w:type="spellStart"/>
      <w:r w:rsidRPr="00D32E24">
        <w:rPr>
          <w:rFonts w:asciiTheme="minorHAnsi" w:hAnsiTheme="minorHAnsi" w:cstheme="minorHAnsi"/>
          <w:sz w:val="22"/>
          <w:szCs w:val="22"/>
        </w:rPr>
        <w:t>pirenu</w:t>
      </w:r>
      <w:proofErr w:type="spellEnd"/>
      <w:r w:rsidRPr="00D32E24">
        <w:rPr>
          <w:rFonts w:asciiTheme="minorHAnsi" w:hAnsiTheme="minorHAnsi" w:cstheme="minorHAnsi"/>
          <w:sz w:val="22"/>
          <w:szCs w:val="22"/>
        </w:rPr>
        <w:t xml:space="preserve"> w strefie mazowieckiej:</w:t>
      </w:r>
    </w:p>
    <w:p w:rsidR="00297636" w:rsidRPr="00D32E24" w:rsidRDefault="00297636" w:rsidP="00BC190E">
      <w:pPr>
        <w:numPr>
          <w:ilvl w:val="0"/>
          <w:numId w:val="80"/>
        </w:numPr>
        <w:suppressAutoHyphens w:val="0"/>
        <w:autoSpaceDE w:val="0"/>
        <w:autoSpaceDN w:val="0"/>
        <w:adjustRightInd w:val="0"/>
        <w:ind w:left="567"/>
        <w:jc w:val="both"/>
        <w:rPr>
          <w:rFonts w:asciiTheme="minorHAnsi" w:hAnsiTheme="minorHAnsi" w:cstheme="minorHAnsi"/>
          <w:sz w:val="22"/>
          <w:szCs w:val="22"/>
        </w:rPr>
      </w:pPr>
      <w:r w:rsidRPr="00D32E24">
        <w:rPr>
          <w:rFonts w:asciiTheme="minorHAnsi" w:hAnsiTheme="minorHAnsi" w:cstheme="minorHAnsi"/>
          <w:sz w:val="22"/>
          <w:szCs w:val="22"/>
        </w:rPr>
        <w:t>Obszar przekroczeń obejmuje niemal całą strefę mazowiecką oprócz północnych jej krańców.</w:t>
      </w:r>
    </w:p>
    <w:p w:rsidR="00297636" w:rsidRPr="00D32E24" w:rsidRDefault="00297636" w:rsidP="00BC190E">
      <w:pPr>
        <w:numPr>
          <w:ilvl w:val="0"/>
          <w:numId w:val="80"/>
        </w:numPr>
        <w:suppressAutoHyphens w:val="0"/>
        <w:autoSpaceDE w:val="0"/>
        <w:autoSpaceDN w:val="0"/>
        <w:adjustRightInd w:val="0"/>
        <w:ind w:left="567"/>
        <w:jc w:val="both"/>
        <w:rPr>
          <w:rFonts w:asciiTheme="minorHAnsi" w:hAnsiTheme="minorHAnsi" w:cstheme="minorHAnsi"/>
          <w:sz w:val="22"/>
          <w:szCs w:val="22"/>
        </w:rPr>
      </w:pPr>
      <w:r w:rsidRPr="00D32E24">
        <w:rPr>
          <w:rFonts w:asciiTheme="minorHAnsi" w:hAnsiTheme="minorHAnsi" w:cstheme="minorHAnsi"/>
          <w:sz w:val="22"/>
          <w:szCs w:val="22"/>
        </w:rPr>
        <w:t xml:space="preserve">Najwyższe stężenie średnioroczne wynosi 6,85 </w:t>
      </w:r>
      <w:proofErr w:type="spellStart"/>
      <w:r w:rsidRPr="00D32E24">
        <w:rPr>
          <w:rFonts w:asciiTheme="minorHAnsi" w:hAnsiTheme="minorHAnsi" w:cstheme="minorHAnsi"/>
          <w:sz w:val="22"/>
          <w:szCs w:val="22"/>
        </w:rPr>
        <w:t>ng</w:t>
      </w:r>
      <w:proofErr w:type="spellEnd"/>
      <w:r w:rsidRPr="00D32E24">
        <w:rPr>
          <w:rFonts w:asciiTheme="minorHAnsi" w:hAnsiTheme="minorHAnsi" w:cstheme="minorHAnsi"/>
          <w:sz w:val="22"/>
          <w:szCs w:val="22"/>
        </w:rPr>
        <w:t>/m</w:t>
      </w:r>
      <w:r w:rsidRPr="00D32E24">
        <w:rPr>
          <w:rFonts w:asciiTheme="minorHAnsi" w:hAnsiTheme="minorHAnsi" w:cstheme="minorHAnsi"/>
          <w:sz w:val="22"/>
          <w:szCs w:val="22"/>
          <w:vertAlign w:val="superscript"/>
        </w:rPr>
        <w:t>3</w:t>
      </w:r>
      <w:r w:rsidRPr="00D32E24">
        <w:rPr>
          <w:rFonts w:asciiTheme="minorHAnsi" w:hAnsiTheme="minorHAnsi" w:cstheme="minorHAnsi"/>
          <w:sz w:val="22"/>
          <w:szCs w:val="22"/>
        </w:rPr>
        <w:t xml:space="preserve"> i występuje w powiecie szydłowieckim, w gminie Szydłowiec. Podwyższone wartości stężeń (w przedziale powyżej 4 </w:t>
      </w:r>
      <w:proofErr w:type="spellStart"/>
      <w:r w:rsidRPr="00D32E24">
        <w:rPr>
          <w:rFonts w:asciiTheme="minorHAnsi" w:hAnsiTheme="minorHAnsi" w:cstheme="minorHAnsi"/>
          <w:sz w:val="22"/>
          <w:szCs w:val="22"/>
        </w:rPr>
        <w:t>ng</w:t>
      </w:r>
      <w:proofErr w:type="spellEnd"/>
      <w:r w:rsidRPr="00D32E24">
        <w:rPr>
          <w:rFonts w:asciiTheme="minorHAnsi" w:hAnsiTheme="minorHAnsi" w:cstheme="minorHAnsi"/>
          <w:sz w:val="22"/>
          <w:szCs w:val="22"/>
        </w:rPr>
        <w:t>/m</w:t>
      </w:r>
      <w:r w:rsidRPr="00D32E24">
        <w:rPr>
          <w:rFonts w:asciiTheme="minorHAnsi" w:hAnsiTheme="minorHAnsi" w:cstheme="minorHAnsi"/>
          <w:sz w:val="22"/>
          <w:szCs w:val="22"/>
          <w:vertAlign w:val="superscript"/>
        </w:rPr>
        <w:t>3</w:t>
      </w:r>
      <w:r w:rsidRPr="00D32E24">
        <w:rPr>
          <w:rFonts w:asciiTheme="minorHAnsi" w:hAnsiTheme="minorHAnsi" w:cstheme="minorHAnsi"/>
          <w:sz w:val="22"/>
          <w:szCs w:val="22"/>
        </w:rPr>
        <w:t xml:space="preserve">) występują na obszarach powiatów: legionowskiego, mińskiego, wołomińskiego i warszawskiego zachodniego. Stężenia średnioroczne </w:t>
      </w:r>
      <w:proofErr w:type="spellStart"/>
      <w:r w:rsidRPr="00D32E24">
        <w:rPr>
          <w:rFonts w:asciiTheme="minorHAnsi" w:hAnsiTheme="minorHAnsi" w:cstheme="minorHAnsi"/>
          <w:sz w:val="22"/>
          <w:szCs w:val="22"/>
        </w:rPr>
        <w:t>benzo</w:t>
      </w:r>
      <w:proofErr w:type="spellEnd"/>
      <w:r w:rsidRPr="00D32E24">
        <w:rPr>
          <w:rFonts w:asciiTheme="minorHAnsi" w:hAnsiTheme="minorHAnsi" w:cstheme="minorHAnsi"/>
          <w:sz w:val="22"/>
          <w:szCs w:val="22"/>
        </w:rPr>
        <w:t>(a)</w:t>
      </w:r>
      <w:proofErr w:type="spellStart"/>
      <w:r w:rsidRPr="00D32E24">
        <w:rPr>
          <w:rFonts w:asciiTheme="minorHAnsi" w:hAnsiTheme="minorHAnsi" w:cstheme="minorHAnsi"/>
          <w:sz w:val="22"/>
          <w:szCs w:val="22"/>
        </w:rPr>
        <w:t>pirenu</w:t>
      </w:r>
      <w:proofErr w:type="spellEnd"/>
      <w:r w:rsidRPr="00D32E24">
        <w:rPr>
          <w:rFonts w:asciiTheme="minorHAnsi" w:hAnsiTheme="minorHAnsi" w:cstheme="minorHAnsi"/>
          <w:sz w:val="22"/>
          <w:szCs w:val="22"/>
        </w:rPr>
        <w:t xml:space="preserve"> poniżej wartości docelowej występują jednie na terenie północnych obszarów powiatów ostrołęckiego i przasnyskiego oraz na północno-wschodnim krańcu powiatu mławskiego, północno-zachodnim krańcu powiatu żuromińskiego i wschodnim krańcu powiatu łosickiego. Najniższe wartości stężeń średniorocznych </w:t>
      </w:r>
      <w:proofErr w:type="spellStart"/>
      <w:r w:rsidRPr="00D32E24">
        <w:rPr>
          <w:rFonts w:asciiTheme="minorHAnsi" w:hAnsiTheme="minorHAnsi" w:cstheme="minorHAnsi"/>
          <w:sz w:val="22"/>
          <w:szCs w:val="22"/>
        </w:rPr>
        <w:t>benzo</w:t>
      </w:r>
      <w:proofErr w:type="spellEnd"/>
      <w:r w:rsidRPr="00D32E24">
        <w:rPr>
          <w:rFonts w:asciiTheme="minorHAnsi" w:hAnsiTheme="minorHAnsi" w:cstheme="minorHAnsi"/>
          <w:sz w:val="22"/>
          <w:szCs w:val="22"/>
        </w:rPr>
        <w:t>(a)</w:t>
      </w:r>
      <w:proofErr w:type="spellStart"/>
      <w:r w:rsidRPr="00D32E24">
        <w:rPr>
          <w:rFonts w:asciiTheme="minorHAnsi" w:hAnsiTheme="minorHAnsi" w:cstheme="minorHAnsi"/>
          <w:sz w:val="22"/>
          <w:szCs w:val="22"/>
        </w:rPr>
        <w:t>pirenu</w:t>
      </w:r>
      <w:proofErr w:type="spellEnd"/>
      <w:r w:rsidRPr="00D32E24">
        <w:rPr>
          <w:rFonts w:asciiTheme="minorHAnsi" w:hAnsiTheme="minorHAnsi" w:cstheme="minorHAnsi"/>
          <w:sz w:val="22"/>
          <w:szCs w:val="22"/>
        </w:rPr>
        <w:t xml:space="preserve"> występują na obszarach słabo zaludnionych w powiatach przasnyskim i ostrołęckim.</w:t>
      </w:r>
    </w:p>
    <w:p w:rsidR="00297636" w:rsidRPr="00D32E24" w:rsidRDefault="00297636" w:rsidP="00297636">
      <w:pPr>
        <w:autoSpaceDE w:val="0"/>
        <w:autoSpaceDN w:val="0"/>
        <w:adjustRightInd w:val="0"/>
        <w:jc w:val="center"/>
        <w:rPr>
          <w:rFonts w:asciiTheme="minorHAnsi" w:hAnsiTheme="minorHAnsi" w:cstheme="minorHAnsi"/>
          <w:sz w:val="22"/>
          <w:szCs w:val="22"/>
        </w:rPr>
      </w:pP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Poniżej w tabeli zestawiono informacje n/t pomiarów </w:t>
      </w:r>
      <w:proofErr w:type="spellStart"/>
      <w:r w:rsidRPr="00D32E24">
        <w:rPr>
          <w:rFonts w:asciiTheme="minorHAnsi" w:hAnsiTheme="minorHAnsi" w:cstheme="minorHAnsi"/>
          <w:sz w:val="22"/>
          <w:szCs w:val="22"/>
        </w:rPr>
        <w:t>benzo</w:t>
      </w:r>
      <w:proofErr w:type="spellEnd"/>
      <w:r w:rsidRPr="00D32E24">
        <w:rPr>
          <w:rFonts w:asciiTheme="minorHAnsi" w:hAnsiTheme="minorHAnsi" w:cstheme="minorHAnsi"/>
          <w:sz w:val="22"/>
          <w:szCs w:val="22"/>
        </w:rPr>
        <w:t>(a)</w:t>
      </w:r>
      <w:proofErr w:type="spellStart"/>
      <w:r w:rsidRPr="00D32E24">
        <w:rPr>
          <w:rFonts w:asciiTheme="minorHAnsi" w:hAnsiTheme="minorHAnsi" w:cstheme="minorHAnsi"/>
          <w:sz w:val="22"/>
          <w:szCs w:val="22"/>
        </w:rPr>
        <w:t>pirenu</w:t>
      </w:r>
      <w:proofErr w:type="spellEnd"/>
      <w:r w:rsidRPr="00D32E24">
        <w:rPr>
          <w:rFonts w:asciiTheme="minorHAnsi" w:hAnsiTheme="minorHAnsi" w:cstheme="minorHAnsi"/>
          <w:sz w:val="22"/>
          <w:szCs w:val="22"/>
        </w:rPr>
        <w:t xml:space="preserve"> w strefie w pobliżu Gminy Lelis.</w:t>
      </w:r>
    </w:p>
    <w:p w:rsidR="0018515B" w:rsidRDefault="0018515B" w:rsidP="00297636">
      <w:pPr>
        <w:autoSpaceDE w:val="0"/>
        <w:autoSpaceDN w:val="0"/>
        <w:adjustRightInd w:val="0"/>
        <w:rPr>
          <w:rFonts w:asciiTheme="minorHAnsi" w:hAnsiTheme="minorHAnsi" w:cstheme="minorHAnsi"/>
          <w:color w:val="000000"/>
          <w:sz w:val="22"/>
          <w:szCs w:val="22"/>
        </w:rPr>
      </w:pPr>
    </w:p>
    <w:p w:rsidR="00297636" w:rsidRPr="00D32E24" w:rsidRDefault="00297636" w:rsidP="00297636">
      <w:pPr>
        <w:autoSpaceDE w:val="0"/>
        <w:autoSpaceDN w:val="0"/>
        <w:adjustRightInd w:val="0"/>
        <w:rPr>
          <w:rFonts w:asciiTheme="minorHAnsi" w:hAnsiTheme="minorHAnsi" w:cstheme="minorHAnsi"/>
          <w:sz w:val="22"/>
          <w:szCs w:val="22"/>
        </w:rPr>
      </w:pPr>
      <w:r w:rsidRPr="00D32E24">
        <w:rPr>
          <w:rFonts w:asciiTheme="minorHAnsi" w:hAnsiTheme="minorHAnsi" w:cstheme="minorHAnsi"/>
          <w:color w:val="000000"/>
          <w:sz w:val="22"/>
          <w:szCs w:val="22"/>
        </w:rPr>
        <w:t>Tab. Nr 6.</w:t>
      </w:r>
      <w:r w:rsidR="00D801F6" w:rsidRPr="00D32E24">
        <w:rPr>
          <w:rFonts w:asciiTheme="minorHAnsi" w:hAnsiTheme="minorHAnsi" w:cstheme="minorHAnsi"/>
          <w:color w:val="000000"/>
          <w:sz w:val="22"/>
          <w:szCs w:val="22"/>
        </w:rPr>
        <w:t>1</w:t>
      </w:r>
      <w:r w:rsidRPr="00D32E24">
        <w:rPr>
          <w:rFonts w:asciiTheme="minorHAnsi" w:hAnsiTheme="minorHAnsi" w:cstheme="minorHAnsi"/>
          <w:color w:val="000000"/>
          <w:sz w:val="22"/>
          <w:szCs w:val="22"/>
        </w:rPr>
        <w:t xml:space="preserve">  </w:t>
      </w:r>
    </w:p>
    <w:p w:rsidR="00297636" w:rsidRPr="00D32E24" w:rsidRDefault="00297636" w:rsidP="00297636">
      <w:pPr>
        <w:autoSpaceDE w:val="0"/>
        <w:autoSpaceDN w:val="0"/>
        <w:adjustRightInd w:val="0"/>
        <w:rPr>
          <w:rFonts w:asciiTheme="minorHAnsi" w:hAnsiTheme="minorHAnsi" w:cstheme="minorHAnsi"/>
          <w:sz w:val="22"/>
          <w:szCs w:val="22"/>
        </w:rPr>
      </w:pPr>
      <w:r w:rsidRPr="00D32E24">
        <w:rPr>
          <w:rFonts w:asciiTheme="minorHAnsi" w:hAnsiTheme="minorHAnsi" w:cstheme="minorHAnsi"/>
          <w:noProof/>
          <w:sz w:val="22"/>
          <w:szCs w:val="22"/>
          <w:lang w:eastAsia="pl-PL"/>
        </w:rPr>
        <w:drawing>
          <wp:inline distT="0" distB="0" distL="0" distR="0">
            <wp:extent cx="5753100" cy="485775"/>
            <wp:effectExtent l="19050" t="0" r="0" b="0"/>
            <wp:docPr id="20"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srcRect/>
                    <a:stretch>
                      <a:fillRect/>
                    </a:stretch>
                  </pic:blipFill>
                  <pic:spPr bwMode="auto">
                    <a:xfrm>
                      <a:off x="0" y="0"/>
                      <a:ext cx="5753100" cy="485775"/>
                    </a:xfrm>
                    <a:prstGeom prst="rect">
                      <a:avLst/>
                    </a:prstGeom>
                    <a:noFill/>
                    <a:ln w="9525">
                      <a:noFill/>
                      <a:miter lim="800000"/>
                      <a:headEnd/>
                      <a:tailEnd/>
                    </a:ln>
                  </pic:spPr>
                </pic:pic>
              </a:graphicData>
            </a:graphic>
          </wp:inline>
        </w:drawing>
      </w:r>
    </w:p>
    <w:p w:rsidR="00297636" w:rsidRPr="00D32E24" w:rsidRDefault="00297636" w:rsidP="00297636">
      <w:pPr>
        <w:autoSpaceDE w:val="0"/>
        <w:autoSpaceDN w:val="0"/>
        <w:adjustRightInd w:val="0"/>
        <w:rPr>
          <w:rFonts w:asciiTheme="minorHAnsi" w:hAnsiTheme="minorHAnsi" w:cstheme="minorHAnsi"/>
          <w:sz w:val="22"/>
          <w:szCs w:val="22"/>
        </w:rPr>
      </w:pPr>
      <w:r w:rsidRPr="00D32E24">
        <w:rPr>
          <w:rFonts w:asciiTheme="minorHAnsi" w:hAnsiTheme="minorHAnsi" w:cstheme="minorHAnsi"/>
          <w:noProof/>
          <w:sz w:val="22"/>
          <w:szCs w:val="22"/>
          <w:lang w:eastAsia="pl-PL"/>
        </w:rPr>
        <w:drawing>
          <wp:inline distT="0" distB="0" distL="0" distR="0">
            <wp:extent cx="5762625" cy="895350"/>
            <wp:effectExtent l="19050" t="0" r="9525" b="0"/>
            <wp:docPr id="22"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srcRect/>
                    <a:stretch>
                      <a:fillRect/>
                    </a:stretch>
                  </pic:blipFill>
                  <pic:spPr bwMode="auto">
                    <a:xfrm>
                      <a:off x="0" y="0"/>
                      <a:ext cx="5762625" cy="895350"/>
                    </a:xfrm>
                    <a:prstGeom prst="rect">
                      <a:avLst/>
                    </a:prstGeom>
                    <a:noFill/>
                    <a:ln w="9525">
                      <a:noFill/>
                      <a:miter lim="800000"/>
                      <a:headEnd/>
                      <a:tailEnd/>
                    </a:ln>
                  </pic:spPr>
                </pic:pic>
              </a:graphicData>
            </a:graphic>
          </wp:inline>
        </w:drawing>
      </w:r>
    </w:p>
    <w:p w:rsidR="00297636" w:rsidRPr="00D32E24" w:rsidRDefault="00297636" w:rsidP="00297636">
      <w:pPr>
        <w:autoSpaceDE w:val="0"/>
        <w:autoSpaceDN w:val="0"/>
        <w:adjustRightInd w:val="0"/>
        <w:rPr>
          <w:rFonts w:asciiTheme="minorHAnsi" w:hAnsiTheme="minorHAnsi" w:cstheme="minorHAnsi"/>
          <w:sz w:val="22"/>
          <w:szCs w:val="22"/>
        </w:rPr>
      </w:pPr>
    </w:p>
    <w:p w:rsidR="00297636" w:rsidRPr="00D32E24" w:rsidRDefault="00297636" w:rsidP="00297636">
      <w:pPr>
        <w:autoSpaceDE w:val="0"/>
        <w:autoSpaceDN w:val="0"/>
        <w:adjustRightInd w:val="0"/>
        <w:rPr>
          <w:rFonts w:asciiTheme="minorHAnsi" w:hAnsiTheme="minorHAnsi" w:cstheme="minorHAnsi"/>
          <w:sz w:val="22"/>
          <w:szCs w:val="22"/>
        </w:rPr>
      </w:pP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lastRenderedPageBreak/>
        <w:t>LISTA DZIAŁAŃ KRÓTKOTERMINOWYCH ZMIERZAJĄCYCH DO OGRANICZENIA RYZYKA WYSTĄPIENIA PRZEKROCZENIA POZIOMU DOCELOWEGO W STREFACH WOJEWÓDZTWA MAZOWIECKIEGO</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1) Zalecenia:</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a) jeżeli jest to możliwe, nieogrzewanie węglem lub ogrzewanie węglem lepszej jakości,</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b) ograniczenie używania spalinowego sprzętu ogrodniczego i grilli,</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c) ograniczenie palenia w kominkach.</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2) Działania zakazowe:</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a) zakaz palenia odpadów biogennych (liści, gałęzi, trawy) w ogrodach i na terenach zieleni,</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b) zakaz spalania odpadów w paleniskach domowych,</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c) zakaz wypalania łąk, pastwisk, nieużytków, rowów, pasów przydrożnych, szlaków kolejowych oraz trzcinowisk i szuwarów.</w:t>
      </w:r>
    </w:p>
    <w:p w:rsidR="00297636" w:rsidRPr="00D32E24" w:rsidRDefault="00297636" w:rsidP="00297636">
      <w:pPr>
        <w:autoSpaceDE w:val="0"/>
        <w:autoSpaceDN w:val="0"/>
        <w:adjustRightInd w:val="0"/>
        <w:jc w:val="both"/>
        <w:rPr>
          <w:rFonts w:asciiTheme="minorHAnsi" w:hAnsiTheme="minorHAnsi" w:cstheme="minorHAnsi"/>
          <w:sz w:val="22"/>
          <w:szCs w:val="22"/>
        </w:rPr>
      </w:pP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OPIS DZIAŁAŃ NAPRAWCZYCH MOŻLIWYCH DO ZASTOSOWANIA, KTÓRE NIE ZOSTAŁY WYTYPOWANE DO WDROŻENIA W PROGRAMIE OCHRONY POWIETRZA, WRAZ Z UZASADNIENIEM PRZYCZYN ICH NIEZASTOSOWANIA.</w:t>
      </w:r>
    </w:p>
    <w:p w:rsidR="00297636" w:rsidRPr="00D32E24" w:rsidRDefault="00297636" w:rsidP="00297636">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W wyniku analiz modelowych, ale również społeczno-ekonomicznych część koncepcji nie została wytypowana do wdrożenia w omawianej strefie. Wśród nich należy wymienić następujące:</w:t>
      </w:r>
    </w:p>
    <w:p w:rsidR="00297636" w:rsidRPr="00D32E24" w:rsidRDefault="00297636" w:rsidP="00BC190E">
      <w:pPr>
        <w:numPr>
          <w:ilvl w:val="0"/>
          <w:numId w:val="83"/>
        </w:numPr>
        <w:suppressAutoHyphens w:val="0"/>
        <w:autoSpaceDE w:val="0"/>
        <w:autoSpaceDN w:val="0"/>
        <w:adjustRightInd w:val="0"/>
        <w:ind w:left="426"/>
        <w:jc w:val="both"/>
        <w:rPr>
          <w:rFonts w:asciiTheme="minorHAnsi" w:hAnsiTheme="minorHAnsi" w:cstheme="minorHAnsi"/>
          <w:sz w:val="22"/>
          <w:szCs w:val="22"/>
        </w:rPr>
      </w:pPr>
      <w:r w:rsidRPr="00D32E24">
        <w:rPr>
          <w:rFonts w:asciiTheme="minorHAnsi" w:hAnsiTheme="minorHAnsi" w:cstheme="minorHAnsi"/>
          <w:sz w:val="22"/>
          <w:szCs w:val="22"/>
        </w:rPr>
        <w:t>całkowity zakaz stosowania paliwa stałego w mieście – odrz</w:t>
      </w:r>
      <w:r w:rsidR="00D123F2">
        <w:rPr>
          <w:rFonts w:asciiTheme="minorHAnsi" w:hAnsiTheme="minorHAnsi" w:cstheme="minorHAnsi"/>
          <w:sz w:val="22"/>
          <w:szCs w:val="22"/>
        </w:rPr>
        <w:t>ucone ze względów społecznych i </w:t>
      </w:r>
      <w:r w:rsidRPr="00D32E24">
        <w:rPr>
          <w:rFonts w:asciiTheme="minorHAnsi" w:hAnsiTheme="minorHAnsi" w:cstheme="minorHAnsi"/>
          <w:sz w:val="22"/>
          <w:szCs w:val="22"/>
        </w:rPr>
        <w:t>gospodarczych,</w:t>
      </w:r>
    </w:p>
    <w:p w:rsidR="00297636" w:rsidRPr="00D32E24" w:rsidRDefault="00297636" w:rsidP="00BC190E">
      <w:pPr>
        <w:numPr>
          <w:ilvl w:val="0"/>
          <w:numId w:val="83"/>
        </w:numPr>
        <w:suppressAutoHyphens w:val="0"/>
        <w:autoSpaceDE w:val="0"/>
        <w:autoSpaceDN w:val="0"/>
        <w:adjustRightInd w:val="0"/>
        <w:ind w:left="426"/>
        <w:jc w:val="both"/>
        <w:rPr>
          <w:rFonts w:asciiTheme="minorHAnsi" w:hAnsiTheme="minorHAnsi" w:cstheme="minorHAnsi"/>
          <w:sz w:val="22"/>
          <w:szCs w:val="22"/>
        </w:rPr>
      </w:pPr>
      <w:r w:rsidRPr="00D32E24">
        <w:rPr>
          <w:rFonts w:asciiTheme="minorHAnsi" w:hAnsiTheme="minorHAnsi" w:cstheme="minorHAnsi"/>
          <w:sz w:val="22"/>
          <w:szCs w:val="22"/>
        </w:rPr>
        <w:t>zastosowanie systemu zdalnej kontroli spalania paliw w kotłach węglowych – odrzucone ze względów logistycznych,</w:t>
      </w:r>
    </w:p>
    <w:p w:rsidR="00297636" w:rsidRPr="00D32E24" w:rsidRDefault="00297636" w:rsidP="00BC190E">
      <w:pPr>
        <w:numPr>
          <w:ilvl w:val="0"/>
          <w:numId w:val="83"/>
        </w:numPr>
        <w:suppressAutoHyphens w:val="0"/>
        <w:autoSpaceDE w:val="0"/>
        <w:autoSpaceDN w:val="0"/>
        <w:adjustRightInd w:val="0"/>
        <w:ind w:left="426"/>
        <w:jc w:val="both"/>
        <w:rPr>
          <w:rFonts w:asciiTheme="minorHAnsi" w:hAnsiTheme="minorHAnsi" w:cstheme="minorHAnsi"/>
          <w:sz w:val="22"/>
          <w:szCs w:val="22"/>
        </w:rPr>
      </w:pPr>
      <w:r w:rsidRPr="00D32E24">
        <w:rPr>
          <w:rFonts w:asciiTheme="minorHAnsi" w:hAnsiTheme="minorHAnsi" w:cstheme="minorHAnsi"/>
          <w:sz w:val="22"/>
          <w:szCs w:val="22"/>
        </w:rPr>
        <w:t>zastosowanie szerszej skali działań naprawczych ograniczających emisję z indywidualnych systemów grzewczych, które przyczynią się do zredukow</w:t>
      </w:r>
      <w:r w:rsidR="00D123F2">
        <w:rPr>
          <w:rFonts w:asciiTheme="minorHAnsi" w:hAnsiTheme="minorHAnsi" w:cstheme="minorHAnsi"/>
          <w:sz w:val="22"/>
          <w:szCs w:val="22"/>
        </w:rPr>
        <w:t xml:space="preserve">ania stężeń </w:t>
      </w:r>
      <w:proofErr w:type="spellStart"/>
      <w:r w:rsidR="00D123F2">
        <w:rPr>
          <w:rFonts w:asciiTheme="minorHAnsi" w:hAnsiTheme="minorHAnsi" w:cstheme="minorHAnsi"/>
          <w:sz w:val="22"/>
          <w:szCs w:val="22"/>
        </w:rPr>
        <w:t>benzo</w:t>
      </w:r>
      <w:proofErr w:type="spellEnd"/>
      <w:r w:rsidR="00D123F2">
        <w:rPr>
          <w:rFonts w:asciiTheme="minorHAnsi" w:hAnsiTheme="minorHAnsi" w:cstheme="minorHAnsi"/>
          <w:sz w:val="22"/>
          <w:szCs w:val="22"/>
        </w:rPr>
        <w:t>(a)</w:t>
      </w:r>
      <w:proofErr w:type="spellStart"/>
      <w:r w:rsidR="00D123F2">
        <w:rPr>
          <w:rFonts w:asciiTheme="minorHAnsi" w:hAnsiTheme="minorHAnsi" w:cstheme="minorHAnsi"/>
          <w:sz w:val="22"/>
          <w:szCs w:val="22"/>
        </w:rPr>
        <w:t>pirenu</w:t>
      </w:r>
      <w:proofErr w:type="spellEnd"/>
      <w:r w:rsidR="00D123F2">
        <w:rPr>
          <w:rFonts w:asciiTheme="minorHAnsi" w:hAnsiTheme="minorHAnsi" w:cstheme="minorHAnsi"/>
          <w:sz w:val="22"/>
          <w:szCs w:val="22"/>
        </w:rPr>
        <w:t xml:space="preserve"> w </w:t>
      </w:r>
      <w:r w:rsidRPr="00D32E24">
        <w:rPr>
          <w:rFonts w:asciiTheme="minorHAnsi" w:hAnsiTheme="minorHAnsi" w:cstheme="minorHAnsi"/>
          <w:sz w:val="22"/>
          <w:szCs w:val="22"/>
        </w:rPr>
        <w:t>powietrzu.</w:t>
      </w:r>
    </w:p>
    <w:p w:rsidR="00297636" w:rsidRPr="00D32E24" w:rsidRDefault="00297636" w:rsidP="00297636">
      <w:pPr>
        <w:autoSpaceDE w:val="0"/>
        <w:autoSpaceDN w:val="0"/>
        <w:adjustRightInd w:val="0"/>
        <w:rPr>
          <w:rFonts w:asciiTheme="minorHAnsi" w:hAnsiTheme="minorHAnsi" w:cstheme="minorHAnsi"/>
          <w:sz w:val="22"/>
          <w:szCs w:val="22"/>
        </w:rPr>
      </w:pPr>
      <w:r w:rsidRPr="00D32E24">
        <w:rPr>
          <w:rFonts w:asciiTheme="minorHAnsi" w:hAnsiTheme="minorHAnsi" w:cstheme="minorHAnsi"/>
          <w:sz w:val="22"/>
          <w:szCs w:val="22"/>
        </w:rPr>
        <w:t xml:space="preserve"> </w:t>
      </w:r>
    </w:p>
    <w:p w:rsidR="00297636" w:rsidRPr="00D32E24" w:rsidRDefault="00297636" w:rsidP="00297636">
      <w:pPr>
        <w:widowControl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Roczna ocena jakości powietrza w województwie mazowieckim – raport za 2014 r. była  już trzynastą oceną przeprowadzoną dla całego obszaru województwa.</w:t>
      </w:r>
      <w:r w:rsidR="00D123F2">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W województwie mazowieckim klasyfikację wykonano w 4 strefach: aglomeracji warszawskiej, mieście Radom, mieście Płock i w strefie mazowieckiej. Poniżej podano wyniki pomiarów dla strefy mazowieckiej w której znajduje się Gmina Lelis.</w:t>
      </w:r>
    </w:p>
    <w:p w:rsidR="00297636" w:rsidRPr="00D32E24" w:rsidRDefault="00297636" w:rsidP="00297636">
      <w:pPr>
        <w:widowControl w:val="0"/>
        <w:jc w:val="both"/>
        <w:rPr>
          <w:rFonts w:asciiTheme="minorHAnsi" w:hAnsiTheme="minorHAnsi" w:cstheme="minorHAnsi"/>
          <w:color w:val="000000"/>
          <w:sz w:val="22"/>
          <w:szCs w:val="22"/>
        </w:rPr>
      </w:pPr>
    </w:p>
    <w:p w:rsidR="00297636" w:rsidRPr="00D32E24" w:rsidRDefault="00297636" w:rsidP="00297636">
      <w:pPr>
        <w:widowControl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Tabela 6.</w:t>
      </w:r>
      <w:r w:rsidR="00D801F6" w:rsidRPr="00D32E24">
        <w:rPr>
          <w:rFonts w:asciiTheme="minorHAnsi" w:hAnsiTheme="minorHAnsi" w:cstheme="minorHAnsi"/>
          <w:color w:val="000000"/>
          <w:sz w:val="22"/>
          <w:szCs w:val="22"/>
        </w:rPr>
        <w:t>2</w:t>
      </w:r>
      <w:r w:rsidRPr="00D32E24">
        <w:rPr>
          <w:rFonts w:asciiTheme="minorHAnsi" w:hAnsiTheme="minorHAnsi" w:cstheme="minorHAnsi"/>
          <w:color w:val="000000"/>
          <w:sz w:val="22"/>
          <w:szCs w:val="22"/>
        </w:rPr>
        <w:t xml:space="preserve"> Wynikowe klasy stref dla poszczególnych zanieczyszczeń, uzyskane w ocenie rocznej dokonanej z uwzględnieniem kryteriów ustanowionych pod kątem ochrony zdrowia</w:t>
      </w:r>
      <w:r w:rsidRPr="00D32E24">
        <w:rPr>
          <w:rStyle w:val="Odwoanieprzypisudolnego"/>
          <w:rFonts w:asciiTheme="minorHAnsi" w:hAnsiTheme="minorHAnsi" w:cstheme="minorHAnsi"/>
          <w:color w:val="000000"/>
          <w:sz w:val="22"/>
          <w:szCs w:val="22"/>
        </w:rPr>
        <w:footnoteReference w:id="5"/>
      </w:r>
    </w:p>
    <w:p w:rsidR="00297636" w:rsidRPr="00D32E24" w:rsidRDefault="00297636" w:rsidP="00297636">
      <w:pPr>
        <w:widowControl w:val="0"/>
        <w:jc w:val="both"/>
        <w:rPr>
          <w:rFonts w:asciiTheme="minorHAnsi" w:hAnsiTheme="minorHAnsi" w:cstheme="minorHAnsi"/>
          <w:color w:val="000000"/>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95"/>
        <w:gridCol w:w="1008"/>
        <w:gridCol w:w="752"/>
        <w:gridCol w:w="442"/>
        <w:gridCol w:w="481"/>
        <w:gridCol w:w="389"/>
        <w:gridCol w:w="512"/>
        <w:gridCol w:w="639"/>
        <w:gridCol w:w="798"/>
        <w:gridCol w:w="798"/>
        <w:gridCol w:w="361"/>
        <w:gridCol w:w="348"/>
        <w:gridCol w:w="359"/>
        <w:gridCol w:w="326"/>
        <w:gridCol w:w="597"/>
        <w:gridCol w:w="453"/>
        <w:gridCol w:w="453"/>
      </w:tblGrid>
      <w:tr w:rsidR="00297636" w:rsidRPr="00D32E24" w:rsidTr="00801024">
        <w:trPr>
          <w:cantSplit/>
          <w:trHeight w:val="391"/>
        </w:trPr>
        <w:tc>
          <w:tcPr>
            <w:tcW w:w="269" w:type="pct"/>
            <w:vMerge w:val="restart"/>
            <w:shd w:val="clear" w:color="auto" w:fill="F2F2F2" w:themeFill="background1" w:themeFillShade="F2"/>
            <w:vAlign w:val="center"/>
          </w:tcPr>
          <w:p w:rsidR="00297636" w:rsidRPr="00D32E24" w:rsidRDefault="00297636" w:rsidP="00D123F2">
            <w:pPr>
              <w:spacing w:line="276" w:lineRule="auto"/>
              <w:jc w:val="center"/>
              <w:rPr>
                <w:rFonts w:asciiTheme="minorHAnsi" w:hAnsiTheme="minorHAnsi" w:cstheme="minorHAnsi"/>
              </w:rPr>
            </w:pPr>
            <w:proofErr w:type="spellStart"/>
            <w:r w:rsidRPr="00D32E24">
              <w:rPr>
                <w:rFonts w:asciiTheme="minorHAnsi" w:hAnsiTheme="minorHAnsi" w:cstheme="minorHAnsi"/>
                <w:sz w:val="22"/>
                <w:szCs w:val="22"/>
              </w:rPr>
              <w:t>Lp</w:t>
            </w:r>
            <w:proofErr w:type="spellEnd"/>
          </w:p>
        </w:tc>
        <w:tc>
          <w:tcPr>
            <w:tcW w:w="547" w:type="pct"/>
            <w:vMerge w:val="restar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rPr>
            </w:pPr>
            <w:r w:rsidRPr="00D32E24">
              <w:rPr>
                <w:rFonts w:asciiTheme="minorHAnsi" w:hAnsiTheme="minorHAnsi" w:cstheme="minorHAnsi"/>
                <w:sz w:val="22"/>
                <w:szCs w:val="22"/>
              </w:rPr>
              <w:t>Nazwa strefy</w:t>
            </w:r>
          </w:p>
        </w:tc>
        <w:tc>
          <w:tcPr>
            <w:tcW w:w="408" w:type="pct"/>
            <w:vMerge w:val="restar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rPr>
            </w:pPr>
            <w:r w:rsidRPr="00D32E24">
              <w:rPr>
                <w:rFonts w:asciiTheme="minorHAnsi" w:hAnsiTheme="minorHAnsi" w:cstheme="minorHAnsi"/>
                <w:sz w:val="22"/>
                <w:szCs w:val="22"/>
              </w:rPr>
              <w:t>Kod strefy</w:t>
            </w:r>
          </w:p>
        </w:tc>
        <w:tc>
          <w:tcPr>
            <w:tcW w:w="3776" w:type="pct"/>
            <w:gridSpan w:val="14"/>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rPr>
            </w:pPr>
            <w:r w:rsidRPr="00D32E24">
              <w:rPr>
                <w:rFonts w:asciiTheme="minorHAnsi" w:hAnsiTheme="minorHAnsi" w:cstheme="minorHAnsi"/>
                <w:sz w:val="22"/>
                <w:szCs w:val="22"/>
              </w:rPr>
              <w:t>Symbol klasy wynikowej dla poszczególnych zanieczyszczeń dla obszaru całej strefy</w:t>
            </w:r>
          </w:p>
        </w:tc>
      </w:tr>
      <w:tr w:rsidR="00297636" w:rsidRPr="00D32E24" w:rsidTr="00801024">
        <w:trPr>
          <w:cantSplit/>
        </w:trPr>
        <w:tc>
          <w:tcPr>
            <w:tcW w:w="269" w:type="pct"/>
            <w:vMerge/>
            <w:shd w:val="clear" w:color="auto" w:fill="F2F2F2" w:themeFill="background1" w:themeFillShade="F2"/>
          </w:tcPr>
          <w:p w:rsidR="00297636" w:rsidRPr="00D32E24" w:rsidRDefault="00297636" w:rsidP="00297636">
            <w:pPr>
              <w:spacing w:line="276" w:lineRule="auto"/>
              <w:jc w:val="center"/>
              <w:rPr>
                <w:rFonts w:asciiTheme="minorHAnsi" w:hAnsiTheme="minorHAnsi" w:cstheme="minorHAnsi"/>
              </w:rPr>
            </w:pPr>
          </w:p>
        </w:tc>
        <w:tc>
          <w:tcPr>
            <w:tcW w:w="547" w:type="pct"/>
            <w:vMerge/>
            <w:shd w:val="clear" w:color="auto" w:fill="F2F2F2" w:themeFill="background1" w:themeFillShade="F2"/>
          </w:tcPr>
          <w:p w:rsidR="00297636" w:rsidRPr="00D32E24" w:rsidRDefault="00297636" w:rsidP="00297636">
            <w:pPr>
              <w:spacing w:line="276" w:lineRule="auto"/>
              <w:jc w:val="center"/>
              <w:rPr>
                <w:rFonts w:asciiTheme="minorHAnsi" w:hAnsiTheme="minorHAnsi" w:cstheme="minorHAnsi"/>
              </w:rPr>
            </w:pPr>
          </w:p>
        </w:tc>
        <w:tc>
          <w:tcPr>
            <w:tcW w:w="408" w:type="pct"/>
            <w:vMerge/>
            <w:shd w:val="clear" w:color="auto" w:fill="F2F2F2" w:themeFill="background1" w:themeFillShade="F2"/>
          </w:tcPr>
          <w:p w:rsidR="00297636" w:rsidRPr="00D32E24" w:rsidRDefault="00297636" w:rsidP="00297636">
            <w:pPr>
              <w:spacing w:line="276" w:lineRule="auto"/>
              <w:jc w:val="center"/>
              <w:rPr>
                <w:rFonts w:asciiTheme="minorHAnsi" w:hAnsiTheme="minorHAnsi" w:cstheme="minorHAnsi"/>
              </w:rPr>
            </w:pPr>
          </w:p>
        </w:tc>
        <w:tc>
          <w:tcPr>
            <w:tcW w:w="240"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SO</w:t>
            </w:r>
            <w:r w:rsidRPr="00D32E24">
              <w:rPr>
                <w:rFonts w:asciiTheme="minorHAnsi" w:hAnsiTheme="minorHAnsi" w:cstheme="minorHAnsi"/>
                <w:b/>
                <w:sz w:val="22"/>
                <w:szCs w:val="22"/>
                <w:vertAlign w:val="subscript"/>
              </w:rPr>
              <w:t>2</w:t>
            </w:r>
          </w:p>
        </w:tc>
        <w:tc>
          <w:tcPr>
            <w:tcW w:w="261"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NO</w:t>
            </w:r>
            <w:r w:rsidRPr="00D32E24">
              <w:rPr>
                <w:rFonts w:asciiTheme="minorHAnsi" w:hAnsiTheme="minorHAnsi" w:cstheme="minorHAnsi"/>
                <w:b/>
                <w:sz w:val="22"/>
                <w:szCs w:val="22"/>
                <w:vertAlign w:val="subscript"/>
              </w:rPr>
              <w:t>2</w:t>
            </w:r>
          </w:p>
        </w:tc>
        <w:tc>
          <w:tcPr>
            <w:tcW w:w="211"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CO</w:t>
            </w:r>
          </w:p>
        </w:tc>
        <w:tc>
          <w:tcPr>
            <w:tcW w:w="278"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C</w:t>
            </w:r>
            <w:r w:rsidRPr="00D32E24">
              <w:rPr>
                <w:rFonts w:asciiTheme="minorHAnsi" w:hAnsiTheme="minorHAnsi" w:cstheme="minorHAnsi"/>
                <w:b/>
                <w:sz w:val="22"/>
                <w:szCs w:val="22"/>
                <w:vertAlign w:val="subscript"/>
              </w:rPr>
              <w:t>6</w:t>
            </w:r>
            <w:r w:rsidRPr="00D32E24">
              <w:rPr>
                <w:rFonts w:asciiTheme="minorHAnsi" w:hAnsiTheme="minorHAnsi" w:cstheme="minorHAnsi"/>
                <w:b/>
                <w:sz w:val="22"/>
                <w:szCs w:val="22"/>
              </w:rPr>
              <w:t>H</w:t>
            </w:r>
            <w:r w:rsidRPr="00D32E24">
              <w:rPr>
                <w:rFonts w:asciiTheme="minorHAnsi" w:hAnsiTheme="minorHAnsi" w:cstheme="minorHAnsi"/>
                <w:b/>
                <w:sz w:val="22"/>
                <w:szCs w:val="22"/>
                <w:vertAlign w:val="subscript"/>
              </w:rPr>
              <w:t>6</w:t>
            </w:r>
          </w:p>
        </w:tc>
        <w:tc>
          <w:tcPr>
            <w:tcW w:w="347"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PM10</w:t>
            </w:r>
          </w:p>
        </w:tc>
        <w:tc>
          <w:tcPr>
            <w:tcW w:w="433"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PM2,5</w:t>
            </w:r>
            <w:r w:rsidRPr="00D32E24">
              <w:rPr>
                <w:rFonts w:asciiTheme="minorHAnsi" w:hAnsiTheme="minorHAnsi" w:cstheme="minorHAnsi"/>
                <w:sz w:val="22"/>
                <w:szCs w:val="22"/>
                <w:vertAlign w:val="superscript"/>
              </w:rPr>
              <w:t>1)</w:t>
            </w:r>
          </w:p>
        </w:tc>
        <w:tc>
          <w:tcPr>
            <w:tcW w:w="433"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PM2,5</w:t>
            </w:r>
            <w:r w:rsidRPr="00D32E24">
              <w:rPr>
                <w:rFonts w:asciiTheme="minorHAnsi" w:hAnsiTheme="minorHAnsi" w:cstheme="minorHAnsi"/>
                <w:sz w:val="22"/>
                <w:szCs w:val="22"/>
                <w:vertAlign w:val="superscript"/>
              </w:rPr>
              <w:t>2)</w:t>
            </w:r>
          </w:p>
        </w:tc>
        <w:tc>
          <w:tcPr>
            <w:tcW w:w="196"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Pb</w:t>
            </w:r>
          </w:p>
        </w:tc>
        <w:tc>
          <w:tcPr>
            <w:tcW w:w="189"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As</w:t>
            </w:r>
          </w:p>
        </w:tc>
        <w:tc>
          <w:tcPr>
            <w:tcW w:w="195"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Cd</w:t>
            </w:r>
          </w:p>
        </w:tc>
        <w:tc>
          <w:tcPr>
            <w:tcW w:w="177"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Ni</w:t>
            </w:r>
          </w:p>
        </w:tc>
        <w:tc>
          <w:tcPr>
            <w:tcW w:w="324"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B(a)P</w:t>
            </w:r>
          </w:p>
        </w:tc>
        <w:tc>
          <w:tcPr>
            <w:tcW w:w="246"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vertAlign w:val="superscript"/>
              </w:rPr>
            </w:pPr>
            <w:r w:rsidRPr="00D32E24">
              <w:rPr>
                <w:rFonts w:asciiTheme="minorHAnsi" w:hAnsiTheme="minorHAnsi" w:cstheme="minorHAnsi"/>
                <w:b/>
                <w:sz w:val="22"/>
                <w:szCs w:val="22"/>
              </w:rPr>
              <w:t>O</w:t>
            </w:r>
            <w:r w:rsidRPr="00D32E24">
              <w:rPr>
                <w:rFonts w:asciiTheme="minorHAnsi" w:hAnsiTheme="minorHAnsi" w:cstheme="minorHAnsi"/>
                <w:b/>
                <w:sz w:val="22"/>
                <w:szCs w:val="22"/>
                <w:vertAlign w:val="subscript"/>
              </w:rPr>
              <w:t>3</w:t>
            </w:r>
            <w:r w:rsidRPr="00D32E24">
              <w:rPr>
                <w:rFonts w:asciiTheme="minorHAnsi" w:hAnsiTheme="minorHAnsi" w:cstheme="minorHAnsi"/>
                <w:b/>
                <w:sz w:val="22"/>
                <w:szCs w:val="22"/>
                <w:vertAlign w:val="superscript"/>
              </w:rPr>
              <w:t>2)</w:t>
            </w:r>
          </w:p>
        </w:tc>
        <w:tc>
          <w:tcPr>
            <w:tcW w:w="246" w:type="pct"/>
            <w:shd w:val="clear" w:color="auto" w:fill="F2F2F2" w:themeFill="background1" w:themeFillShade="F2"/>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O</w:t>
            </w:r>
            <w:r w:rsidRPr="00D32E24">
              <w:rPr>
                <w:rFonts w:asciiTheme="minorHAnsi" w:hAnsiTheme="minorHAnsi" w:cstheme="minorHAnsi"/>
                <w:b/>
                <w:sz w:val="22"/>
                <w:szCs w:val="22"/>
                <w:vertAlign w:val="subscript"/>
              </w:rPr>
              <w:t>3</w:t>
            </w:r>
            <w:r w:rsidRPr="00D32E24">
              <w:rPr>
                <w:rFonts w:asciiTheme="minorHAnsi" w:hAnsiTheme="minorHAnsi" w:cstheme="minorHAnsi"/>
                <w:b/>
                <w:sz w:val="22"/>
                <w:szCs w:val="22"/>
                <w:vertAlign w:val="superscript"/>
              </w:rPr>
              <w:t>3)</w:t>
            </w:r>
          </w:p>
        </w:tc>
      </w:tr>
      <w:tr w:rsidR="00297636" w:rsidRPr="00D32E24" w:rsidTr="00D123F2">
        <w:trPr>
          <w:cantSplit/>
        </w:trPr>
        <w:tc>
          <w:tcPr>
            <w:tcW w:w="269" w:type="pct"/>
            <w:vAlign w:val="center"/>
          </w:tcPr>
          <w:p w:rsidR="00297636" w:rsidRPr="00D32E24" w:rsidRDefault="00297636" w:rsidP="00297636">
            <w:pPr>
              <w:spacing w:line="276" w:lineRule="auto"/>
              <w:jc w:val="center"/>
              <w:rPr>
                <w:rFonts w:asciiTheme="minorHAnsi" w:hAnsiTheme="minorHAnsi" w:cstheme="minorHAnsi"/>
              </w:rPr>
            </w:pPr>
            <w:r w:rsidRPr="00D32E24">
              <w:rPr>
                <w:rFonts w:asciiTheme="minorHAnsi" w:hAnsiTheme="minorHAnsi" w:cstheme="minorHAnsi"/>
                <w:sz w:val="22"/>
                <w:szCs w:val="22"/>
              </w:rPr>
              <w:t>4</w:t>
            </w:r>
          </w:p>
        </w:tc>
        <w:tc>
          <w:tcPr>
            <w:tcW w:w="547" w:type="pct"/>
          </w:tcPr>
          <w:p w:rsidR="00297636" w:rsidRPr="00D32E24" w:rsidRDefault="00297636" w:rsidP="00297636">
            <w:pPr>
              <w:keepNext/>
              <w:keepLines/>
              <w:rPr>
                <w:rFonts w:asciiTheme="minorHAnsi" w:hAnsiTheme="minorHAnsi" w:cstheme="minorHAnsi"/>
              </w:rPr>
            </w:pPr>
            <w:r w:rsidRPr="00D32E24">
              <w:rPr>
                <w:rFonts w:asciiTheme="minorHAnsi" w:hAnsiTheme="minorHAnsi" w:cstheme="minorHAnsi"/>
                <w:sz w:val="22"/>
                <w:szCs w:val="22"/>
              </w:rPr>
              <w:t>strefa mazowiecka</w:t>
            </w:r>
          </w:p>
        </w:tc>
        <w:tc>
          <w:tcPr>
            <w:tcW w:w="408" w:type="pct"/>
            <w:vAlign w:val="center"/>
          </w:tcPr>
          <w:p w:rsidR="00297636" w:rsidRPr="00D32E24" w:rsidRDefault="00297636" w:rsidP="00297636">
            <w:pPr>
              <w:spacing w:line="276" w:lineRule="auto"/>
              <w:jc w:val="center"/>
              <w:rPr>
                <w:rFonts w:asciiTheme="minorHAnsi" w:hAnsiTheme="minorHAnsi" w:cstheme="minorHAnsi"/>
              </w:rPr>
            </w:pPr>
            <w:r w:rsidRPr="00D32E24">
              <w:rPr>
                <w:rFonts w:asciiTheme="minorHAnsi" w:hAnsiTheme="minorHAnsi" w:cstheme="minorHAnsi"/>
                <w:sz w:val="22"/>
                <w:szCs w:val="22"/>
              </w:rPr>
              <w:t>PL1404</w:t>
            </w:r>
          </w:p>
        </w:tc>
        <w:tc>
          <w:tcPr>
            <w:tcW w:w="240" w:type="pct"/>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A</w:t>
            </w:r>
          </w:p>
        </w:tc>
        <w:tc>
          <w:tcPr>
            <w:tcW w:w="261" w:type="pct"/>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A</w:t>
            </w:r>
          </w:p>
        </w:tc>
        <w:tc>
          <w:tcPr>
            <w:tcW w:w="211" w:type="pct"/>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A</w:t>
            </w:r>
          </w:p>
        </w:tc>
        <w:tc>
          <w:tcPr>
            <w:tcW w:w="278" w:type="pct"/>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A</w:t>
            </w:r>
          </w:p>
        </w:tc>
        <w:tc>
          <w:tcPr>
            <w:tcW w:w="347" w:type="pct"/>
            <w:vAlign w:val="center"/>
          </w:tcPr>
          <w:p w:rsidR="00297636" w:rsidRPr="00D32E24" w:rsidRDefault="00297636" w:rsidP="00297636">
            <w:pPr>
              <w:spacing w:line="276" w:lineRule="auto"/>
              <w:jc w:val="center"/>
              <w:rPr>
                <w:rFonts w:asciiTheme="minorHAnsi" w:hAnsiTheme="minorHAnsi" w:cstheme="minorHAnsi"/>
                <w:b/>
                <w:color w:val="FF0000"/>
              </w:rPr>
            </w:pPr>
            <w:r w:rsidRPr="00D32E24">
              <w:rPr>
                <w:rFonts w:asciiTheme="minorHAnsi" w:hAnsiTheme="minorHAnsi" w:cstheme="minorHAnsi"/>
                <w:b/>
                <w:color w:val="FF0000"/>
                <w:sz w:val="22"/>
                <w:szCs w:val="22"/>
              </w:rPr>
              <w:t>C</w:t>
            </w:r>
          </w:p>
        </w:tc>
        <w:tc>
          <w:tcPr>
            <w:tcW w:w="433" w:type="pct"/>
            <w:vAlign w:val="center"/>
          </w:tcPr>
          <w:p w:rsidR="00297636" w:rsidRPr="00D32E24" w:rsidRDefault="00297636" w:rsidP="00297636">
            <w:pPr>
              <w:spacing w:line="276" w:lineRule="auto"/>
              <w:jc w:val="center"/>
              <w:rPr>
                <w:rFonts w:asciiTheme="minorHAnsi" w:hAnsiTheme="minorHAnsi" w:cstheme="minorHAnsi"/>
                <w:b/>
                <w:color w:val="FF0000"/>
              </w:rPr>
            </w:pPr>
            <w:r w:rsidRPr="00D32E24">
              <w:rPr>
                <w:rFonts w:asciiTheme="minorHAnsi" w:hAnsiTheme="minorHAnsi" w:cstheme="minorHAnsi"/>
                <w:b/>
                <w:color w:val="FF0000"/>
                <w:sz w:val="22"/>
                <w:szCs w:val="22"/>
              </w:rPr>
              <w:t>C</w:t>
            </w:r>
          </w:p>
        </w:tc>
        <w:tc>
          <w:tcPr>
            <w:tcW w:w="433" w:type="pct"/>
            <w:vAlign w:val="center"/>
          </w:tcPr>
          <w:p w:rsidR="00297636" w:rsidRPr="00D32E24" w:rsidRDefault="00297636" w:rsidP="00297636">
            <w:pPr>
              <w:spacing w:line="276" w:lineRule="auto"/>
              <w:jc w:val="center"/>
              <w:rPr>
                <w:rFonts w:asciiTheme="minorHAnsi" w:hAnsiTheme="minorHAnsi" w:cstheme="minorHAnsi"/>
                <w:b/>
                <w:color w:val="FF0000"/>
              </w:rPr>
            </w:pPr>
            <w:r w:rsidRPr="00D32E24">
              <w:rPr>
                <w:rFonts w:asciiTheme="minorHAnsi" w:hAnsiTheme="minorHAnsi" w:cstheme="minorHAnsi"/>
                <w:b/>
                <w:color w:val="FF0000"/>
                <w:sz w:val="22"/>
                <w:szCs w:val="22"/>
              </w:rPr>
              <w:t>C2</w:t>
            </w:r>
          </w:p>
        </w:tc>
        <w:tc>
          <w:tcPr>
            <w:tcW w:w="196" w:type="pct"/>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A</w:t>
            </w:r>
          </w:p>
        </w:tc>
        <w:tc>
          <w:tcPr>
            <w:tcW w:w="189" w:type="pct"/>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A</w:t>
            </w:r>
          </w:p>
        </w:tc>
        <w:tc>
          <w:tcPr>
            <w:tcW w:w="195" w:type="pct"/>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A</w:t>
            </w:r>
          </w:p>
        </w:tc>
        <w:tc>
          <w:tcPr>
            <w:tcW w:w="177" w:type="pct"/>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A</w:t>
            </w:r>
          </w:p>
        </w:tc>
        <w:tc>
          <w:tcPr>
            <w:tcW w:w="324" w:type="pct"/>
            <w:vAlign w:val="center"/>
          </w:tcPr>
          <w:p w:rsidR="00297636" w:rsidRPr="00D32E24" w:rsidRDefault="00297636" w:rsidP="00297636">
            <w:pPr>
              <w:spacing w:line="276" w:lineRule="auto"/>
              <w:jc w:val="center"/>
              <w:rPr>
                <w:rFonts w:asciiTheme="minorHAnsi" w:hAnsiTheme="minorHAnsi" w:cstheme="minorHAnsi"/>
                <w:b/>
                <w:color w:val="FF0000"/>
              </w:rPr>
            </w:pPr>
            <w:r w:rsidRPr="00D32E24">
              <w:rPr>
                <w:rFonts w:asciiTheme="minorHAnsi" w:hAnsiTheme="minorHAnsi" w:cstheme="minorHAnsi"/>
                <w:b/>
                <w:color w:val="FF0000"/>
                <w:sz w:val="22"/>
                <w:szCs w:val="22"/>
              </w:rPr>
              <w:t>C</w:t>
            </w:r>
          </w:p>
        </w:tc>
        <w:tc>
          <w:tcPr>
            <w:tcW w:w="246" w:type="pct"/>
            <w:vAlign w:val="center"/>
          </w:tcPr>
          <w:p w:rsidR="00297636" w:rsidRPr="00D32E24" w:rsidRDefault="00297636" w:rsidP="00297636">
            <w:pPr>
              <w:spacing w:line="276" w:lineRule="auto"/>
              <w:jc w:val="center"/>
              <w:rPr>
                <w:rFonts w:asciiTheme="minorHAnsi" w:hAnsiTheme="minorHAnsi" w:cstheme="minorHAnsi"/>
                <w:b/>
              </w:rPr>
            </w:pPr>
            <w:r w:rsidRPr="00D32E24">
              <w:rPr>
                <w:rFonts w:asciiTheme="minorHAnsi" w:hAnsiTheme="minorHAnsi" w:cstheme="minorHAnsi"/>
                <w:b/>
                <w:sz w:val="22"/>
                <w:szCs w:val="22"/>
              </w:rPr>
              <w:t>A</w:t>
            </w:r>
          </w:p>
        </w:tc>
        <w:tc>
          <w:tcPr>
            <w:tcW w:w="246" w:type="pct"/>
            <w:vAlign w:val="center"/>
          </w:tcPr>
          <w:p w:rsidR="00297636" w:rsidRPr="00D32E24" w:rsidRDefault="00297636" w:rsidP="00297636">
            <w:pPr>
              <w:jc w:val="center"/>
              <w:rPr>
                <w:rFonts w:asciiTheme="minorHAnsi" w:hAnsiTheme="minorHAnsi" w:cstheme="minorHAnsi"/>
                <w:color w:val="FF0000"/>
              </w:rPr>
            </w:pPr>
            <w:r w:rsidRPr="00D32E24">
              <w:rPr>
                <w:rFonts w:asciiTheme="minorHAnsi" w:hAnsiTheme="minorHAnsi" w:cstheme="minorHAnsi"/>
                <w:b/>
                <w:color w:val="FF0000"/>
                <w:sz w:val="22"/>
                <w:szCs w:val="22"/>
              </w:rPr>
              <w:t>D2</w:t>
            </w:r>
          </w:p>
        </w:tc>
      </w:tr>
    </w:tbl>
    <w:p w:rsidR="00297636" w:rsidRPr="00D32E24" w:rsidRDefault="00297636" w:rsidP="00297636">
      <w:pPr>
        <w:spacing w:line="276" w:lineRule="auto"/>
        <w:ind w:left="567"/>
        <w:rPr>
          <w:rFonts w:asciiTheme="minorHAnsi" w:hAnsiTheme="minorHAnsi" w:cstheme="minorHAnsi"/>
          <w:sz w:val="22"/>
          <w:szCs w:val="22"/>
        </w:rPr>
      </w:pPr>
      <w:r w:rsidRPr="00D32E24">
        <w:rPr>
          <w:rFonts w:asciiTheme="minorHAnsi" w:hAnsiTheme="minorHAnsi" w:cstheme="minorHAnsi"/>
          <w:sz w:val="22"/>
          <w:szCs w:val="22"/>
          <w:vertAlign w:val="superscript"/>
        </w:rPr>
        <w:t xml:space="preserve">1)  </w:t>
      </w:r>
      <w:r w:rsidRPr="00D32E24">
        <w:rPr>
          <w:rFonts w:asciiTheme="minorHAnsi" w:hAnsiTheme="minorHAnsi" w:cstheme="minorHAnsi"/>
          <w:sz w:val="22"/>
          <w:szCs w:val="22"/>
        </w:rPr>
        <w:t>wg poziomu dopuszczalnego powiększonego o margines tolerancji,</w:t>
      </w:r>
    </w:p>
    <w:p w:rsidR="00297636" w:rsidRPr="00D32E24" w:rsidRDefault="00297636" w:rsidP="00297636">
      <w:pPr>
        <w:spacing w:line="276" w:lineRule="auto"/>
        <w:ind w:left="567"/>
        <w:rPr>
          <w:rFonts w:asciiTheme="minorHAnsi" w:hAnsiTheme="minorHAnsi" w:cstheme="minorHAnsi"/>
          <w:sz w:val="22"/>
          <w:szCs w:val="22"/>
        </w:rPr>
      </w:pPr>
      <w:r w:rsidRPr="00D32E24">
        <w:rPr>
          <w:rFonts w:asciiTheme="minorHAnsi" w:hAnsiTheme="minorHAnsi" w:cstheme="minorHAnsi"/>
          <w:sz w:val="22"/>
          <w:szCs w:val="22"/>
          <w:vertAlign w:val="superscript"/>
        </w:rPr>
        <w:t xml:space="preserve">2)  </w:t>
      </w:r>
      <w:r w:rsidRPr="00D32E24">
        <w:rPr>
          <w:rFonts w:asciiTheme="minorHAnsi" w:hAnsiTheme="minorHAnsi" w:cstheme="minorHAnsi"/>
          <w:sz w:val="22"/>
          <w:szCs w:val="22"/>
        </w:rPr>
        <w:t>wg poziomu docelowego,</w:t>
      </w:r>
    </w:p>
    <w:p w:rsidR="00297636" w:rsidRPr="00D32E24" w:rsidRDefault="00297636" w:rsidP="00297636">
      <w:pPr>
        <w:widowControl w:val="0"/>
        <w:jc w:val="both"/>
        <w:rPr>
          <w:rFonts w:asciiTheme="minorHAnsi" w:hAnsiTheme="minorHAnsi" w:cstheme="minorHAnsi"/>
          <w:color w:val="000000"/>
          <w:sz w:val="22"/>
          <w:szCs w:val="22"/>
        </w:rPr>
      </w:pPr>
      <w:r w:rsidRPr="00D32E24">
        <w:rPr>
          <w:rFonts w:asciiTheme="minorHAnsi" w:hAnsiTheme="minorHAnsi" w:cstheme="minorHAnsi"/>
          <w:sz w:val="22"/>
          <w:szCs w:val="22"/>
          <w:vertAlign w:val="superscript"/>
        </w:rPr>
        <w:t xml:space="preserve">3)  </w:t>
      </w:r>
      <w:r w:rsidRPr="00D32E24">
        <w:rPr>
          <w:rFonts w:asciiTheme="minorHAnsi" w:hAnsiTheme="minorHAnsi" w:cstheme="minorHAnsi"/>
          <w:sz w:val="22"/>
          <w:szCs w:val="22"/>
        </w:rPr>
        <w:t>wg poziomu celu długoterminowego</w:t>
      </w:r>
    </w:p>
    <w:p w:rsidR="00297636" w:rsidRPr="00D32E24" w:rsidRDefault="00297636" w:rsidP="00297636">
      <w:pPr>
        <w:widowControl w:val="0"/>
        <w:jc w:val="center"/>
        <w:rPr>
          <w:rFonts w:asciiTheme="minorHAnsi" w:hAnsiTheme="minorHAnsi" w:cstheme="minorHAnsi"/>
          <w:sz w:val="22"/>
          <w:szCs w:val="22"/>
        </w:rPr>
      </w:pPr>
      <w:r w:rsidRPr="00D32E24">
        <w:rPr>
          <w:rFonts w:asciiTheme="minorHAnsi" w:hAnsiTheme="minorHAnsi" w:cstheme="minorHAnsi"/>
          <w:noProof/>
          <w:sz w:val="22"/>
          <w:szCs w:val="22"/>
          <w:lang w:eastAsia="pl-PL"/>
        </w:rPr>
        <w:lastRenderedPageBreak/>
        <w:drawing>
          <wp:inline distT="0" distB="0" distL="0" distR="0">
            <wp:extent cx="2849217" cy="4095750"/>
            <wp:effectExtent l="19050" t="0" r="8283" b="0"/>
            <wp:docPr id="23" name="Obraz 18" descr="zdrowie_SO2_NO2_CO_benz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drowie_SO2_NO2_CO_benzen"/>
                    <pic:cNvPicPr>
                      <a:picLocks noChangeAspect="1" noChangeArrowheads="1"/>
                    </pic:cNvPicPr>
                  </pic:nvPicPr>
                  <pic:blipFill>
                    <a:blip r:embed="rId28" cstate="print"/>
                    <a:srcRect/>
                    <a:stretch>
                      <a:fillRect/>
                    </a:stretch>
                  </pic:blipFill>
                  <pic:spPr bwMode="auto">
                    <a:xfrm>
                      <a:off x="0" y="0"/>
                      <a:ext cx="2851497" cy="4099028"/>
                    </a:xfrm>
                    <a:prstGeom prst="rect">
                      <a:avLst/>
                    </a:prstGeom>
                    <a:noFill/>
                    <a:ln w="9525">
                      <a:noFill/>
                      <a:miter lim="800000"/>
                      <a:headEnd/>
                      <a:tailEnd/>
                    </a:ln>
                  </pic:spPr>
                </pic:pic>
              </a:graphicData>
            </a:graphic>
          </wp:inline>
        </w:drawing>
      </w:r>
    </w:p>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p>
    <w:p w:rsidR="00297636" w:rsidRPr="0018515B" w:rsidRDefault="00D801F6" w:rsidP="00297636">
      <w:pPr>
        <w:pStyle w:val="ORmapa"/>
        <w:ind w:left="0" w:firstLine="0"/>
        <w:rPr>
          <w:rFonts w:asciiTheme="minorHAnsi" w:hAnsiTheme="minorHAnsi" w:cstheme="minorHAnsi"/>
          <w:b w:val="0"/>
          <w:sz w:val="22"/>
          <w:szCs w:val="22"/>
        </w:rPr>
      </w:pPr>
      <w:bookmarkStart w:id="89" w:name="_Toc416869511"/>
      <w:bookmarkStart w:id="90" w:name="_Toc416870139"/>
      <w:r w:rsidRPr="0018515B">
        <w:rPr>
          <w:rFonts w:asciiTheme="minorHAnsi" w:hAnsiTheme="minorHAnsi" w:cstheme="minorHAnsi"/>
          <w:b w:val="0"/>
          <w:sz w:val="22"/>
          <w:szCs w:val="22"/>
        </w:rPr>
        <w:t>Rys. 6.6</w:t>
      </w:r>
      <w:r w:rsidR="00297636" w:rsidRPr="0018515B">
        <w:rPr>
          <w:rFonts w:asciiTheme="minorHAnsi" w:hAnsiTheme="minorHAnsi" w:cstheme="minorHAnsi"/>
          <w:b w:val="0"/>
          <w:sz w:val="22"/>
          <w:szCs w:val="22"/>
        </w:rPr>
        <w:t xml:space="preserve"> Klasyfikacja stref wg zanieczyszczeń: SO</w:t>
      </w:r>
      <w:r w:rsidR="00297636" w:rsidRPr="0018515B">
        <w:rPr>
          <w:rFonts w:asciiTheme="minorHAnsi" w:hAnsiTheme="minorHAnsi" w:cstheme="minorHAnsi"/>
          <w:b w:val="0"/>
          <w:sz w:val="22"/>
          <w:szCs w:val="22"/>
          <w:vertAlign w:val="subscript"/>
        </w:rPr>
        <w:t>2</w:t>
      </w:r>
      <w:r w:rsidR="00297636" w:rsidRPr="0018515B">
        <w:rPr>
          <w:rFonts w:asciiTheme="minorHAnsi" w:hAnsiTheme="minorHAnsi" w:cstheme="minorHAnsi"/>
          <w:b w:val="0"/>
          <w:sz w:val="22"/>
          <w:szCs w:val="22"/>
        </w:rPr>
        <w:t>, NO</w:t>
      </w:r>
      <w:r w:rsidR="00297636" w:rsidRPr="0018515B">
        <w:rPr>
          <w:rFonts w:asciiTheme="minorHAnsi" w:hAnsiTheme="minorHAnsi" w:cstheme="minorHAnsi"/>
          <w:b w:val="0"/>
          <w:sz w:val="22"/>
          <w:szCs w:val="22"/>
          <w:vertAlign w:val="subscript"/>
        </w:rPr>
        <w:t>2</w:t>
      </w:r>
      <w:r w:rsidR="00297636" w:rsidRPr="0018515B">
        <w:rPr>
          <w:rFonts w:asciiTheme="minorHAnsi" w:hAnsiTheme="minorHAnsi" w:cstheme="minorHAnsi"/>
          <w:b w:val="0"/>
          <w:sz w:val="22"/>
          <w:szCs w:val="22"/>
        </w:rPr>
        <w:t>, CO, benzen – ochrona zdrowia</w:t>
      </w:r>
      <w:bookmarkEnd w:id="89"/>
      <w:bookmarkEnd w:id="90"/>
    </w:p>
    <w:p w:rsidR="00297636" w:rsidRDefault="00297636" w:rsidP="00297636">
      <w:pPr>
        <w:spacing w:before="120" w:after="120"/>
        <w:ind w:left="992" w:hanging="992"/>
        <w:jc w:val="both"/>
        <w:rPr>
          <w:rFonts w:asciiTheme="minorHAnsi" w:hAnsiTheme="minorHAnsi" w:cstheme="minorHAnsi"/>
          <w:b/>
          <w:bCs/>
          <w:noProof/>
          <w:sz w:val="22"/>
          <w:szCs w:val="22"/>
        </w:rPr>
      </w:pPr>
      <w:bookmarkStart w:id="91" w:name="_Toc416869512"/>
      <w:bookmarkStart w:id="92" w:name="_Toc416870140"/>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Pr="00D32E24" w:rsidRDefault="00D123F2" w:rsidP="00297636">
      <w:pPr>
        <w:spacing w:before="120" w:after="120"/>
        <w:ind w:left="992" w:hanging="992"/>
        <w:jc w:val="both"/>
        <w:rPr>
          <w:rFonts w:asciiTheme="minorHAnsi" w:hAnsiTheme="minorHAnsi" w:cstheme="minorHAnsi"/>
          <w:b/>
          <w:bCs/>
          <w:noProof/>
          <w:sz w:val="22"/>
          <w:szCs w:val="22"/>
        </w:rPr>
      </w:pPr>
    </w:p>
    <w:bookmarkEnd w:id="91"/>
    <w:bookmarkEnd w:id="92"/>
    <w:p w:rsidR="00297636" w:rsidRPr="00D32E24" w:rsidRDefault="00297636" w:rsidP="00297636">
      <w:pPr>
        <w:ind w:left="1448" w:hanging="1448"/>
        <w:jc w:val="center"/>
        <w:rPr>
          <w:rFonts w:asciiTheme="minorHAnsi" w:hAnsiTheme="minorHAnsi" w:cstheme="minorHAnsi"/>
          <w:color w:val="FF0000"/>
          <w:sz w:val="22"/>
          <w:szCs w:val="22"/>
        </w:rPr>
      </w:pPr>
      <w:r w:rsidRPr="00D32E24">
        <w:rPr>
          <w:rFonts w:asciiTheme="minorHAnsi" w:hAnsiTheme="minorHAnsi" w:cstheme="minorHAnsi"/>
          <w:noProof/>
          <w:color w:val="FF0000"/>
          <w:sz w:val="22"/>
          <w:szCs w:val="22"/>
          <w:lang w:eastAsia="pl-PL"/>
        </w:rPr>
        <w:drawing>
          <wp:inline distT="0" distB="0" distL="0" distR="0">
            <wp:extent cx="4447048" cy="6362700"/>
            <wp:effectExtent l="19050" t="0" r="0" b="0"/>
            <wp:docPr id="25" name="Obraz 19" descr="klasyfikacja_PM10_Pb_P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lasyfikacja_PM10_Pb_PM25"/>
                    <pic:cNvPicPr>
                      <a:picLocks noChangeAspect="1" noChangeArrowheads="1"/>
                    </pic:cNvPicPr>
                  </pic:nvPicPr>
                  <pic:blipFill>
                    <a:blip r:embed="rId29" cstate="print"/>
                    <a:srcRect/>
                    <a:stretch>
                      <a:fillRect/>
                    </a:stretch>
                  </pic:blipFill>
                  <pic:spPr bwMode="auto">
                    <a:xfrm>
                      <a:off x="0" y="0"/>
                      <a:ext cx="4447048" cy="6362700"/>
                    </a:xfrm>
                    <a:prstGeom prst="rect">
                      <a:avLst/>
                    </a:prstGeom>
                    <a:noFill/>
                    <a:ln w="9525">
                      <a:noFill/>
                      <a:miter lim="800000"/>
                      <a:headEnd/>
                      <a:tailEnd/>
                    </a:ln>
                  </pic:spPr>
                </pic:pic>
              </a:graphicData>
            </a:graphic>
          </wp:inline>
        </w:drawing>
      </w:r>
    </w:p>
    <w:p w:rsidR="00D801F6" w:rsidRPr="0018515B" w:rsidRDefault="00D801F6" w:rsidP="00D801F6">
      <w:pPr>
        <w:spacing w:before="120" w:after="120"/>
        <w:ind w:left="992" w:hanging="992"/>
        <w:jc w:val="both"/>
        <w:rPr>
          <w:rFonts w:asciiTheme="minorHAnsi" w:hAnsiTheme="minorHAnsi" w:cstheme="minorHAnsi"/>
          <w:bCs/>
          <w:noProof/>
          <w:sz w:val="22"/>
          <w:szCs w:val="22"/>
        </w:rPr>
      </w:pPr>
      <w:bookmarkStart w:id="93" w:name="_Toc416869513"/>
      <w:bookmarkStart w:id="94" w:name="_Toc416870141"/>
      <w:r w:rsidRPr="0018515B">
        <w:rPr>
          <w:rFonts w:asciiTheme="minorHAnsi" w:hAnsiTheme="minorHAnsi" w:cstheme="minorHAnsi"/>
          <w:bCs/>
          <w:noProof/>
          <w:sz w:val="22"/>
          <w:szCs w:val="22"/>
        </w:rPr>
        <w:t>Rys. 6.7 Klasyfikacja stref wg zanieczyszczeń: PM10, PM2,5, B(a)P – ochrona zdrowia</w:t>
      </w:r>
    </w:p>
    <w:p w:rsidR="00297636" w:rsidRPr="00D32E24" w:rsidRDefault="00297636" w:rsidP="00297636">
      <w:pPr>
        <w:spacing w:before="120" w:after="120"/>
        <w:ind w:left="992" w:hanging="992"/>
        <w:jc w:val="both"/>
        <w:rPr>
          <w:rFonts w:asciiTheme="minorHAnsi" w:hAnsiTheme="minorHAnsi" w:cstheme="minorHAnsi"/>
          <w:b/>
          <w:bCs/>
          <w:noProof/>
          <w:sz w:val="22"/>
          <w:szCs w:val="22"/>
        </w:rPr>
      </w:pPr>
    </w:p>
    <w:p w:rsidR="00297636" w:rsidRDefault="00297636"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Pr="00D32E24" w:rsidRDefault="00D123F2" w:rsidP="00297636">
      <w:pPr>
        <w:spacing w:before="120" w:after="120"/>
        <w:ind w:left="992" w:hanging="992"/>
        <w:jc w:val="both"/>
        <w:rPr>
          <w:rFonts w:asciiTheme="minorHAnsi" w:hAnsiTheme="minorHAnsi" w:cstheme="minorHAnsi"/>
          <w:b/>
          <w:bCs/>
          <w:noProof/>
          <w:sz w:val="22"/>
          <w:szCs w:val="22"/>
        </w:rPr>
      </w:pPr>
    </w:p>
    <w:p w:rsidR="00297636" w:rsidRPr="00D32E24" w:rsidRDefault="00297636" w:rsidP="00297636">
      <w:pPr>
        <w:spacing w:before="120" w:after="120"/>
        <w:ind w:left="992" w:hanging="992"/>
        <w:jc w:val="both"/>
        <w:rPr>
          <w:rFonts w:asciiTheme="minorHAnsi" w:hAnsiTheme="minorHAnsi" w:cstheme="minorHAnsi"/>
          <w:b/>
          <w:bCs/>
          <w:noProof/>
          <w:sz w:val="22"/>
          <w:szCs w:val="22"/>
        </w:rPr>
      </w:pPr>
    </w:p>
    <w:bookmarkEnd w:id="93"/>
    <w:bookmarkEnd w:id="94"/>
    <w:p w:rsidR="00297636" w:rsidRPr="00D32E24" w:rsidRDefault="00297636" w:rsidP="00297636">
      <w:pPr>
        <w:ind w:left="1448" w:hanging="1448"/>
        <w:jc w:val="center"/>
        <w:rPr>
          <w:rFonts w:asciiTheme="minorHAnsi" w:hAnsiTheme="minorHAnsi" w:cstheme="minorHAnsi"/>
          <w:color w:val="FF0000"/>
          <w:sz w:val="22"/>
          <w:szCs w:val="22"/>
        </w:rPr>
      </w:pPr>
      <w:r w:rsidRPr="00D32E24">
        <w:rPr>
          <w:rFonts w:asciiTheme="minorHAnsi" w:hAnsiTheme="minorHAnsi" w:cstheme="minorHAnsi"/>
          <w:noProof/>
          <w:sz w:val="22"/>
          <w:szCs w:val="22"/>
          <w:lang w:eastAsia="pl-PL"/>
        </w:rPr>
        <w:drawing>
          <wp:inline distT="0" distB="0" distL="0" distR="0">
            <wp:extent cx="4700638" cy="6743700"/>
            <wp:effectExtent l="19050" t="0" r="4712" b="0"/>
            <wp:docPr id="26" name="Obraz 20" descr="zdrowie_Ni_As_Cd_B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drowie_Ni_As_Cd_BaP"/>
                    <pic:cNvPicPr>
                      <a:picLocks noChangeAspect="1" noChangeArrowheads="1"/>
                    </pic:cNvPicPr>
                  </pic:nvPicPr>
                  <pic:blipFill>
                    <a:blip r:embed="rId30" cstate="print"/>
                    <a:srcRect/>
                    <a:stretch>
                      <a:fillRect/>
                    </a:stretch>
                  </pic:blipFill>
                  <pic:spPr bwMode="auto">
                    <a:xfrm>
                      <a:off x="0" y="0"/>
                      <a:ext cx="4700638" cy="6743700"/>
                    </a:xfrm>
                    <a:prstGeom prst="rect">
                      <a:avLst/>
                    </a:prstGeom>
                    <a:noFill/>
                    <a:ln w="9525">
                      <a:noFill/>
                      <a:miter lim="800000"/>
                      <a:headEnd/>
                      <a:tailEnd/>
                    </a:ln>
                  </pic:spPr>
                </pic:pic>
              </a:graphicData>
            </a:graphic>
          </wp:inline>
        </w:drawing>
      </w:r>
    </w:p>
    <w:p w:rsidR="00D801F6" w:rsidRPr="0018515B" w:rsidRDefault="00297636" w:rsidP="00D801F6">
      <w:pPr>
        <w:spacing w:before="120" w:after="120"/>
        <w:ind w:left="992" w:hanging="992"/>
        <w:jc w:val="both"/>
        <w:rPr>
          <w:rFonts w:asciiTheme="minorHAnsi" w:hAnsiTheme="minorHAnsi" w:cstheme="minorHAnsi"/>
          <w:bCs/>
          <w:noProof/>
          <w:sz w:val="22"/>
          <w:szCs w:val="22"/>
        </w:rPr>
      </w:pPr>
      <w:r w:rsidRPr="0018515B">
        <w:rPr>
          <w:rFonts w:asciiTheme="minorHAnsi" w:hAnsiTheme="minorHAnsi" w:cstheme="minorHAnsi"/>
          <w:bCs/>
          <w:noProof/>
          <w:sz w:val="22"/>
          <w:szCs w:val="22"/>
        </w:rPr>
        <w:t xml:space="preserve"> </w:t>
      </w:r>
      <w:bookmarkStart w:id="95" w:name="_Toc416869514"/>
      <w:bookmarkStart w:id="96" w:name="_Toc416870142"/>
      <w:r w:rsidR="00D801F6" w:rsidRPr="0018515B">
        <w:rPr>
          <w:rFonts w:asciiTheme="minorHAnsi" w:hAnsiTheme="minorHAnsi" w:cstheme="minorHAnsi"/>
          <w:bCs/>
          <w:noProof/>
          <w:sz w:val="22"/>
          <w:szCs w:val="22"/>
        </w:rPr>
        <w:t>Rys. 6.8 Klasyfikacja stref wg zanieczyszczeń: Ni, As, Cd, Pb – ochrona zdrowia</w:t>
      </w:r>
    </w:p>
    <w:p w:rsidR="00297636" w:rsidRDefault="00297636"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Default="00D123F2" w:rsidP="00297636">
      <w:pPr>
        <w:spacing w:before="120" w:after="120"/>
        <w:ind w:left="992" w:hanging="992"/>
        <w:jc w:val="both"/>
        <w:rPr>
          <w:rFonts w:asciiTheme="minorHAnsi" w:hAnsiTheme="minorHAnsi" w:cstheme="minorHAnsi"/>
          <w:b/>
          <w:bCs/>
          <w:noProof/>
          <w:sz w:val="22"/>
          <w:szCs w:val="22"/>
        </w:rPr>
      </w:pPr>
    </w:p>
    <w:p w:rsidR="00D123F2" w:rsidRPr="00D32E24" w:rsidRDefault="00D123F2" w:rsidP="00297636">
      <w:pPr>
        <w:spacing w:before="120" w:after="120"/>
        <w:ind w:left="992" w:hanging="992"/>
        <w:jc w:val="both"/>
        <w:rPr>
          <w:rFonts w:asciiTheme="minorHAnsi" w:hAnsiTheme="minorHAnsi" w:cstheme="minorHAnsi"/>
          <w:b/>
          <w:bCs/>
          <w:noProof/>
          <w:sz w:val="22"/>
          <w:szCs w:val="22"/>
        </w:rPr>
      </w:pPr>
    </w:p>
    <w:bookmarkEnd w:id="95"/>
    <w:bookmarkEnd w:id="96"/>
    <w:p w:rsidR="00297636" w:rsidRPr="00D32E24" w:rsidRDefault="00297636" w:rsidP="00D123F2">
      <w:pPr>
        <w:ind w:left="1448" w:hanging="1448"/>
        <w:jc w:val="center"/>
        <w:rPr>
          <w:rFonts w:asciiTheme="minorHAnsi" w:hAnsiTheme="minorHAnsi" w:cstheme="minorHAnsi"/>
          <w:color w:val="FF0000"/>
          <w:sz w:val="22"/>
          <w:szCs w:val="22"/>
        </w:rPr>
      </w:pPr>
      <w:r w:rsidRPr="00D32E24">
        <w:rPr>
          <w:rFonts w:asciiTheme="minorHAnsi" w:hAnsiTheme="minorHAnsi" w:cstheme="minorHAnsi"/>
          <w:noProof/>
          <w:color w:val="FF0000"/>
          <w:sz w:val="22"/>
          <w:szCs w:val="22"/>
          <w:lang w:eastAsia="pl-PL"/>
        </w:rPr>
        <w:drawing>
          <wp:inline distT="0" distB="0" distL="0" distR="0">
            <wp:extent cx="3988220" cy="5743575"/>
            <wp:effectExtent l="19050" t="0" r="0" b="0"/>
            <wp:docPr id="28" name="Obraz 21" descr="zdrowie_Ozon_doc_dl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drowie_Ozon_doc_dlug"/>
                    <pic:cNvPicPr>
                      <a:picLocks noChangeAspect="1" noChangeArrowheads="1"/>
                    </pic:cNvPicPr>
                  </pic:nvPicPr>
                  <pic:blipFill>
                    <a:blip r:embed="rId31" cstate="print"/>
                    <a:srcRect/>
                    <a:stretch>
                      <a:fillRect/>
                    </a:stretch>
                  </pic:blipFill>
                  <pic:spPr bwMode="auto">
                    <a:xfrm>
                      <a:off x="0" y="0"/>
                      <a:ext cx="3988220" cy="5743575"/>
                    </a:xfrm>
                    <a:prstGeom prst="rect">
                      <a:avLst/>
                    </a:prstGeom>
                    <a:noFill/>
                    <a:ln w="9525">
                      <a:noFill/>
                      <a:miter lim="800000"/>
                      <a:headEnd/>
                      <a:tailEnd/>
                    </a:ln>
                  </pic:spPr>
                </pic:pic>
              </a:graphicData>
            </a:graphic>
          </wp:inline>
        </w:drawing>
      </w:r>
    </w:p>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p>
    <w:p w:rsidR="00D801F6" w:rsidRPr="0018515B" w:rsidRDefault="00D801F6" w:rsidP="00D801F6">
      <w:pPr>
        <w:spacing w:before="120" w:after="120"/>
        <w:ind w:left="992" w:hanging="992"/>
        <w:jc w:val="both"/>
        <w:rPr>
          <w:rFonts w:asciiTheme="minorHAnsi" w:hAnsiTheme="minorHAnsi" w:cstheme="minorHAnsi"/>
          <w:bCs/>
          <w:noProof/>
          <w:sz w:val="22"/>
          <w:szCs w:val="22"/>
        </w:rPr>
      </w:pPr>
      <w:r w:rsidRPr="0018515B">
        <w:rPr>
          <w:rFonts w:asciiTheme="minorHAnsi" w:hAnsiTheme="minorHAnsi" w:cstheme="minorHAnsi"/>
          <w:bCs/>
          <w:noProof/>
          <w:sz w:val="22"/>
          <w:szCs w:val="22"/>
        </w:rPr>
        <w:t>Rys 6.9. Klasyfikacja stref wg zanieczyszczeń: O</w:t>
      </w:r>
      <w:r w:rsidRPr="0018515B">
        <w:rPr>
          <w:rFonts w:asciiTheme="minorHAnsi" w:hAnsiTheme="minorHAnsi" w:cstheme="minorHAnsi"/>
          <w:bCs/>
          <w:noProof/>
          <w:sz w:val="22"/>
          <w:szCs w:val="22"/>
          <w:vertAlign w:val="subscript"/>
        </w:rPr>
        <w:t>3</w:t>
      </w:r>
      <w:r w:rsidRPr="0018515B">
        <w:rPr>
          <w:rFonts w:asciiTheme="minorHAnsi" w:hAnsiTheme="minorHAnsi" w:cstheme="minorHAnsi"/>
          <w:bCs/>
          <w:noProof/>
          <w:sz w:val="22"/>
          <w:szCs w:val="22"/>
        </w:rPr>
        <w:t xml:space="preserve"> – ochrona zdrowia</w:t>
      </w:r>
    </w:p>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p>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p>
    <w:p w:rsidR="00297636" w:rsidRPr="00D32E24" w:rsidRDefault="00297636" w:rsidP="00297636">
      <w:pPr>
        <w:widowControl w:val="0"/>
        <w:jc w:val="both"/>
        <w:rPr>
          <w:rFonts w:asciiTheme="minorHAnsi" w:hAnsiTheme="minorHAnsi" w:cstheme="minorHAnsi"/>
          <w:b/>
          <w:sz w:val="22"/>
          <w:szCs w:val="22"/>
        </w:rPr>
      </w:pPr>
      <w:r w:rsidRPr="00D32E24">
        <w:rPr>
          <w:rFonts w:asciiTheme="minorHAnsi" w:hAnsiTheme="minorHAnsi" w:cstheme="minorHAnsi"/>
          <w:b/>
          <w:sz w:val="22"/>
          <w:szCs w:val="22"/>
        </w:rPr>
        <w:t>STREFY WYMAGAJĄCE PODJĘCIA OKREŚLONYCH DZIAŁAŃ</w:t>
      </w:r>
    </w:p>
    <w:p w:rsidR="00297636" w:rsidRPr="00D32E24" w:rsidRDefault="00297636" w:rsidP="00297636">
      <w:pPr>
        <w:widowControl w:val="0"/>
        <w:jc w:val="center"/>
        <w:rPr>
          <w:rFonts w:asciiTheme="minorHAnsi" w:hAnsiTheme="minorHAnsi" w:cstheme="minorHAnsi"/>
          <w:color w:val="FF0000"/>
          <w:sz w:val="22"/>
          <w:szCs w:val="22"/>
        </w:rPr>
      </w:pPr>
    </w:p>
    <w:p w:rsidR="00297636" w:rsidRPr="00D32E24" w:rsidRDefault="00297636" w:rsidP="00297636">
      <w:pPr>
        <w:widowControl w:val="0"/>
        <w:jc w:val="both"/>
        <w:rPr>
          <w:rFonts w:asciiTheme="minorHAnsi" w:hAnsiTheme="minorHAnsi" w:cstheme="minorHAnsi"/>
          <w:sz w:val="22"/>
          <w:szCs w:val="22"/>
        </w:rPr>
      </w:pPr>
      <w:r w:rsidRPr="00D32E24">
        <w:rPr>
          <w:rFonts w:asciiTheme="minorHAnsi" w:hAnsiTheme="minorHAnsi" w:cstheme="minorHAnsi"/>
          <w:sz w:val="22"/>
          <w:szCs w:val="22"/>
        </w:rPr>
        <w:t xml:space="preserve">W wyniku rocznej oceny jakości powietrza, wykonanej na podstawie danych za 2014 r. zostały określone strefy w województwie mazowieckim, w których należy podjąć określone działania w celu przywrócenia na danym obszarze obowiązujących standardów jakości powietrza. </w:t>
      </w:r>
    </w:p>
    <w:p w:rsidR="00297636" w:rsidRPr="00D32E24" w:rsidRDefault="00297636" w:rsidP="00297636">
      <w:pPr>
        <w:widowControl w:val="0"/>
        <w:jc w:val="both"/>
        <w:rPr>
          <w:rFonts w:asciiTheme="minorHAnsi" w:hAnsiTheme="minorHAnsi" w:cstheme="minorHAnsi"/>
          <w:sz w:val="22"/>
          <w:szCs w:val="22"/>
        </w:rPr>
      </w:pPr>
      <w:r w:rsidRPr="00D32E24">
        <w:rPr>
          <w:rFonts w:asciiTheme="minorHAnsi" w:hAnsiTheme="minorHAnsi" w:cstheme="minorHAnsi"/>
          <w:sz w:val="22"/>
          <w:szCs w:val="22"/>
        </w:rPr>
        <w:t>Tabela 36 zawiera listę stref, dla których wykonano POP, ale odpowiednie normy nadal są przekraczane. W przypadku tych stref, zarząd województwa obowiązany jest do aktualizacji programu po okresie 3 lat od wejścia w życie uchwały sejmiku województwa w sprawie programu ochrony powietrza uwzględniając działania ochronne dla wrażliwych grup ludności. Tabela  zawiera listę stref, w których doszło do przekroczenia poziomu docelowego (PM2,5) lub poziomu celu długoterminowego (O</w:t>
      </w:r>
      <w:r w:rsidRPr="00D32E24">
        <w:rPr>
          <w:rFonts w:asciiTheme="minorHAnsi" w:hAnsiTheme="minorHAnsi" w:cstheme="minorHAnsi"/>
          <w:sz w:val="22"/>
          <w:szCs w:val="22"/>
        </w:rPr>
        <w:softHyphen/>
      </w:r>
      <w:r w:rsidRPr="00D32E24">
        <w:rPr>
          <w:rFonts w:asciiTheme="minorHAnsi" w:hAnsiTheme="minorHAnsi" w:cstheme="minorHAnsi"/>
          <w:sz w:val="22"/>
          <w:szCs w:val="22"/>
          <w:vertAlign w:val="subscript"/>
        </w:rPr>
        <w:t>3</w:t>
      </w:r>
      <w:r w:rsidRPr="00D32E24">
        <w:rPr>
          <w:rFonts w:asciiTheme="minorHAnsi" w:hAnsiTheme="minorHAnsi" w:cstheme="minorHAnsi"/>
          <w:sz w:val="22"/>
          <w:szCs w:val="22"/>
        </w:rPr>
        <w:t xml:space="preserve"> i AOT40), dla których nie ma konieczności wykonywania POP, ale należy dążyć do obniżenia stężeń ocenionych substancji. Tabela określa sumę powierzchni i liczbę mieszkańców </w:t>
      </w:r>
      <w:r w:rsidRPr="00D32E24">
        <w:rPr>
          <w:rFonts w:asciiTheme="minorHAnsi" w:hAnsiTheme="minorHAnsi" w:cstheme="minorHAnsi"/>
          <w:sz w:val="22"/>
          <w:szCs w:val="22"/>
        </w:rPr>
        <w:lastRenderedPageBreak/>
        <w:t>obszarów przekroczeń.</w:t>
      </w:r>
    </w:p>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p>
    <w:p w:rsidR="00297636" w:rsidRPr="0018515B" w:rsidRDefault="00297636" w:rsidP="00297636">
      <w:pPr>
        <w:pStyle w:val="ORtabela"/>
        <w:rPr>
          <w:rFonts w:asciiTheme="minorHAnsi" w:hAnsiTheme="minorHAnsi" w:cstheme="minorHAnsi"/>
          <w:b w:val="0"/>
          <w:sz w:val="22"/>
          <w:szCs w:val="22"/>
        </w:rPr>
      </w:pPr>
      <w:bookmarkStart w:id="97" w:name="_Toc416869313"/>
      <w:bookmarkStart w:id="98" w:name="_Toc416869442"/>
      <w:bookmarkStart w:id="99" w:name="_Toc417024357"/>
      <w:bookmarkStart w:id="100" w:name="_Toc417024598"/>
      <w:r w:rsidRPr="0018515B">
        <w:rPr>
          <w:rFonts w:asciiTheme="minorHAnsi" w:hAnsiTheme="minorHAnsi" w:cstheme="minorHAnsi"/>
          <w:b w:val="0"/>
          <w:color w:val="000000"/>
          <w:sz w:val="22"/>
          <w:szCs w:val="22"/>
        </w:rPr>
        <w:t>Tabela 6.</w:t>
      </w:r>
      <w:r w:rsidR="00D801F6" w:rsidRPr="0018515B">
        <w:rPr>
          <w:rFonts w:asciiTheme="minorHAnsi" w:hAnsiTheme="minorHAnsi" w:cstheme="minorHAnsi"/>
          <w:b w:val="0"/>
          <w:color w:val="000000"/>
          <w:sz w:val="22"/>
          <w:szCs w:val="22"/>
        </w:rPr>
        <w:t>3</w:t>
      </w:r>
      <w:r w:rsidRPr="0018515B">
        <w:rPr>
          <w:rFonts w:asciiTheme="minorHAnsi" w:hAnsiTheme="minorHAnsi" w:cstheme="minorHAnsi"/>
          <w:b w:val="0"/>
          <w:sz w:val="22"/>
          <w:szCs w:val="22"/>
        </w:rPr>
        <w:t xml:space="preserve"> Lista stref zaliczonych do klasy C, suma powierzchni i liczba mieszkańców obszarów przekroczeń normatywnych stężeń zanieczyszczeń (poziomów dopuszczalnych lub docelowych) w strefach na podstawie oceny za 2014 rok</w:t>
      </w:r>
      <w:bookmarkEnd w:id="97"/>
      <w:bookmarkEnd w:id="98"/>
      <w:bookmarkEnd w:id="99"/>
      <w:bookmarkEnd w:id="100"/>
    </w:p>
    <w:tbl>
      <w:tblPr>
        <w:tblpPr w:leftFromText="141" w:rightFromText="141" w:vertAnchor="text" w:tblpXSpec="center" w:tblpY="1"/>
        <w:tblOverlap w:val="never"/>
        <w:tblW w:w="54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40"/>
        <w:gridCol w:w="793"/>
        <w:gridCol w:w="1336"/>
        <w:gridCol w:w="1336"/>
        <w:gridCol w:w="1039"/>
        <w:gridCol w:w="925"/>
        <w:gridCol w:w="1137"/>
        <w:gridCol w:w="1091"/>
        <w:gridCol w:w="1147"/>
      </w:tblGrid>
      <w:tr w:rsidR="00D123F2" w:rsidRPr="00D123F2" w:rsidTr="00D123F2">
        <w:trPr>
          <w:cantSplit/>
          <w:trHeight w:val="698"/>
          <w:tblHeader/>
        </w:trPr>
        <w:tc>
          <w:tcPr>
            <w:tcW w:w="617" w:type="pct"/>
            <w:vMerge w:val="restart"/>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Nazwa strefy</w:t>
            </w:r>
          </w:p>
        </w:tc>
        <w:tc>
          <w:tcPr>
            <w:tcW w:w="395" w:type="pct"/>
            <w:vMerge w:val="restart"/>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Kod strefy</w:t>
            </w:r>
          </w:p>
        </w:tc>
        <w:tc>
          <w:tcPr>
            <w:tcW w:w="665" w:type="pct"/>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liczba mieszkańców strefy [tys.]</w:t>
            </w:r>
          </w:p>
        </w:tc>
        <w:tc>
          <w:tcPr>
            <w:tcW w:w="665" w:type="pct"/>
            <w:vMerge w:val="restart"/>
            <w:shd w:val="clear" w:color="auto" w:fill="F2F2F2" w:themeFill="background1" w:themeFillShade="F2"/>
            <w:vAlign w:val="center"/>
          </w:tcPr>
          <w:p w:rsidR="00D123F2" w:rsidRPr="00D123F2" w:rsidRDefault="00D123F2" w:rsidP="00297636">
            <w:pPr>
              <w:rPr>
                <w:rFonts w:asciiTheme="minorHAnsi" w:hAnsiTheme="minorHAnsi" w:cstheme="minorHAnsi"/>
              </w:rPr>
            </w:pPr>
            <w:r w:rsidRPr="00D123F2">
              <w:rPr>
                <w:rFonts w:asciiTheme="minorHAnsi" w:hAnsiTheme="minorHAnsi" w:cstheme="minorHAnsi"/>
                <w:sz w:val="22"/>
                <w:szCs w:val="22"/>
              </w:rPr>
              <w:t>Nastąpiła zmiana sposobu określania liczby ludności w stosunku do poprzednich Rocznych Ocen Jakości Powietrza*</w:t>
            </w:r>
          </w:p>
        </w:tc>
        <w:tc>
          <w:tcPr>
            <w:tcW w:w="2658" w:type="pct"/>
            <w:gridSpan w:val="5"/>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Obszary przekroczeń</w:t>
            </w:r>
          </w:p>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(ochrona zdrowia)</w:t>
            </w:r>
          </w:p>
        </w:tc>
      </w:tr>
      <w:tr w:rsidR="00D123F2" w:rsidRPr="00D123F2" w:rsidTr="00D123F2">
        <w:trPr>
          <w:cantSplit/>
          <w:trHeight w:val="710"/>
          <w:tblHeader/>
        </w:trPr>
        <w:tc>
          <w:tcPr>
            <w:tcW w:w="617" w:type="pct"/>
            <w:vMerge/>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p>
        </w:tc>
        <w:tc>
          <w:tcPr>
            <w:tcW w:w="395" w:type="pct"/>
            <w:vMerge/>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p>
        </w:tc>
        <w:tc>
          <w:tcPr>
            <w:tcW w:w="665" w:type="pct"/>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powierzchnia strefy</w:t>
            </w:r>
            <w:r w:rsidRPr="00D123F2">
              <w:rPr>
                <w:rFonts w:asciiTheme="minorHAnsi" w:hAnsiTheme="minorHAnsi" w:cstheme="minorHAnsi"/>
                <w:sz w:val="22"/>
                <w:szCs w:val="22"/>
              </w:rPr>
              <w:br/>
              <w:t>[km</w:t>
            </w:r>
            <w:r w:rsidRPr="00D123F2">
              <w:rPr>
                <w:rFonts w:asciiTheme="minorHAnsi" w:hAnsiTheme="minorHAnsi" w:cstheme="minorHAnsi"/>
                <w:sz w:val="22"/>
                <w:szCs w:val="22"/>
                <w:vertAlign w:val="superscript"/>
              </w:rPr>
              <w:t>2</w:t>
            </w:r>
            <w:r w:rsidRPr="00D123F2">
              <w:rPr>
                <w:rFonts w:asciiTheme="minorHAnsi" w:hAnsiTheme="minorHAnsi" w:cstheme="minorHAnsi"/>
                <w:sz w:val="22"/>
                <w:szCs w:val="22"/>
              </w:rPr>
              <w:t>]</w:t>
            </w:r>
          </w:p>
        </w:tc>
        <w:tc>
          <w:tcPr>
            <w:tcW w:w="665" w:type="pct"/>
            <w:vMerge/>
            <w:shd w:val="clear" w:color="auto" w:fill="F2F2F2" w:themeFill="background1" w:themeFillShade="F2"/>
          </w:tcPr>
          <w:p w:rsidR="00D123F2" w:rsidRPr="00D123F2" w:rsidRDefault="00D123F2" w:rsidP="00297636">
            <w:pPr>
              <w:jc w:val="center"/>
              <w:rPr>
                <w:rFonts w:asciiTheme="minorHAnsi" w:hAnsiTheme="minorHAnsi" w:cstheme="minorHAnsi"/>
              </w:rPr>
            </w:pPr>
          </w:p>
        </w:tc>
        <w:tc>
          <w:tcPr>
            <w:tcW w:w="517" w:type="pct"/>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B(a)P(rok)</w:t>
            </w:r>
          </w:p>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 xml:space="preserve">(procent </w:t>
            </w:r>
            <w:r w:rsidRPr="00D123F2">
              <w:rPr>
                <w:rFonts w:asciiTheme="minorHAnsi" w:hAnsiTheme="minorHAnsi" w:cstheme="minorHAnsi"/>
                <w:sz w:val="22"/>
                <w:szCs w:val="22"/>
              </w:rPr>
              <w:br/>
              <w:t>w strefie)</w:t>
            </w:r>
          </w:p>
        </w:tc>
        <w:tc>
          <w:tcPr>
            <w:tcW w:w="461" w:type="pct"/>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NO</w:t>
            </w:r>
            <w:r w:rsidRPr="00D123F2">
              <w:rPr>
                <w:rFonts w:asciiTheme="minorHAnsi" w:hAnsiTheme="minorHAnsi" w:cstheme="minorHAnsi"/>
                <w:sz w:val="22"/>
                <w:szCs w:val="22"/>
                <w:vertAlign w:val="subscript"/>
              </w:rPr>
              <w:t>2</w:t>
            </w:r>
            <w:r w:rsidRPr="00D123F2">
              <w:rPr>
                <w:rFonts w:asciiTheme="minorHAnsi" w:hAnsiTheme="minorHAnsi" w:cstheme="minorHAnsi"/>
                <w:sz w:val="22"/>
                <w:szCs w:val="22"/>
              </w:rPr>
              <w:t xml:space="preserve">(rok) (procent </w:t>
            </w:r>
            <w:r w:rsidRPr="00D123F2">
              <w:rPr>
                <w:rFonts w:asciiTheme="minorHAnsi" w:hAnsiTheme="minorHAnsi" w:cstheme="minorHAnsi"/>
                <w:sz w:val="22"/>
                <w:szCs w:val="22"/>
              </w:rPr>
              <w:br/>
              <w:t>w strefie)</w:t>
            </w:r>
          </w:p>
        </w:tc>
        <w:tc>
          <w:tcPr>
            <w:tcW w:w="566" w:type="pct"/>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 xml:space="preserve">PM10(24h) (procent </w:t>
            </w:r>
            <w:r w:rsidRPr="00D123F2">
              <w:rPr>
                <w:rFonts w:asciiTheme="minorHAnsi" w:hAnsiTheme="minorHAnsi" w:cstheme="minorHAnsi"/>
                <w:sz w:val="22"/>
                <w:szCs w:val="22"/>
              </w:rPr>
              <w:br/>
              <w:t>w strefie)</w:t>
            </w:r>
          </w:p>
        </w:tc>
        <w:tc>
          <w:tcPr>
            <w:tcW w:w="543" w:type="pct"/>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 xml:space="preserve">PM10(rok) (procent </w:t>
            </w:r>
            <w:r w:rsidRPr="00D123F2">
              <w:rPr>
                <w:rFonts w:asciiTheme="minorHAnsi" w:hAnsiTheme="minorHAnsi" w:cstheme="minorHAnsi"/>
                <w:sz w:val="22"/>
                <w:szCs w:val="22"/>
              </w:rPr>
              <w:br/>
              <w:t>w strefie)</w:t>
            </w:r>
          </w:p>
        </w:tc>
        <w:tc>
          <w:tcPr>
            <w:tcW w:w="571" w:type="pct"/>
            <w:shd w:val="clear" w:color="auto" w:fill="F2F2F2" w:themeFill="background1" w:themeFillShade="F2"/>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 xml:space="preserve">PM2,5(rok) (procent </w:t>
            </w:r>
            <w:r w:rsidRPr="00D123F2">
              <w:rPr>
                <w:rFonts w:asciiTheme="minorHAnsi" w:hAnsiTheme="minorHAnsi" w:cstheme="minorHAnsi"/>
                <w:sz w:val="22"/>
                <w:szCs w:val="22"/>
              </w:rPr>
              <w:br/>
              <w:t>w strefie)</w:t>
            </w:r>
          </w:p>
        </w:tc>
      </w:tr>
      <w:tr w:rsidR="00D123F2" w:rsidRPr="00D123F2" w:rsidTr="00D123F2">
        <w:trPr>
          <w:cantSplit/>
          <w:trHeight w:val="308"/>
        </w:trPr>
        <w:tc>
          <w:tcPr>
            <w:tcW w:w="617" w:type="pct"/>
            <w:vMerge w:val="restart"/>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strefa mazowiecka</w:t>
            </w:r>
          </w:p>
        </w:tc>
        <w:tc>
          <w:tcPr>
            <w:tcW w:w="395" w:type="pct"/>
            <w:vMerge w:val="restart"/>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PL1404</w:t>
            </w:r>
          </w:p>
        </w:tc>
        <w:tc>
          <w:tcPr>
            <w:tcW w:w="665" w:type="pct"/>
            <w:vMerge w:val="restart"/>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3251,2</w:t>
            </w:r>
          </w:p>
        </w:tc>
        <w:tc>
          <w:tcPr>
            <w:tcW w:w="665" w:type="pct"/>
            <w:vMerge w:val="restart"/>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liczba mieszkańców obszaru przekroczeń [tys.]</w:t>
            </w:r>
          </w:p>
        </w:tc>
        <w:tc>
          <w:tcPr>
            <w:tcW w:w="517" w:type="pct"/>
            <w:tcBorders>
              <w:top w:val="nil"/>
              <w:left w:val="nil"/>
              <w:bottom w:val="nil"/>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1442,6</w:t>
            </w:r>
          </w:p>
        </w:tc>
        <w:tc>
          <w:tcPr>
            <w:tcW w:w="461" w:type="pct"/>
            <w:tcBorders>
              <w:top w:val="single" w:sz="4" w:space="0" w:color="auto"/>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w:t>
            </w:r>
          </w:p>
        </w:tc>
        <w:tc>
          <w:tcPr>
            <w:tcW w:w="566" w:type="pct"/>
            <w:tcBorders>
              <w:top w:val="nil"/>
              <w:left w:val="nil"/>
              <w:bottom w:val="nil"/>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546,6</w:t>
            </w:r>
          </w:p>
        </w:tc>
        <w:tc>
          <w:tcPr>
            <w:tcW w:w="543" w:type="pct"/>
            <w:tcBorders>
              <w:top w:val="nil"/>
              <w:left w:val="nil"/>
              <w:bottom w:val="nil"/>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24,1</w:t>
            </w:r>
          </w:p>
        </w:tc>
        <w:tc>
          <w:tcPr>
            <w:tcW w:w="571" w:type="pct"/>
            <w:tcBorders>
              <w:top w:val="nil"/>
              <w:left w:val="nil"/>
              <w:bottom w:val="nil"/>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242,4</w:t>
            </w:r>
          </w:p>
        </w:tc>
      </w:tr>
      <w:tr w:rsidR="00D123F2" w:rsidRPr="00D123F2" w:rsidTr="00D123F2">
        <w:trPr>
          <w:cantSplit/>
          <w:trHeight w:val="307"/>
        </w:trPr>
        <w:tc>
          <w:tcPr>
            <w:tcW w:w="617" w:type="pct"/>
            <w:vMerge/>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p>
        </w:tc>
        <w:tc>
          <w:tcPr>
            <w:tcW w:w="395" w:type="pct"/>
            <w:vMerge/>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p>
        </w:tc>
        <w:tc>
          <w:tcPr>
            <w:tcW w:w="665" w:type="pct"/>
            <w:vMerge/>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p>
        </w:tc>
        <w:tc>
          <w:tcPr>
            <w:tcW w:w="665" w:type="pct"/>
            <w:vMerge/>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p>
        </w:tc>
        <w:tc>
          <w:tcPr>
            <w:tcW w:w="517" w:type="pct"/>
            <w:tcBorders>
              <w:top w:val="nil"/>
              <w:left w:val="nil"/>
              <w:bottom w:val="single" w:sz="8" w:space="0" w:color="auto"/>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(44)</w:t>
            </w:r>
          </w:p>
        </w:tc>
        <w:tc>
          <w:tcPr>
            <w:tcW w:w="461" w:type="pct"/>
            <w:tcBorders>
              <w:left w:val="single" w:sz="4" w:space="0" w:color="auto"/>
              <w:bottom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(6)</w:t>
            </w:r>
          </w:p>
        </w:tc>
        <w:tc>
          <w:tcPr>
            <w:tcW w:w="566" w:type="pct"/>
            <w:tcBorders>
              <w:top w:val="nil"/>
              <w:left w:val="nil"/>
              <w:bottom w:val="single" w:sz="8" w:space="0" w:color="auto"/>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(17)</w:t>
            </w:r>
          </w:p>
        </w:tc>
        <w:tc>
          <w:tcPr>
            <w:tcW w:w="543" w:type="pct"/>
            <w:tcBorders>
              <w:top w:val="nil"/>
              <w:left w:val="nil"/>
              <w:bottom w:val="single" w:sz="8" w:space="0" w:color="auto"/>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(1)</w:t>
            </w:r>
          </w:p>
        </w:tc>
        <w:tc>
          <w:tcPr>
            <w:tcW w:w="571" w:type="pct"/>
            <w:tcBorders>
              <w:top w:val="nil"/>
              <w:left w:val="nil"/>
              <w:bottom w:val="single" w:sz="8" w:space="0" w:color="auto"/>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(7)</w:t>
            </w:r>
          </w:p>
        </w:tc>
      </w:tr>
      <w:tr w:rsidR="00D123F2" w:rsidRPr="00D123F2" w:rsidTr="00D123F2">
        <w:trPr>
          <w:cantSplit/>
          <w:trHeight w:val="308"/>
        </w:trPr>
        <w:tc>
          <w:tcPr>
            <w:tcW w:w="617" w:type="pct"/>
            <w:vMerge/>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p>
        </w:tc>
        <w:tc>
          <w:tcPr>
            <w:tcW w:w="395" w:type="pct"/>
            <w:vMerge/>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p>
        </w:tc>
        <w:tc>
          <w:tcPr>
            <w:tcW w:w="665" w:type="pct"/>
            <w:vMerge w:val="restart"/>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34841</w:t>
            </w:r>
          </w:p>
        </w:tc>
        <w:tc>
          <w:tcPr>
            <w:tcW w:w="665" w:type="pct"/>
            <w:vMerge w:val="restart"/>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r w:rsidRPr="00D123F2">
              <w:rPr>
                <w:rFonts w:asciiTheme="minorHAnsi" w:hAnsiTheme="minorHAnsi" w:cstheme="minorHAnsi"/>
                <w:sz w:val="22"/>
                <w:szCs w:val="22"/>
              </w:rPr>
              <w:t>powierzchnia obszaru przekroczeń [km</w:t>
            </w:r>
            <w:r w:rsidRPr="00D123F2">
              <w:rPr>
                <w:rFonts w:asciiTheme="minorHAnsi" w:hAnsiTheme="minorHAnsi" w:cstheme="minorHAnsi"/>
                <w:sz w:val="22"/>
                <w:szCs w:val="22"/>
                <w:vertAlign w:val="superscript"/>
              </w:rPr>
              <w:t>2</w:t>
            </w:r>
            <w:r w:rsidRPr="00D123F2">
              <w:rPr>
                <w:rFonts w:asciiTheme="minorHAnsi" w:hAnsiTheme="minorHAnsi" w:cstheme="minorHAnsi"/>
                <w:sz w:val="22"/>
                <w:szCs w:val="22"/>
              </w:rPr>
              <w:t>]</w:t>
            </w:r>
          </w:p>
        </w:tc>
        <w:tc>
          <w:tcPr>
            <w:tcW w:w="517" w:type="pct"/>
            <w:tcBorders>
              <w:top w:val="nil"/>
              <w:left w:val="nil"/>
              <w:bottom w:val="nil"/>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1494</w:t>
            </w:r>
          </w:p>
        </w:tc>
        <w:tc>
          <w:tcPr>
            <w:tcW w:w="461" w:type="pct"/>
            <w:tcBorders>
              <w:top w:val="single" w:sz="4" w:space="0" w:color="auto"/>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w:t>
            </w:r>
          </w:p>
        </w:tc>
        <w:tc>
          <w:tcPr>
            <w:tcW w:w="566" w:type="pct"/>
            <w:tcBorders>
              <w:top w:val="nil"/>
              <w:left w:val="nil"/>
              <w:bottom w:val="nil"/>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202</w:t>
            </w:r>
          </w:p>
        </w:tc>
        <w:tc>
          <w:tcPr>
            <w:tcW w:w="543" w:type="pct"/>
            <w:tcBorders>
              <w:top w:val="nil"/>
              <w:left w:val="nil"/>
              <w:bottom w:val="nil"/>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7</w:t>
            </w:r>
          </w:p>
        </w:tc>
        <w:tc>
          <w:tcPr>
            <w:tcW w:w="571" w:type="pct"/>
            <w:tcBorders>
              <w:top w:val="nil"/>
              <w:left w:val="nil"/>
              <w:bottom w:val="nil"/>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72</w:t>
            </w:r>
          </w:p>
        </w:tc>
      </w:tr>
      <w:tr w:rsidR="00D123F2" w:rsidRPr="00D123F2" w:rsidTr="00D123F2">
        <w:trPr>
          <w:cantSplit/>
          <w:trHeight w:val="307"/>
        </w:trPr>
        <w:tc>
          <w:tcPr>
            <w:tcW w:w="617" w:type="pct"/>
            <w:vMerge/>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p>
        </w:tc>
        <w:tc>
          <w:tcPr>
            <w:tcW w:w="395" w:type="pct"/>
            <w:vMerge/>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p>
        </w:tc>
        <w:tc>
          <w:tcPr>
            <w:tcW w:w="665" w:type="pct"/>
            <w:vMerge/>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p>
        </w:tc>
        <w:tc>
          <w:tcPr>
            <w:tcW w:w="665" w:type="pct"/>
            <w:vMerge/>
            <w:tcBorders>
              <w:left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rPr>
            </w:pPr>
          </w:p>
        </w:tc>
        <w:tc>
          <w:tcPr>
            <w:tcW w:w="517" w:type="pct"/>
            <w:tcBorders>
              <w:top w:val="nil"/>
              <w:left w:val="nil"/>
              <w:bottom w:val="single" w:sz="8" w:space="0" w:color="auto"/>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(4)</w:t>
            </w:r>
          </w:p>
        </w:tc>
        <w:tc>
          <w:tcPr>
            <w:tcW w:w="461" w:type="pct"/>
            <w:tcBorders>
              <w:left w:val="single" w:sz="4" w:space="0" w:color="auto"/>
              <w:bottom w:val="single" w:sz="4" w:space="0" w:color="auto"/>
              <w:right w:val="single" w:sz="4" w:space="0" w:color="auto"/>
            </w:tcBorders>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(2)</w:t>
            </w:r>
          </w:p>
        </w:tc>
        <w:tc>
          <w:tcPr>
            <w:tcW w:w="566" w:type="pct"/>
            <w:tcBorders>
              <w:top w:val="nil"/>
              <w:left w:val="nil"/>
              <w:bottom w:val="single" w:sz="8" w:space="0" w:color="auto"/>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(1)</w:t>
            </w:r>
          </w:p>
        </w:tc>
        <w:tc>
          <w:tcPr>
            <w:tcW w:w="543" w:type="pct"/>
            <w:tcBorders>
              <w:top w:val="nil"/>
              <w:left w:val="nil"/>
              <w:bottom w:val="single" w:sz="8" w:space="0" w:color="auto"/>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(poniżej 1)</w:t>
            </w:r>
          </w:p>
        </w:tc>
        <w:tc>
          <w:tcPr>
            <w:tcW w:w="571" w:type="pct"/>
            <w:tcBorders>
              <w:top w:val="nil"/>
              <w:left w:val="nil"/>
              <w:bottom w:val="single" w:sz="8" w:space="0" w:color="auto"/>
              <w:right w:val="single" w:sz="8" w:space="0" w:color="auto"/>
            </w:tcBorders>
            <w:shd w:val="clear" w:color="auto" w:fill="auto"/>
            <w:vAlign w:val="center"/>
          </w:tcPr>
          <w:p w:rsidR="00D123F2" w:rsidRPr="00D123F2" w:rsidRDefault="00D123F2" w:rsidP="00297636">
            <w:pPr>
              <w:jc w:val="center"/>
              <w:rPr>
                <w:rFonts w:asciiTheme="minorHAnsi" w:hAnsiTheme="minorHAnsi" w:cstheme="minorHAnsi"/>
                <w:color w:val="000000"/>
              </w:rPr>
            </w:pPr>
            <w:r w:rsidRPr="00D123F2">
              <w:rPr>
                <w:rFonts w:asciiTheme="minorHAnsi" w:hAnsiTheme="minorHAnsi" w:cstheme="minorHAnsi"/>
                <w:color w:val="000000"/>
                <w:sz w:val="22"/>
                <w:szCs w:val="22"/>
              </w:rPr>
              <w:t>(poniżej 1)</w:t>
            </w:r>
          </w:p>
        </w:tc>
      </w:tr>
    </w:tbl>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p>
    <w:p w:rsidR="00297636" w:rsidRPr="00D32E24" w:rsidRDefault="00297636" w:rsidP="00297636">
      <w:pPr>
        <w:widowControl w:val="0"/>
        <w:ind w:firstLine="708"/>
        <w:jc w:val="both"/>
        <w:rPr>
          <w:rFonts w:asciiTheme="minorHAnsi" w:hAnsiTheme="minorHAnsi" w:cstheme="minorHAnsi"/>
          <w:sz w:val="22"/>
          <w:szCs w:val="22"/>
        </w:rPr>
      </w:pPr>
    </w:p>
    <w:p w:rsidR="00297636" w:rsidRPr="00D32E24" w:rsidRDefault="00297636" w:rsidP="00297636">
      <w:pPr>
        <w:widowControl w:val="0"/>
        <w:jc w:val="both"/>
        <w:rPr>
          <w:rFonts w:asciiTheme="minorHAnsi" w:hAnsiTheme="minorHAnsi" w:cstheme="minorHAnsi"/>
          <w:sz w:val="22"/>
          <w:szCs w:val="22"/>
        </w:rPr>
      </w:pPr>
      <w:r w:rsidRPr="00D32E24">
        <w:rPr>
          <w:rFonts w:asciiTheme="minorHAnsi" w:hAnsiTheme="minorHAnsi" w:cstheme="minorHAnsi"/>
          <w:sz w:val="22"/>
          <w:szCs w:val="22"/>
        </w:rPr>
        <w:t>Zakres, jakość i ilość danych pomiarowych wykorzystanych w ocenie rocznej należy uznać dla większości zanieczyszczeń za wystarczające.</w:t>
      </w:r>
    </w:p>
    <w:p w:rsidR="00297636" w:rsidRPr="00D32E24" w:rsidRDefault="00297636" w:rsidP="00297636">
      <w:pPr>
        <w:widowControl w:val="0"/>
        <w:jc w:val="both"/>
        <w:rPr>
          <w:rFonts w:asciiTheme="minorHAnsi" w:hAnsiTheme="minorHAnsi" w:cstheme="minorHAnsi"/>
          <w:sz w:val="22"/>
          <w:szCs w:val="22"/>
        </w:rPr>
      </w:pPr>
      <w:r w:rsidRPr="00D32E24">
        <w:rPr>
          <w:rFonts w:asciiTheme="minorHAnsi" w:hAnsiTheme="minorHAnsi" w:cstheme="minorHAnsi"/>
          <w:sz w:val="22"/>
          <w:szCs w:val="22"/>
        </w:rPr>
        <w:t xml:space="preserve">W wyniku rocznej oceny jakości powietrza za 2014 r. określono strefy, w których doszło </w:t>
      </w:r>
      <w:r w:rsidRPr="00D32E24">
        <w:rPr>
          <w:rFonts w:asciiTheme="minorHAnsi" w:hAnsiTheme="minorHAnsi" w:cstheme="minorHAnsi"/>
          <w:sz w:val="22"/>
          <w:szCs w:val="22"/>
        </w:rPr>
        <w:br/>
        <w:t xml:space="preserve">do przekroczenia standardów </w:t>
      </w:r>
      <w:proofErr w:type="spellStart"/>
      <w:r w:rsidRPr="00D32E24">
        <w:rPr>
          <w:rFonts w:asciiTheme="minorHAnsi" w:hAnsiTheme="minorHAnsi" w:cstheme="minorHAnsi"/>
          <w:sz w:val="22"/>
          <w:szCs w:val="22"/>
        </w:rPr>
        <w:t>imisyjnych</w:t>
      </w:r>
      <w:proofErr w:type="spellEnd"/>
      <w:r w:rsidRPr="00D32E24">
        <w:rPr>
          <w:rFonts w:asciiTheme="minorHAnsi" w:hAnsiTheme="minorHAnsi" w:cstheme="minorHAnsi"/>
          <w:sz w:val="22"/>
          <w:szCs w:val="22"/>
        </w:rPr>
        <w:t xml:space="preserve">: </w:t>
      </w:r>
    </w:p>
    <w:p w:rsidR="00297636" w:rsidRPr="00D32E24" w:rsidRDefault="00297636" w:rsidP="00BC190E">
      <w:pPr>
        <w:numPr>
          <w:ilvl w:val="0"/>
          <w:numId w:val="81"/>
        </w:numPr>
        <w:suppressAutoHyphens w:val="0"/>
        <w:ind w:left="567" w:hanging="284"/>
        <w:jc w:val="both"/>
        <w:rPr>
          <w:rFonts w:asciiTheme="minorHAnsi" w:hAnsiTheme="minorHAnsi" w:cstheme="minorHAnsi"/>
          <w:sz w:val="22"/>
          <w:szCs w:val="22"/>
        </w:rPr>
      </w:pPr>
      <w:r w:rsidRPr="00D32E24">
        <w:rPr>
          <w:rFonts w:asciiTheme="minorHAnsi" w:hAnsiTheme="minorHAnsi" w:cstheme="minorHAnsi"/>
          <w:sz w:val="22"/>
          <w:szCs w:val="22"/>
        </w:rPr>
        <w:t>dla zanieczyszczeń mających określone poziomy dopuszczalne, dla których istnieje obowiązek wykonania POP (kryterium ochrona zdrowia):</w:t>
      </w:r>
    </w:p>
    <w:p w:rsidR="00297636" w:rsidRPr="00D32E24" w:rsidRDefault="00297636" w:rsidP="00BC190E">
      <w:pPr>
        <w:widowControl w:val="0"/>
        <w:numPr>
          <w:ilvl w:val="1"/>
          <w:numId w:val="82"/>
        </w:numPr>
        <w:suppressAutoHyphens w:val="0"/>
        <w:jc w:val="both"/>
        <w:rPr>
          <w:rFonts w:asciiTheme="minorHAnsi" w:hAnsiTheme="minorHAnsi" w:cstheme="minorHAnsi"/>
          <w:sz w:val="22"/>
          <w:szCs w:val="22"/>
        </w:rPr>
      </w:pPr>
      <w:r w:rsidRPr="00D32E24">
        <w:rPr>
          <w:rFonts w:asciiTheme="minorHAnsi" w:hAnsiTheme="minorHAnsi" w:cstheme="minorHAnsi"/>
          <w:sz w:val="22"/>
          <w:szCs w:val="22"/>
        </w:rPr>
        <w:t>strefa mazowiecka – pył PM10 (24-h, rok), pył PM2,5 (rok);</w:t>
      </w:r>
    </w:p>
    <w:p w:rsidR="00297636" w:rsidRPr="00D32E24" w:rsidRDefault="00297636" w:rsidP="00BC190E">
      <w:pPr>
        <w:numPr>
          <w:ilvl w:val="0"/>
          <w:numId w:val="81"/>
        </w:numPr>
        <w:suppressAutoHyphens w:val="0"/>
        <w:ind w:left="567" w:hanging="284"/>
        <w:jc w:val="both"/>
        <w:rPr>
          <w:rFonts w:asciiTheme="minorHAnsi" w:hAnsiTheme="minorHAnsi" w:cstheme="minorHAnsi"/>
          <w:sz w:val="22"/>
          <w:szCs w:val="22"/>
        </w:rPr>
      </w:pPr>
      <w:r w:rsidRPr="00D32E24">
        <w:rPr>
          <w:rFonts w:asciiTheme="minorHAnsi" w:hAnsiTheme="minorHAnsi" w:cstheme="minorHAnsi"/>
          <w:sz w:val="22"/>
          <w:szCs w:val="22"/>
        </w:rPr>
        <w:t>dla zanieczyszczeń mających określone poziomy docelowe, dla których istnieje obowiązek wykonania POP (kryterium ochrona zdrowia):</w:t>
      </w:r>
    </w:p>
    <w:p w:rsidR="00297636" w:rsidRPr="00D32E24" w:rsidRDefault="00297636" w:rsidP="00BC190E">
      <w:pPr>
        <w:widowControl w:val="0"/>
        <w:numPr>
          <w:ilvl w:val="1"/>
          <w:numId w:val="82"/>
        </w:numPr>
        <w:suppressAutoHyphens w:val="0"/>
        <w:jc w:val="both"/>
        <w:rPr>
          <w:rFonts w:asciiTheme="minorHAnsi" w:hAnsiTheme="minorHAnsi" w:cstheme="minorHAnsi"/>
          <w:sz w:val="22"/>
          <w:szCs w:val="22"/>
        </w:rPr>
      </w:pPr>
      <w:r w:rsidRPr="00D32E24">
        <w:rPr>
          <w:rFonts w:asciiTheme="minorHAnsi" w:hAnsiTheme="minorHAnsi" w:cstheme="minorHAnsi"/>
          <w:sz w:val="22"/>
          <w:szCs w:val="22"/>
        </w:rPr>
        <w:t xml:space="preserve">strefa mazowiecka - </w:t>
      </w:r>
      <w:proofErr w:type="spellStart"/>
      <w:r w:rsidRPr="00D32E24">
        <w:rPr>
          <w:rFonts w:asciiTheme="minorHAnsi" w:hAnsiTheme="minorHAnsi" w:cstheme="minorHAnsi"/>
          <w:sz w:val="22"/>
          <w:szCs w:val="22"/>
        </w:rPr>
        <w:t>benzo</w:t>
      </w:r>
      <w:proofErr w:type="spellEnd"/>
      <w:r w:rsidRPr="00D32E24">
        <w:rPr>
          <w:rFonts w:asciiTheme="minorHAnsi" w:hAnsiTheme="minorHAnsi" w:cstheme="minorHAnsi"/>
          <w:sz w:val="22"/>
          <w:szCs w:val="22"/>
        </w:rPr>
        <w:t>(a)</w:t>
      </w:r>
      <w:proofErr w:type="spellStart"/>
      <w:r w:rsidRPr="00D32E24">
        <w:rPr>
          <w:rFonts w:asciiTheme="minorHAnsi" w:hAnsiTheme="minorHAnsi" w:cstheme="minorHAnsi"/>
          <w:sz w:val="22"/>
          <w:szCs w:val="22"/>
        </w:rPr>
        <w:t>piren</w:t>
      </w:r>
      <w:proofErr w:type="spellEnd"/>
      <w:r w:rsidRPr="00D32E24">
        <w:rPr>
          <w:rFonts w:asciiTheme="minorHAnsi" w:hAnsiTheme="minorHAnsi" w:cstheme="minorHAnsi"/>
          <w:sz w:val="22"/>
          <w:szCs w:val="22"/>
        </w:rPr>
        <w:t xml:space="preserve"> B(a)P (rok);</w:t>
      </w:r>
    </w:p>
    <w:p w:rsidR="00297636" w:rsidRPr="00D32E24" w:rsidRDefault="00297636" w:rsidP="00BC190E">
      <w:pPr>
        <w:numPr>
          <w:ilvl w:val="0"/>
          <w:numId w:val="81"/>
        </w:numPr>
        <w:suppressAutoHyphens w:val="0"/>
        <w:ind w:left="567" w:hanging="284"/>
        <w:jc w:val="both"/>
        <w:rPr>
          <w:rFonts w:asciiTheme="minorHAnsi" w:hAnsiTheme="minorHAnsi" w:cstheme="minorHAnsi"/>
          <w:sz w:val="22"/>
          <w:szCs w:val="22"/>
        </w:rPr>
      </w:pPr>
      <w:r w:rsidRPr="00D32E24">
        <w:rPr>
          <w:rFonts w:asciiTheme="minorHAnsi" w:hAnsiTheme="minorHAnsi" w:cstheme="minorHAnsi"/>
          <w:sz w:val="22"/>
          <w:szCs w:val="22"/>
        </w:rPr>
        <w:t>dla zanieczyszczeń mających określone poziomy docelowe, dla których nie ma obowiązku  wykonania POP (kryterium ochrona zdrowia):</w:t>
      </w:r>
    </w:p>
    <w:p w:rsidR="00297636" w:rsidRPr="00D32E24" w:rsidRDefault="00297636" w:rsidP="00BC190E">
      <w:pPr>
        <w:widowControl w:val="0"/>
        <w:numPr>
          <w:ilvl w:val="1"/>
          <w:numId w:val="82"/>
        </w:numPr>
        <w:suppressAutoHyphens w:val="0"/>
        <w:jc w:val="both"/>
        <w:rPr>
          <w:rFonts w:asciiTheme="minorHAnsi" w:hAnsiTheme="minorHAnsi" w:cstheme="minorHAnsi"/>
          <w:sz w:val="22"/>
          <w:szCs w:val="22"/>
        </w:rPr>
      </w:pPr>
      <w:r w:rsidRPr="00D32E24">
        <w:rPr>
          <w:rFonts w:asciiTheme="minorHAnsi" w:hAnsiTheme="minorHAnsi" w:cstheme="minorHAnsi"/>
          <w:sz w:val="22"/>
          <w:szCs w:val="22"/>
        </w:rPr>
        <w:t>strefa mazowiecka - pył PM2,5 (rok);</w:t>
      </w:r>
    </w:p>
    <w:p w:rsidR="00297636" w:rsidRPr="00D32E24" w:rsidRDefault="00297636" w:rsidP="00BC190E">
      <w:pPr>
        <w:numPr>
          <w:ilvl w:val="0"/>
          <w:numId w:val="81"/>
        </w:numPr>
        <w:suppressAutoHyphens w:val="0"/>
        <w:ind w:left="567" w:hanging="284"/>
        <w:jc w:val="both"/>
        <w:rPr>
          <w:rFonts w:asciiTheme="minorHAnsi" w:hAnsiTheme="minorHAnsi" w:cstheme="minorHAnsi"/>
          <w:sz w:val="22"/>
          <w:szCs w:val="22"/>
        </w:rPr>
      </w:pPr>
      <w:r w:rsidRPr="00D32E24">
        <w:rPr>
          <w:rFonts w:asciiTheme="minorHAnsi" w:hAnsiTheme="minorHAnsi" w:cstheme="minorHAnsi"/>
          <w:sz w:val="22"/>
          <w:szCs w:val="22"/>
        </w:rPr>
        <w:t>dla zanieczyszczeń mających określone poziomy celu długoterminowego, dla których nie ma obowiązku  wykonania POP (kryterium ochrona zdrowia):</w:t>
      </w:r>
    </w:p>
    <w:p w:rsidR="00297636" w:rsidRPr="00D32E24" w:rsidRDefault="00297636" w:rsidP="00BC190E">
      <w:pPr>
        <w:widowControl w:val="0"/>
        <w:numPr>
          <w:ilvl w:val="1"/>
          <w:numId w:val="82"/>
        </w:numPr>
        <w:suppressAutoHyphens w:val="0"/>
        <w:jc w:val="both"/>
        <w:rPr>
          <w:rFonts w:asciiTheme="minorHAnsi" w:hAnsiTheme="minorHAnsi" w:cstheme="minorHAnsi"/>
          <w:sz w:val="22"/>
          <w:szCs w:val="22"/>
        </w:rPr>
      </w:pPr>
      <w:r w:rsidRPr="00D32E24">
        <w:rPr>
          <w:rFonts w:asciiTheme="minorHAnsi" w:hAnsiTheme="minorHAnsi" w:cstheme="minorHAnsi"/>
          <w:sz w:val="22"/>
          <w:szCs w:val="22"/>
        </w:rPr>
        <w:t>strefa mazowiecka - ozon O</w:t>
      </w:r>
      <w:r w:rsidRPr="00D32E24">
        <w:rPr>
          <w:rFonts w:asciiTheme="minorHAnsi" w:hAnsiTheme="minorHAnsi" w:cstheme="minorHAnsi"/>
          <w:sz w:val="22"/>
          <w:szCs w:val="22"/>
          <w:vertAlign w:val="subscript"/>
        </w:rPr>
        <w:t>3</w:t>
      </w:r>
      <w:r w:rsidRPr="00D32E24">
        <w:rPr>
          <w:rFonts w:asciiTheme="minorHAnsi" w:hAnsiTheme="minorHAnsi" w:cstheme="minorHAnsi"/>
          <w:sz w:val="22"/>
          <w:szCs w:val="22"/>
        </w:rPr>
        <w:t xml:space="preserve"> (max 8-h).</w:t>
      </w:r>
    </w:p>
    <w:p w:rsidR="00297636" w:rsidRPr="00D32E24" w:rsidRDefault="00297636" w:rsidP="00BC190E">
      <w:pPr>
        <w:numPr>
          <w:ilvl w:val="0"/>
          <w:numId w:val="81"/>
        </w:numPr>
        <w:suppressAutoHyphens w:val="0"/>
        <w:ind w:left="567" w:hanging="284"/>
        <w:jc w:val="both"/>
        <w:rPr>
          <w:rFonts w:asciiTheme="minorHAnsi" w:hAnsiTheme="minorHAnsi" w:cstheme="minorHAnsi"/>
          <w:sz w:val="22"/>
          <w:szCs w:val="22"/>
        </w:rPr>
      </w:pPr>
      <w:r w:rsidRPr="00D32E24">
        <w:rPr>
          <w:rFonts w:asciiTheme="minorHAnsi" w:hAnsiTheme="minorHAnsi" w:cstheme="minorHAnsi"/>
          <w:sz w:val="22"/>
          <w:szCs w:val="22"/>
        </w:rPr>
        <w:t>dla zanieczyszczeń mających określone poziomy celu długoterminowego, dla których nie ma obowiązku  wykonania POP (kryterium ochrona roślin):</w:t>
      </w:r>
    </w:p>
    <w:p w:rsidR="00297636" w:rsidRPr="00D32E24" w:rsidRDefault="00297636" w:rsidP="00BC190E">
      <w:pPr>
        <w:widowControl w:val="0"/>
        <w:numPr>
          <w:ilvl w:val="1"/>
          <w:numId w:val="82"/>
        </w:numPr>
        <w:suppressAutoHyphens w:val="0"/>
        <w:jc w:val="both"/>
        <w:rPr>
          <w:rFonts w:asciiTheme="minorHAnsi" w:hAnsiTheme="minorHAnsi" w:cstheme="minorHAnsi"/>
          <w:sz w:val="22"/>
          <w:szCs w:val="22"/>
        </w:rPr>
      </w:pPr>
      <w:r w:rsidRPr="00D32E24">
        <w:rPr>
          <w:rFonts w:asciiTheme="minorHAnsi" w:hAnsiTheme="minorHAnsi" w:cstheme="minorHAnsi"/>
          <w:sz w:val="22"/>
          <w:szCs w:val="22"/>
        </w:rPr>
        <w:t>strefa mazowiecka – ozon O</w:t>
      </w:r>
      <w:r w:rsidRPr="00D32E24">
        <w:rPr>
          <w:rFonts w:asciiTheme="minorHAnsi" w:hAnsiTheme="minorHAnsi" w:cstheme="minorHAnsi"/>
          <w:sz w:val="22"/>
          <w:szCs w:val="22"/>
          <w:vertAlign w:val="subscript"/>
        </w:rPr>
        <w:t>3</w:t>
      </w:r>
      <w:r w:rsidRPr="00D32E24">
        <w:rPr>
          <w:rFonts w:asciiTheme="minorHAnsi" w:hAnsiTheme="minorHAnsi" w:cstheme="minorHAnsi"/>
          <w:sz w:val="22"/>
          <w:szCs w:val="22"/>
        </w:rPr>
        <w:t>- AOT40.</w:t>
      </w:r>
    </w:p>
    <w:p w:rsidR="00297636" w:rsidRPr="00D32E24" w:rsidRDefault="00297636" w:rsidP="00297636">
      <w:pPr>
        <w:widowControl w:val="0"/>
        <w:jc w:val="both"/>
        <w:rPr>
          <w:rFonts w:asciiTheme="minorHAnsi" w:hAnsiTheme="minorHAnsi" w:cstheme="minorHAnsi"/>
          <w:sz w:val="22"/>
          <w:szCs w:val="22"/>
        </w:rPr>
      </w:pPr>
      <w:r w:rsidRPr="00D32E24">
        <w:rPr>
          <w:rFonts w:asciiTheme="minorHAnsi" w:hAnsiTheme="minorHAnsi" w:cstheme="minorHAnsi"/>
          <w:sz w:val="22"/>
          <w:szCs w:val="22"/>
        </w:rPr>
        <w:t>Dla pozostałych zanieczyszczeń: dwutlenek siarki SO</w:t>
      </w:r>
      <w:r w:rsidRPr="00D32E24">
        <w:rPr>
          <w:rFonts w:asciiTheme="minorHAnsi" w:hAnsiTheme="minorHAnsi" w:cstheme="minorHAnsi"/>
          <w:sz w:val="22"/>
          <w:szCs w:val="22"/>
          <w:vertAlign w:val="subscript"/>
        </w:rPr>
        <w:t>2</w:t>
      </w:r>
      <w:r w:rsidRPr="00D32E24">
        <w:rPr>
          <w:rFonts w:asciiTheme="minorHAnsi" w:hAnsiTheme="minorHAnsi" w:cstheme="minorHAnsi"/>
          <w:sz w:val="22"/>
          <w:szCs w:val="22"/>
        </w:rPr>
        <w:t>, tlenek węgla CO, benzen C</w:t>
      </w:r>
      <w:r w:rsidRPr="00D32E24">
        <w:rPr>
          <w:rFonts w:asciiTheme="minorHAnsi" w:hAnsiTheme="minorHAnsi" w:cstheme="minorHAnsi"/>
          <w:sz w:val="22"/>
          <w:szCs w:val="22"/>
          <w:vertAlign w:val="subscript"/>
        </w:rPr>
        <w:t>6</w:t>
      </w:r>
      <w:r w:rsidRPr="00D32E24">
        <w:rPr>
          <w:rFonts w:asciiTheme="minorHAnsi" w:hAnsiTheme="minorHAnsi" w:cstheme="minorHAnsi"/>
          <w:sz w:val="22"/>
          <w:szCs w:val="22"/>
        </w:rPr>
        <w:t>H</w:t>
      </w:r>
      <w:r w:rsidRPr="00D32E24">
        <w:rPr>
          <w:rFonts w:asciiTheme="minorHAnsi" w:hAnsiTheme="minorHAnsi" w:cstheme="minorHAnsi"/>
          <w:sz w:val="22"/>
          <w:szCs w:val="22"/>
          <w:vertAlign w:val="subscript"/>
        </w:rPr>
        <w:t>6</w:t>
      </w:r>
      <w:r w:rsidRPr="00D32E24">
        <w:rPr>
          <w:rFonts w:asciiTheme="minorHAnsi" w:hAnsiTheme="minorHAnsi" w:cstheme="minorHAnsi"/>
          <w:sz w:val="22"/>
          <w:szCs w:val="22"/>
        </w:rPr>
        <w:t>, ołów-Pb, arsen-As, kadm-Cd, nikiel-Ni, ozon-O</w:t>
      </w:r>
      <w:r w:rsidRPr="00D32E24">
        <w:rPr>
          <w:rFonts w:asciiTheme="minorHAnsi" w:hAnsiTheme="minorHAnsi" w:cstheme="minorHAnsi"/>
          <w:sz w:val="22"/>
          <w:szCs w:val="22"/>
          <w:vertAlign w:val="subscript"/>
        </w:rPr>
        <w:t>3</w:t>
      </w:r>
      <w:r w:rsidRPr="00D32E24">
        <w:rPr>
          <w:rFonts w:asciiTheme="minorHAnsi" w:hAnsiTheme="minorHAnsi" w:cstheme="minorHAnsi"/>
          <w:sz w:val="22"/>
          <w:szCs w:val="22"/>
        </w:rPr>
        <w:t xml:space="preserve"> (poziom dopuszczalny)</w:t>
      </w:r>
      <w:r w:rsidRPr="00D32E24">
        <w:rPr>
          <w:rFonts w:asciiTheme="minorHAnsi" w:hAnsiTheme="minorHAnsi" w:cstheme="minorHAnsi"/>
          <w:sz w:val="22"/>
          <w:szCs w:val="22"/>
          <w:vertAlign w:val="subscript"/>
        </w:rPr>
        <w:t xml:space="preserve"> </w:t>
      </w:r>
      <w:r w:rsidRPr="00D32E24">
        <w:rPr>
          <w:rFonts w:asciiTheme="minorHAnsi" w:hAnsiTheme="minorHAnsi" w:cstheme="minorHAnsi"/>
          <w:sz w:val="22"/>
          <w:szCs w:val="22"/>
        </w:rPr>
        <w:t xml:space="preserve"> standardy </w:t>
      </w:r>
      <w:proofErr w:type="spellStart"/>
      <w:r w:rsidRPr="00D32E24">
        <w:rPr>
          <w:rFonts w:asciiTheme="minorHAnsi" w:hAnsiTheme="minorHAnsi" w:cstheme="minorHAnsi"/>
          <w:sz w:val="22"/>
          <w:szCs w:val="22"/>
        </w:rPr>
        <w:t>imisyjne</w:t>
      </w:r>
      <w:proofErr w:type="spellEnd"/>
      <w:r w:rsidRPr="00D32E24">
        <w:rPr>
          <w:rFonts w:asciiTheme="minorHAnsi" w:hAnsiTheme="minorHAnsi" w:cstheme="minorHAnsi"/>
          <w:sz w:val="22"/>
          <w:szCs w:val="22"/>
        </w:rPr>
        <w:t xml:space="preserve"> na terenie wszystkich stref (cały obszar województwa) były dotrzymane.</w:t>
      </w:r>
    </w:p>
    <w:p w:rsidR="00297636" w:rsidRPr="00D32E24" w:rsidRDefault="00297636" w:rsidP="00297636">
      <w:pPr>
        <w:widowControl w:val="0"/>
        <w:spacing w:before="120"/>
        <w:jc w:val="both"/>
        <w:rPr>
          <w:rFonts w:asciiTheme="minorHAnsi" w:hAnsiTheme="minorHAnsi" w:cstheme="minorHAnsi"/>
          <w:sz w:val="22"/>
          <w:szCs w:val="22"/>
        </w:rPr>
      </w:pPr>
      <w:r w:rsidRPr="00D32E24">
        <w:rPr>
          <w:rFonts w:asciiTheme="minorHAnsi" w:hAnsiTheme="minorHAnsi" w:cstheme="minorHAnsi"/>
          <w:sz w:val="22"/>
          <w:szCs w:val="22"/>
        </w:rPr>
        <w:t xml:space="preserve">W przypadku stref, dla których POP zostały określone, a standardy jakości powietrza </w:t>
      </w:r>
      <w:r w:rsidRPr="00D32E24">
        <w:rPr>
          <w:rFonts w:asciiTheme="minorHAnsi" w:hAnsiTheme="minorHAnsi" w:cstheme="minorHAnsi"/>
          <w:sz w:val="22"/>
          <w:szCs w:val="22"/>
        </w:rPr>
        <w:br/>
      </w:r>
      <w:r w:rsidRPr="00D32E24">
        <w:rPr>
          <w:rFonts w:asciiTheme="minorHAnsi" w:hAnsiTheme="minorHAnsi" w:cstheme="minorHAnsi"/>
          <w:sz w:val="22"/>
          <w:szCs w:val="22"/>
        </w:rPr>
        <w:lastRenderedPageBreak/>
        <w:t xml:space="preserve">są nadal przekraczane, zarząd województwa obowiązany będzie do aktualizacji programu </w:t>
      </w:r>
      <w:r w:rsidRPr="00D32E24">
        <w:rPr>
          <w:rFonts w:asciiTheme="minorHAnsi" w:hAnsiTheme="minorHAnsi" w:cstheme="minorHAnsi"/>
          <w:sz w:val="22"/>
          <w:szCs w:val="22"/>
        </w:rPr>
        <w:br/>
        <w:t>po okresie 3 lat od wejścia w życie uchwały sejmiku województwa w sprawie programu ochrony powietrza uwzględniając działania ochronne dla wrażliwych grup ludności.</w:t>
      </w:r>
    </w:p>
    <w:p w:rsidR="00297636" w:rsidRPr="00D32E24" w:rsidRDefault="00297636" w:rsidP="00297636">
      <w:pPr>
        <w:ind w:left="20" w:right="20" w:firstLine="720"/>
        <w:jc w:val="both"/>
        <w:rPr>
          <w:rFonts w:asciiTheme="minorHAnsi" w:hAnsiTheme="minorHAnsi" w:cstheme="minorHAnsi"/>
          <w:sz w:val="22"/>
          <w:szCs w:val="22"/>
        </w:rPr>
      </w:pPr>
    </w:p>
    <w:p w:rsidR="00297636" w:rsidRPr="00D32E24" w:rsidRDefault="00297636" w:rsidP="00D123F2">
      <w:pPr>
        <w:ind w:left="20" w:right="20"/>
        <w:jc w:val="both"/>
        <w:rPr>
          <w:rFonts w:asciiTheme="minorHAnsi" w:hAnsiTheme="minorHAnsi" w:cstheme="minorHAnsi"/>
          <w:sz w:val="22"/>
          <w:szCs w:val="22"/>
        </w:rPr>
      </w:pPr>
      <w:r w:rsidRPr="00D32E24">
        <w:rPr>
          <w:rFonts w:asciiTheme="minorHAnsi" w:hAnsiTheme="minorHAnsi" w:cstheme="minorHAnsi"/>
          <w:sz w:val="22"/>
          <w:szCs w:val="22"/>
        </w:rPr>
        <w:t>Wynikiem oceny dla wszystkich substancji podlegających ocenie (dla kryteriów: poziom dopuszczalny i poziom docelowy) jest zaliczenie strefy do jednej z poniżej wymienionych klas:</w:t>
      </w:r>
    </w:p>
    <w:p w:rsidR="00297636" w:rsidRPr="00D32E24" w:rsidRDefault="00297636" w:rsidP="00DB16BE">
      <w:pPr>
        <w:widowControl w:val="0"/>
        <w:numPr>
          <w:ilvl w:val="0"/>
          <w:numId w:val="100"/>
        </w:numPr>
        <w:tabs>
          <w:tab w:val="left" w:pos="730"/>
        </w:tabs>
        <w:suppressAutoHyphens w:val="0"/>
        <w:spacing w:line="288" w:lineRule="exact"/>
        <w:ind w:left="720" w:right="20" w:hanging="360"/>
        <w:jc w:val="both"/>
        <w:rPr>
          <w:rFonts w:asciiTheme="minorHAnsi" w:hAnsiTheme="minorHAnsi" w:cstheme="minorHAnsi"/>
          <w:sz w:val="22"/>
          <w:szCs w:val="22"/>
        </w:rPr>
      </w:pPr>
      <w:r w:rsidRPr="00D32E24">
        <w:rPr>
          <w:rFonts w:asciiTheme="minorHAnsi" w:hAnsiTheme="minorHAnsi" w:cstheme="minorHAnsi"/>
          <w:sz w:val="22"/>
          <w:szCs w:val="22"/>
        </w:rPr>
        <w:t>klasa A - jeżeli stężenia zanieczyszczeń na terenie strefy nie przekraczają odpowiednio poziomów dopuszczalnych albo poziomów docelowych,</w:t>
      </w:r>
    </w:p>
    <w:p w:rsidR="00297636" w:rsidRPr="00D32E24" w:rsidRDefault="00297636" w:rsidP="00DB16BE">
      <w:pPr>
        <w:widowControl w:val="0"/>
        <w:numPr>
          <w:ilvl w:val="0"/>
          <w:numId w:val="100"/>
        </w:numPr>
        <w:tabs>
          <w:tab w:val="left" w:pos="730"/>
        </w:tabs>
        <w:suppressAutoHyphens w:val="0"/>
        <w:spacing w:line="288" w:lineRule="exact"/>
        <w:ind w:left="720" w:right="20" w:hanging="360"/>
        <w:jc w:val="both"/>
        <w:rPr>
          <w:rFonts w:asciiTheme="minorHAnsi" w:hAnsiTheme="minorHAnsi" w:cstheme="minorHAnsi"/>
          <w:sz w:val="22"/>
          <w:szCs w:val="22"/>
        </w:rPr>
      </w:pPr>
      <w:r w:rsidRPr="00D32E24">
        <w:rPr>
          <w:rFonts w:asciiTheme="minorHAnsi" w:hAnsiTheme="minorHAnsi" w:cstheme="minorHAnsi"/>
          <w:sz w:val="22"/>
          <w:szCs w:val="22"/>
        </w:rPr>
        <w:t>klasa B - jeżeli stężenia zanieczyszczeń na terenie strefy przekraczają poziomy dopuszczalne lecz nie przekraczają poziomów dopuszczalnych powiększonych</w:t>
      </w:r>
    </w:p>
    <w:p w:rsidR="00297636" w:rsidRPr="00D32E24" w:rsidRDefault="00297636" w:rsidP="00297636">
      <w:pPr>
        <w:tabs>
          <w:tab w:val="left" w:pos="1090"/>
          <w:tab w:val="left" w:pos="912"/>
        </w:tabs>
        <w:ind w:left="720" w:right="20"/>
        <w:jc w:val="both"/>
        <w:rPr>
          <w:rFonts w:asciiTheme="minorHAnsi" w:hAnsiTheme="minorHAnsi" w:cstheme="minorHAnsi"/>
          <w:sz w:val="22"/>
          <w:szCs w:val="22"/>
        </w:rPr>
      </w:pPr>
      <w:r w:rsidRPr="00D32E24">
        <w:rPr>
          <w:rFonts w:asciiTheme="minorHAnsi" w:hAnsiTheme="minorHAnsi" w:cstheme="minorHAnsi"/>
          <w:sz w:val="22"/>
          <w:szCs w:val="22"/>
        </w:rPr>
        <w:t>o</w:t>
      </w:r>
      <w:r w:rsidRPr="00D32E24">
        <w:rPr>
          <w:rFonts w:asciiTheme="minorHAnsi" w:hAnsiTheme="minorHAnsi" w:cstheme="minorHAnsi"/>
          <w:sz w:val="22"/>
          <w:szCs w:val="22"/>
        </w:rPr>
        <w:tab/>
        <w:t>margines tolerancji; ze względu na to, że w 2014 roku obowiązywał margines tolerancji tylko dla pyłu zawieszonego PM2,5, klasę B strefa mogła otrzymać jedynie dla tego jednego zanieczyszczenia,</w:t>
      </w:r>
    </w:p>
    <w:p w:rsidR="00297636" w:rsidRPr="00D32E24" w:rsidRDefault="00297636" w:rsidP="00DB16BE">
      <w:pPr>
        <w:widowControl w:val="0"/>
        <w:numPr>
          <w:ilvl w:val="0"/>
          <w:numId w:val="100"/>
        </w:numPr>
        <w:tabs>
          <w:tab w:val="left" w:pos="730"/>
        </w:tabs>
        <w:suppressAutoHyphens w:val="0"/>
        <w:spacing w:line="288" w:lineRule="exact"/>
        <w:ind w:left="720" w:right="20" w:hanging="360"/>
        <w:jc w:val="both"/>
        <w:rPr>
          <w:rFonts w:asciiTheme="minorHAnsi" w:hAnsiTheme="minorHAnsi" w:cstheme="minorHAnsi"/>
          <w:sz w:val="22"/>
          <w:szCs w:val="22"/>
        </w:rPr>
      </w:pPr>
      <w:r w:rsidRPr="00D32E24">
        <w:rPr>
          <w:rFonts w:asciiTheme="minorHAnsi" w:hAnsiTheme="minorHAnsi" w:cstheme="minorHAnsi"/>
          <w:sz w:val="22"/>
          <w:szCs w:val="22"/>
        </w:rPr>
        <w:t>klasa C - jeżeli stężenia zanieczyszczeń na terenie strefy przekraczają poziomy dopuszczalne powiększone o margines tolerancji, a w przypadku gdy margines tolerancji nie jest określony - poziomy dopuszczalne albo przekraczają poziomy docelowe.</w:t>
      </w:r>
    </w:p>
    <w:p w:rsidR="00297636" w:rsidRPr="00D32E24" w:rsidRDefault="00297636" w:rsidP="00D123F2">
      <w:pPr>
        <w:ind w:left="20" w:right="20"/>
        <w:jc w:val="both"/>
        <w:rPr>
          <w:rFonts w:asciiTheme="minorHAnsi" w:hAnsiTheme="minorHAnsi" w:cstheme="minorHAnsi"/>
          <w:sz w:val="22"/>
          <w:szCs w:val="22"/>
        </w:rPr>
      </w:pPr>
      <w:r w:rsidRPr="00D32E24">
        <w:rPr>
          <w:rFonts w:asciiTheme="minorHAnsi" w:hAnsiTheme="minorHAnsi" w:cstheme="minorHAnsi"/>
          <w:sz w:val="22"/>
          <w:szCs w:val="22"/>
        </w:rPr>
        <w:t>W przypadku poziomu celu długoterminowego dla ozonu przyjęto następujące oznaczenie klas:</w:t>
      </w:r>
    </w:p>
    <w:p w:rsidR="00297636" w:rsidRPr="00D32E24" w:rsidRDefault="00297636" w:rsidP="00DB16BE">
      <w:pPr>
        <w:widowControl w:val="0"/>
        <w:numPr>
          <w:ilvl w:val="0"/>
          <w:numId w:val="100"/>
        </w:numPr>
        <w:tabs>
          <w:tab w:val="left" w:pos="730"/>
        </w:tabs>
        <w:suppressAutoHyphens w:val="0"/>
        <w:spacing w:line="293" w:lineRule="exact"/>
        <w:ind w:left="720" w:right="20" w:hanging="360"/>
        <w:jc w:val="both"/>
        <w:rPr>
          <w:rFonts w:asciiTheme="minorHAnsi" w:hAnsiTheme="minorHAnsi" w:cstheme="minorHAnsi"/>
          <w:sz w:val="22"/>
          <w:szCs w:val="22"/>
        </w:rPr>
      </w:pPr>
      <w:r w:rsidRPr="00D32E24">
        <w:rPr>
          <w:rFonts w:asciiTheme="minorHAnsi" w:hAnsiTheme="minorHAnsi" w:cstheme="minorHAnsi"/>
          <w:sz w:val="22"/>
          <w:szCs w:val="22"/>
        </w:rPr>
        <w:t>klasa D1 - jeżeli stężenia ozonu na terenie strefy nie przekraczają poziomu celu długoterminowego,</w:t>
      </w:r>
    </w:p>
    <w:p w:rsidR="00297636" w:rsidRPr="00D32E24" w:rsidRDefault="00297636" w:rsidP="00DB16BE">
      <w:pPr>
        <w:widowControl w:val="0"/>
        <w:numPr>
          <w:ilvl w:val="0"/>
          <w:numId w:val="100"/>
        </w:numPr>
        <w:tabs>
          <w:tab w:val="left" w:pos="730"/>
        </w:tabs>
        <w:suppressAutoHyphens w:val="0"/>
        <w:spacing w:line="288" w:lineRule="exact"/>
        <w:ind w:left="720" w:right="20" w:hanging="360"/>
        <w:jc w:val="both"/>
        <w:rPr>
          <w:rFonts w:asciiTheme="minorHAnsi" w:hAnsiTheme="minorHAnsi" w:cstheme="minorHAnsi"/>
          <w:sz w:val="22"/>
          <w:szCs w:val="22"/>
        </w:rPr>
      </w:pPr>
      <w:r w:rsidRPr="00D32E24">
        <w:rPr>
          <w:rFonts w:asciiTheme="minorHAnsi" w:hAnsiTheme="minorHAnsi" w:cstheme="minorHAnsi"/>
          <w:sz w:val="22"/>
          <w:szCs w:val="22"/>
        </w:rPr>
        <w:t>klasa D2 - jeżeli stężenia ozonu na terenie strefy przekraczają poziom celu długoterminowego.</w:t>
      </w:r>
    </w:p>
    <w:p w:rsidR="00297636" w:rsidRPr="00D32E24" w:rsidRDefault="00297636" w:rsidP="00D123F2">
      <w:pPr>
        <w:ind w:left="20" w:right="20"/>
        <w:jc w:val="both"/>
        <w:rPr>
          <w:rFonts w:asciiTheme="minorHAnsi" w:hAnsiTheme="minorHAnsi" w:cstheme="minorHAnsi"/>
          <w:sz w:val="22"/>
          <w:szCs w:val="22"/>
        </w:rPr>
      </w:pPr>
      <w:r w:rsidRPr="00D32E24">
        <w:rPr>
          <w:rFonts w:asciiTheme="minorHAnsi" w:hAnsiTheme="minorHAnsi" w:cstheme="minorHAnsi"/>
          <w:sz w:val="22"/>
          <w:szCs w:val="22"/>
        </w:rPr>
        <w:t>W wyniku rocznej oceny jakości powietrza za 2014 r. przeprowadzonej w województwie mazowieckim, po przeanalizowaniu wszystkich dostępnych i zgromadzonych danych pomiarowych, dotyczących poziomów stężeń poszczególnych zanieczyszczeń, analizy rozmieszczenia i oddziaływania źródeł emisji oraz wyników obliczeń z wykorzystaniem modelu matematycznego, uzyskano wyniki przedstawione w ocenie rocznej.</w:t>
      </w:r>
    </w:p>
    <w:p w:rsidR="00297636" w:rsidRPr="00D32E24" w:rsidRDefault="00297636" w:rsidP="00D123F2">
      <w:pPr>
        <w:ind w:left="20" w:right="20"/>
        <w:jc w:val="both"/>
        <w:rPr>
          <w:rFonts w:asciiTheme="minorHAnsi" w:hAnsiTheme="minorHAnsi" w:cstheme="minorHAnsi"/>
          <w:sz w:val="22"/>
          <w:szCs w:val="22"/>
        </w:rPr>
      </w:pPr>
      <w:r w:rsidRPr="00D32E24">
        <w:rPr>
          <w:rFonts w:asciiTheme="minorHAnsi" w:hAnsiTheme="minorHAnsi" w:cstheme="minorHAnsi"/>
          <w:sz w:val="22"/>
          <w:szCs w:val="22"/>
        </w:rPr>
        <w:t>Poziomy stężeń SO</w:t>
      </w:r>
      <w:r w:rsidRPr="00D32E24">
        <w:rPr>
          <w:rStyle w:val="BodytextCandara115pt"/>
          <w:rFonts w:asciiTheme="minorHAnsi" w:hAnsiTheme="minorHAnsi" w:cstheme="minorHAnsi"/>
          <w:sz w:val="22"/>
          <w:szCs w:val="22"/>
        </w:rPr>
        <w:t>2</w:t>
      </w:r>
      <w:r w:rsidRPr="00D32E24">
        <w:rPr>
          <w:rFonts w:asciiTheme="minorHAnsi" w:hAnsiTheme="minorHAnsi" w:cstheme="minorHAnsi"/>
          <w:sz w:val="22"/>
          <w:szCs w:val="22"/>
        </w:rPr>
        <w:t xml:space="preserve"> mieściły się poniżej poziomu dopuszczalnego zarówno dotyczącego wartości 1-godzinnych, jak i 24-godzinnych. Wszystkie strefy województwa dla dwutlenku siarki w wyniku klasyfikacji otrzymały klasę A.</w:t>
      </w:r>
    </w:p>
    <w:p w:rsidR="00297636" w:rsidRPr="00D32E24" w:rsidRDefault="00297636" w:rsidP="00D123F2">
      <w:pPr>
        <w:ind w:left="20" w:right="20"/>
        <w:jc w:val="both"/>
        <w:rPr>
          <w:rFonts w:asciiTheme="minorHAnsi" w:hAnsiTheme="minorHAnsi" w:cstheme="minorHAnsi"/>
          <w:sz w:val="22"/>
          <w:szCs w:val="22"/>
        </w:rPr>
      </w:pPr>
      <w:r w:rsidRPr="00D32E24">
        <w:rPr>
          <w:rFonts w:asciiTheme="minorHAnsi" w:hAnsiTheme="minorHAnsi" w:cstheme="minorHAnsi"/>
          <w:sz w:val="22"/>
          <w:szCs w:val="22"/>
        </w:rPr>
        <w:t>Poziomy stężeń NO</w:t>
      </w:r>
      <w:r w:rsidRPr="00D32E24">
        <w:rPr>
          <w:rFonts w:asciiTheme="minorHAnsi" w:hAnsiTheme="minorHAnsi" w:cstheme="minorHAnsi"/>
          <w:sz w:val="22"/>
          <w:szCs w:val="22"/>
          <w:vertAlign w:val="subscript"/>
        </w:rPr>
        <w:t>2</w:t>
      </w:r>
      <w:r w:rsidRPr="00D32E24">
        <w:rPr>
          <w:rFonts w:asciiTheme="minorHAnsi" w:hAnsiTheme="minorHAnsi" w:cstheme="minorHAnsi"/>
          <w:sz w:val="22"/>
          <w:szCs w:val="22"/>
        </w:rPr>
        <w:t xml:space="preserve"> w 3 strefach województwa (m. Płock, m. Radom, strefa mazowiecka) mieściły się poniżej wartości dopuszczalnych określonych dla 1 -godziny i roku (stężenie średnioroczne). Strefy te otrzymały klasę A.</w:t>
      </w:r>
    </w:p>
    <w:p w:rsidR="00297636" w:rsidRPr="00D32E24" w:rsidRDefault="00297636" w:rsidP="00D123F2">
      <w:pPr>
        <w:ind w:left="20" w:right="20"/>
        <w:jc w:val="both"/>
        <w:rPr>
          <w:rFonts w:asciiTheme="minorHAnsi" w:hAnsiTheme="minorHAnsi" w:cstheme="minorHAnsi"/>
          <w:sz w:val="22"/>
          <w:szCs w:val="22"/>
        </w:rPr>
      </w:pPr>
      <w:r w:rsidRPr="00D32E24">
        <w:rPr>
          <w:rFonts w:asciiTheme="minorHAnsi" w:hAnsiTheme="minorHAnsi" w:cstheme="minorHAnsi"/>
          <w:sz w:val="22"/>
          <w:szCs w:val="22"/>
        </w:rPr>
        <w:t>Wielkości stężeń CO w 4 strefach (cały obszar województwa) mieściły się poniżej poziomu dopuszczalnego wyrażonego wartością stężenia maksymalnego ze średnich 8-godzinnych kroczących (klasa A).</w:t>
      </w:r>
    </w:p>
    <w:p w:rsidR="00297636" w:rsidRPr="00D32E24" w:rsidRDefault="00297636" w:rsidP="00D123F2">
      <w:pPr>
        <w:ind w:left="140" w:right="140"/>
        <w:jc w:val="both"/>
        <w:rPr>
          <w:rFonts w:asciiTheme="minorHAnsi" w:hAnsiTheme="minorHAnsi" w:cstheme="minorHAnsi"/>
          <w:sz w:val="22"/>
          <w:szCs w:val="22"/>
        </w:rPr>
      </w:pPr>
      <w:r w:rsidRPr="00D32E24">
        <w:rPr>
          <w:rFonts w:asciiTheme="minorHAnsi" w:hAnsiTheme="minorHAnsi" w:cstheme="minorHAnsi"/>
          <w:sz w:val="22"/>
          <w:szCs w:val="22"/>
        </w:rPr>
        <w:t>Pomiary benzenu prowadzone były na 6 stanowiskach pomiarowych (analizatory automatyczne), do oceny zostały wykorzystane wyniki z 6. Wielkości stężeń tego zanieczyszczenia w 4 strefach województwa otrzymały klasę A, poziom dopuszczalny został dotrzymany.</w:t>
      </w:r>
    </w:p>
    <w:p w:rsidR="00297636" w:rsidRPr="00D32E24" w:rsidRDefault="00297636" w:rsidP="00D123F2">
      <w:pPr>
        <w:ind w:left="140" w:right="140"/>
        <w:jc w:val="both"/>
        <w:rPr>
          <w:rFonts w:asciiTheme="minorHAnsi" w:hAnsiTheme="minorHAnsi" w:cstheme="minorHAnsi"/>
          <w:sz w:val="22"/>
          <w:szCs w:val="22"/>
        </w:rPr>
      </w:pPr>
      <w:r w:rsidRPr="00D32E24">
        <w:rPr>
          <w:rFonts w:asciiTheme="minorHAnsi" w:hAnsiTheme="minorHAnsi" w:cstheme="minorHAnsi"/>
          <w:sz w:val="22"/>
          <w:szCs w:val="22"/>
        </w:rPr>
        <w:t xml:space="preserve">Poziomy stężeń pyłu PM10 w województwie były bardzo wysokie i wskazują na przekroczenia normy dobowej i rocznej we wszystkich strefach, czego wynikiem </w:t>
      </w:r>
      <w:r w:rsidR="00D123F2">
        <w:rPr>
          <w:rFonts w:asciiTheme="minorHAnsi" w:hAnsiTheme="minorHAnsi" w:cstheme="minorHAnsi"/>
          <w:sz w:val="22"/>
          <w:szCs w:val="22"/>
        </w:rPr>
        <w:t>jest zaklasyfikowanie do strefy </w:t>
      </w:r>
      <w:r w:rsidRPr="00D32E24">
        <w:rPr>
          <w:rFonts w:asciiTheme="minorHAnsi" w:hAnsiTheme="minorHAnsi" w:cstheme="minorHAnsi"/>
          <w:sz w:val="22"/>
          <w:szCs w:val="22"/>
        </w:rPr>
        <w:t>C.</w:t>
      </w:r>
    </w:p>
    <w:p w:rsidR="00297636" w:rsidRPr="00D32E24" w:rsidRDefault="00297636" w:rsidP="00D123F2">
      <w:pPr>
        <w:ind w:left="140" w:right="140"/>
        <w:jc w:val="both"/>
        <w:rPr>
          <w:rFonts w:asciiTheme="minorHAnsi" w:hAnsiTheme="minorHAnsi" w:cstheme="minorHAnsi"/>
          <w:sz w:val="22"/>
          <w:szCs w:val="22"/>
        </w:rPr>
      </w:pPr>
      <w:r w:rsidRPr="00D32E24">
        <w:rPr>
          <w:rFonts w:asciiTheme="minorHAnsi" w:hAnsiTheme="minorHAnsi" w:cstheme="minorHAnsi"/>
          <w:sz w:val="22"/>
          <w:szCs w:val="22"/>
        </w:rPr>
        <w:t>Stężenia PM2,5 sprawdzane były w dwóch kategoriach - dotrzymania poziomu dopuszczalnego powiększonego o margines tolerancji oraz dotrzymania poziomu docelowego. We wszystkich strefach nastąpiło przekroczenie poziomu docelowego, dlatego otrzymują klasę C2, a także poziomu dopuszczalnego powiększonego o margines tolerancji, dlatego otrzymują klasę C.</w:t>
      </w:r>
    </w:p>
    <w:p w:rsidR="00297636" w:rsidRPr="00D32E24" w:rsidRDefault="00297636" w:rsidP="00D123F2">
      <w:pPr>
        <w:ind w:left="140" w:right="140"/>
        <w:jc w:val="both"/>
        <w:rPr>
          <w:rFonts w:asciiTheme="minorHAnsi" w:hAnsiTheme="minorHAnsi" w:cstheme="minorHAnsi"/>
          <w:sz w:val="22"/>
          <w:szCs w:val="22"/>
        </w:rPr>
      </w:pPr>
      <w:r w:rsidRPr="00D32E24">
        <w:rPr>
          <w:rFonts w:asciiTheme="minorHAnsi" w:hAnsiTheme="minorHAnsi" w:cstheme="minorHAnsi"/>
          <w:sz w:val="22"/>
          <w:szCs w:val="22"/>
        </w:rPr>
        <w:t>Poziomy docelowe określone dla arsenu, kadmu i niklu w województwie mazowieckim w 2014 r. były dotrzymane, stąd cały obszar województwa mazowieckiego (4 strefy) w wyniku klasyfikacji otrzymał klasę A.</w:t>
      </w:r>
    </w:p>
    <w:p w:rsidR="00297636" w:rsidRPr="00D32E24" w:rsidRDefault="00297636" w:rsidP="00D123F2">
      <w:pPr>
        <w:spacing w:after="310"/>
        <w:ind w:left="140" w:right="140"/>
        <w:jc w:val="both"/>
        <w:rPr>
          <w:rFonts w:asciiTheme="minorHAnsi" w:hAnsiTheme="minorHAnsi" w:cstheme="minorHAnsi"/>
          <w:sz w:val="22"/>
          <w:szCs w:val="22"/>
        </w:rPr>
      </w:pPr>
      <w:r w:rsidRPr="00D32E24">
        <w:rPr>
          <w:rFonts w:asciiTheme="minorHAnsi" w:hAnsiTheme="minorHAnsi" w:cstheme="minorHAnsi"/>
          <w:sz w:val="22"/>
          <w:szCs w:val="22"/>
        </w:rPr>
        <w:t xml:space="preserve">W kolejnej tabeli przedstawiono syntetyczne wyniki jakości powietrza pod katem ochrony zdrowia dla strefy mazowieckiej, w której położona jest Gmina </w:t>
      </w:r>
      <w:r w:rsidR="001328AB">
        <w:rPr>
          <w:rFonts w:asciiTheme="minorHAnsi" w:hAnsiTheme="minorHAnsi" w:cstheme="minorHAnsi"/>
          <w:sz w:val="22"/>
          <w:szCs w:val="22"/>
        </w:rPr>
        <w:t>Lelis</w:t>
      </w:r>
      <w:r w:rsidRPr="00D32E24">
        <w:rPr>
          <w:rFonts w:asciiTheme="minorHAnsi" w:hAnsiTheme="minorHAnsi" w:cstheme="minorHAnsi"/>
          <w:sz w:val="22"/>
          <w:szCs w:val="22"/>
        </w:rPr>
        <w:t>.</w:t>
      </w:r>
    </w:p>
    <w:p w:rsidR="00D123F2" w:rsidRDefault="00D123F2" w:rsidP="00297636">
      <w:pPr>
        <w:spacing w:line="200" w:lineRule="exact"/>
        <w:rPr>
          <w:rFonts w:asciiTheme="minorHAnsi" w:hAnsiTheme="minorHAnsi" w:cstheme="minorHAnsi"/>
          <w:sz w:val="22"/>
          <w:szCs w:val="22"/>
        </w:rPr>
      </w:pPr>
      <w:bookmarkStart w:id="101" w:name="bookmark35"/>
    </w:p>
    <w:bookmarkEnd w:id="101"/>
    <w:p w:rsidR="00297636" w:rsidRPr="00D32E24" w:rsidRDefault="00297636" w:rsidP="00B33AE0">
      <w:pPr>
        <w:framePr w:w="9302" w:wrap="notBeside" w:vAnchor="text" w:hAnchor="text" w:xAlign="center" w:y="1"/>
        <w:widowControl w:val="0"/>
        <w:tabs>
          <w:tab w:val="left" w:pos="370"/>
        </w:tabs>
        <w:suppressAutoHyphens w:val="0"/>
        <w:spacing w:line="206" w:lineRule="exact"/>
        <w:rPr>
          <w:rFonts w:asciiTheme="minorHAnsi" w:hAnsiTheme="minorHAnsi" w:cstheme="minorHAnsi"/>
          <w:sz w:val="22"/>
          <w:szCs w:val="22"/>
        </w:rPr>
      </w:pPr>
    </w:p>
    <w:p w:rsidR="00B33AE0" w:rsidRPr="0018515B" w:rsidRDefault="00B33AE0" w:rsidP="00B33AE0">
      <w:pPr>
        <w:spacing w:line="200" w:lineRule="exact"/>
        <w:rPr>
          <w:rFonts w:asciiTheme="minorHAnsi" w:hAnsiTheme="minorHAnsi" w:cstheme="minorHAnsi"/>
          <w:sz w:val="22"/>
          <w:szCs w:val="22"/>
        </w:rPr>
      </w:pPr>
      <w:r w:rsidRPr="0018515B">
        <w:rPr>
          <w:rFonts w:asciiTheme="minorHAnsi" w:hAnsiTheme="minorHAnsi" w:cstheme="minorHAnsi"/>
          <w:sz w:val="22"/>
          <w:szCs w:val="22"/>
        </w:rPr>
        <w:t>Tabela 6.4. Klasyfikacja strefy mazowieckiej ze względu na poszczególne</w:t>
      </w:r>
      <w:r>
        <w:rPr>
          <w:rFonts w:asciiTheme="minorHAnsi" w:hAnsiTheme="minorHAnsi" w:cstheme="minorHAnsi"/>
          <w:sz w:val="22"/>
          <w:szCs w:val="22"/>
        </w:rPr>
        <w:t xml:space="preserve"> </w:t>
      </w:r>
    </w:p>
    <w:p w:rsidR="00B33AE0" w:rsidRDefault="00B33AE0" w:rsidP="00B33AE0">
      <w:pPr>
        <w:pStyle w:val="Tablecaption0"/>
        <w:framePr w:w="9302" w:wrap="notBeside" w:vAnchor="text" w:hAnchor="text" w:xAlign="center" w:y="1"/>
        <w:shd w:val="clear" w:color="auto" w:fill="auto"/>
        <w:spacing w:line="200" w:lineRule="exact"/>
        <w:rPr>
          <w:rFonts w:asciiTheme="minorHAnsi" w:hAnsiTheme="minorHAnsi" w:cstheme="minorHAnsi"/>
          <w:bCs/>
          <w:iCs/>
          <w:sz w:val="22"/>
          <w:szCs w:val="22"/>
        </w:rPr>
      </w:pPr>
      <w:r w:rsidRPr="0018515B">
        <w:rPr>
          <w:rFonts w:asciiTheme="minorHAnsi" w:hAnsiTheme="minorHAnsi" w:cstheme="minorHAnsi"/>
          <w:bCs/>
          <w:iCs/>
          <w:sz w:val="22"/>
          <w:szCs w:val="22"/>
        </w:rPr>
        <w:t>zanieczyszczenia pod kątem ochrony zdrowia w roku 2014</w:t>
      </w:r>
    </w:p>
    <w:p w:rsidR="00B33AE0" w:rsidRPr="00D32E24" w:rsidRDefault="00B33AE0" w:rsidP="00B33AE0">
      <w:pPr>
        <w:framePr w:w="9302" w:wrap="notBeside" w:vAnchor="text" w:hAnchor="text" w:xAlign="center" w:y="1"/>
        <w:widowControl w:val="0"/>
        <w:tabs>
          <w:tab w:val="left" w:pos="370"/>
        </w:tabs>
        <w:suppressAutoHyphens w:val="0"/>
        <w:spacing w:line="206" w:lineRule="exact"/>
        <w:rPr>
          <w:rFonts w:asciiTheme="minorHAnsi" w:hAnsiTheme="minorHAnsi" w:cstheme="minorHAnsi"/>
          <w:sz w:val="22"/>
          <w:szCs w:val="22"/>
        </w:rPr>
      </w:pPr>
    </w:p>
    <w:tbl>
      <w:tblPr>
        <w:tblpPr w:leftFromText="141" w:rightFromText="141" w:vertAnchor="text" w:horzAnchor="margin" w:tblpY="274"/>
        <w:tblOverlap w:val="never"/>
        <w:tblW w:w="9304" w:type="dxa"/>
        <w:tblLayout w:type="fixed"/>
        <w:tblCellMar>
          <w:left w:w="10" w:type="dxa"/>
          <w:right w:w="10" w:type="dxa"/>
        </w:tblCellMar>
        <w:tblLook w:val="0000" w:firstRow="0" w:lastRow="0" w:firstColumn="0" w:lastColumn="0" w:noHBand="0" w:noVBand="0"/>
      </w:tblPr>
      <w:tblGrid>
        <w:gridCol w:w="610"/>
        <w:gridCol w:w="706"/>
        <w:gridCol w:w="658"/>
        <w:gridCol w:w="658"/>
        <w:gridCol w:w="662"/>
        <w:gridCol w:w="749"/>
        <w:gridCol w:w="754"/>
        <w:gridCol w:w="605"/>
        <w:gridCol w:w="629"/>
        <w:gridCol w:w="494"/>
        <w:gridCol w:w="485"/>
        <w:gridCol w:w="763"/>
        <w:gridCol w:w="763"/>
        <w:gridCol w:w="768"/>
      </w:tblGrid>
      <w:tr w:rsidR="00B33AE0" w:rsidRPr="00D32E24" w:rsidTr="00B33AE0">
        <w:trPr>
          <w:trHeight w:hRule="exact" w:val="518"/>
        </w:trPr>
        <w:tc>
          <w:tcPr>
            <w:tcW w:w="9304" w:type="dxa"/>
            <w:gridSpan w:val="14"/>
            <w:tcBorders>
              <w:top w:val="single" w:sz="4" w:space="0" w:color="auto"/>
              <w:left w:val="single" w:sz="4" w:space="0" w:color="auto"/>
              <w:right w:val="single" w:sz="4" w:space="0" w:color="auto"/>
            </w:tcBorders>
            <w:shd w:val="clear" w:color="auto" w:fill="FFFFFF"/>
            <w:vAlign w:val="center"/>
          </w:tcPr>
          <w:p w:rsidR="00B33AE0" w:rsidRPr="00D32E24" w:rsidRDefault="00B33AE0" w:rsidP="00B33AE0">
            <w:pPr>
              <w:spacing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Klasy dla poszczególnych zanieczyszczeń w obszarach strefy</w:t>
            </w:r>
          </w:p>
        </w:tc>
      </w:tr>
      <w:tr w:rsidR="00B33AE0" w:rsidRPr="00D32E24" w:rsidTr="00B33AE0">
        <w:trPr>
          <w:trHeight w:hRule="exact" w:val="475"/>
        </w:trPr>
        <w:tc>
          <w:tcPr>
            <w:tcW w:w="610"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ind w:left="180"/>
              <w:rPr>
                <w:rFonts w:asciiTheme="minorHAnsi" w:hAnsiTheme="minorHAnsi" w:cstheme="minorHAnsi"/>
              </w:rPr>
            </w:pPr>
            <w:r w:rsidRPr="00D32E24">
              <w:rPr>
                <w:rStyle w:val="Tekstpodstawowy1"/>
                <w:rFonts w:asciiTheme="minorHAnsi" w:hAnsiTheme="minorHAnsi" w:cstheme="minorHAnsi"/>
                <w:sz w:val="22"/>
                <w:szCs w:val="22"/>
              </w:rPr>
              <w:t>SO</w:t>
            </w:r>
            <w:r w:rsidRPr="00D32E24">
              <w:rPr>
                <w:rStyle w:val="BodytextCandara9pt"/>
                <w:rFonts w:asciiTheme="minorHAnsi" w:hAnsiTheme="minorHAnsi" w:cstheme="minorHAnsi"/>
                <w:sz w:val="22"/>
                <w:szCs w:val="22"/>
              </w:rPr>
              <w:t>2</w:t>
            </w:r>
          </w:p>
        </w:tc>
        <w:tc>
          <w:tcPr>
            <w:tcW w:w="706"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ind w:left="240"/>
              <w:rPr>
                <w:rFonts w:asciiTheme="minorHAnsi" w:hAnsiTheme="minorHAnsi" w:cstheme="minorHAnsi"/>
              </w:rPr>
            </w:pPr>
            <w:r w:rsidRPr="00D32E24">
              <w:rPr>
                <w:rStyle w:val="Tekstpodstawowy1"/>
                <w:rFonts w:asciiTheme="minorHAnsi" w:hAnsiTheme="minorHAnsi" w:cstheme="minorHAnsi"/>
                <w:sz w:val="22"/>
                <w:szCs w:val="22"/>
              </w:rPr>
              <w:t>NO</w:t>
            </w:r>
            <w:r w:rsidRPr="00D32E24">
              <w:rPr>
                <w:rStyle w:val="BodytextCandara9pt"/>
                <w:rFonts w:asciiTheme="minorHAnsi" w:hAnsiTheme="minorHAnsi" w:cstheme="minorHAnsi"/>
                <w:sz w:val="22"/>
                <w:szCs w:val="22"/>
              </w:rPr>
              <w:t>2</w:t>
            </w:r>
          </w:p>
        </w:tc>
        <w:tc>
          <w:tcPr>
            <w:tcW w:w="658"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ind w:left="220"/>
              <w:rPr>
                <w:rFonts w:asciiTheme="minorHAnsi" w:hAnsiTheme="minorHAnsi" w:cstheme="minorHAnsi"/>
              </w:rPr>
            </w:pPr>
            <w:r w:rsidRPr="00D32E24">
              <w:rPr>
                <w:rStyle w:val="Tekstpodstawowy1"/>
                <w:rFonts w:asciiTheme="minorHAnsi" w:hAnsiTheme="minorHAnsi" w:cstheme="minorHAnsi"/>
                <w:sz w:val="22"/>
                <w:szCs w:val="22"/>
              </w:rPr>
              <w:t>CO</w:t>
            </w:r>
          </w:p>
        </w:tc>
        <w:tc>
          <w:tcPr>
            <w:tcW w:w="658" w:type="dxa"/>
            <w:tcBorders>
              <w:top w:val="single" w:sz="4" w:space="0" w:color="auto"/>
              <w:left w:val="single" w:sz="4" w:space="0" w:color="auto"/>
            </w:tcBorders>
            <w:shd w:val="clear" w:color="auto" w:fill="FFFFFF"/>
            <w:vAlign w:val="center"/>
          </w:tcPr>
          <w:p w:rsidR="00B33AE0" w:rsidRPr="00D32E24" w:rsidRDefault="00B33AE0" w:rsidP="00B33AE0">
            <w:pPr>
              <w:spacing w:after="60" w:line="200" w:lineRule="exact"/>
              <w:ind w:left="240"/>
              <w:rPr>
                <w:rFonts w:asciiTheme="minorHAnsi" w:hAnsiTheme="minorHAnsi" w:cstheme="minorHAnsi"/>
              </w:rPr>
            </w:pPr>
            <w:r w:rsidRPr="00D32E24">
              <w:rPr>
                <w:rStyle w:val="Tekstpodstawowy1"/>
                <w:rFonts w:asciiTheme="minorHAnsi" w:hAnsiTheme="minorHAnsi" w:cstheme="minorHAnsi"/>
                <w:sz w:val="22"/>
                <w:szCs w:val="22"/>
              </w:rPr>
              <w:t>PM</w:t>
            </w:r>
          </w:p>
          <w:p w:rsidR="00B33AE0" w:rsidRPr="00D32E24" w:rsidRDefault="00B33AE0" w:rsidP="00B33AE0">
            <w:pPr>
              <w:spacing w:before="60" w:line="200" w:lineRule="exact"/>
              <w:ind w:left="240"/>
              <w:rPr>
                <w:rFonts w:asciiTheme="minorHAnsi" w:hAnsiTheme="minorHAnsi" w:cstheme="minorHAnsi"/>
              </w:rPr>
            </w:pPr>
            <w:r w:rsidRPr="00D32E24">
              <w:rPr>
                <w:rStyle w:val="Tekstpodstawowy1"/>
                <w:rFonts w:asciiTheme="minorHAnsi" w:hAnsiTheme="minorHAnsi" w:cstheme="minorHAnsi"/>
                <w:sz w:val="22"/>
                <w:szCs w:val="22"/>
              </w:rPr>
              <w:t>10</w:t>
            </w:r>
          </w:p>
        </w:tc>
        <w:tc>
          <w:tcPr>
            <w:tcW w:w="662"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ind w:left="200"/>
              <w:rPr>
                <w:rFonts w:asciiTheme="minorHAnsi" w:hAnsiTheme="minorHAnsi" w:cstheme="minorHAnsi"/>
              </w:rPr>
            </w:pPr>
            <w:r w:rsidRPr="00D32E24">
              <w:rPr>
                <w:rStyle w:val="Tekstpodstawowy1"/>
                <w:rFonts w:asciiTheme="minorHAnsi" w:hAnsiTheme="minorHAnsi" w:cstheme="minorHAnsi"/>
                <w:sz w:val="22"/>
                <w:szCs w:val="22"/>
              </w:rPr>
              <w:t>PM</w:t>
            </w:r>
          </w:p>
          <w:p w:rsidR="00B33AE0" w:rsidRPr="00D32E24" w:rsidRDefault="00B33AE0" w:rsidP="00B33AE0">
            <w:pPr>
              <w:spacing w:line="200" w:lineRule="exact"/>
              <w:ind w:left="200"/>
              <w:rPr>
                <w:rFonts w:asciiTheme="minorHAnsi" w:hAnsiTheme="minorHAnsi" w:cstheme="minorHAnsi"/>
              </w:rPr>
            </w:pPr>
            <w:r w:rsidRPr="00D32E24">
              <w:rPr>
                <w:rStyle w:val="Tekstpodstawowy1"/>
                <w:rFonts w:asciiTheme="minorHAnsi" w:hAnsiTheme="minorHAnsi" w:cstheme="minorHAnsi"/>
                <w:sz w:val="22"/>
                <w:szCs w:val="22"/>
              </w:rPr>
              <w:t>2,5</w:t>
            </w:r>
            <w:r w:rsidRPr="00D32E24">
              <w:rPr>
                <w:rStyle w:val="Tekstpodstawowy1"/>
                <w:rFonts w:asciiTheme="minorHAnsi" w:hAnsiTheme="minorHAnsi" w:cstheme="minorHAnsi"/>
                <w:sz w:val="22"/>
                <w:szCs w:val="22"/>
                <w:vertAlign w:val="superscript"/>
              </w:rPr>
              <w:t>1)</w:t>
            </w:r>
          </w:p>
        </w:tc>
        <w:tc>
          <w:tcPr>
            <w:tcW w:w="749"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ind w:left="240"/>
              <w:rPr>
                <w:rFonts w:asciiTheme="minorHAnsi" w:hAnsiTheme="minorHAnsi" w:cstheme="minorHAnsi"/>
              </w:rPr>
            </w:pPr>
            <w:r w:rsidRPr="00D32E24">
              <w:rPr>
                <w:rStyle w:val="Tekstpodstawowy1"/>
                <w:rFonts w:asciiTheme="minorHAnsi" w:hAnsiTheme="minorHAnsi" w:cstheme="minorHAnsi"/>
                <w:sz w:val="22"/>
                <w:szCs w:val="22"/>
              </w:rPr>
              <w:t>PM</w:t>
            </w:r>
          </w:p>
          <w:p w:rsidR="00B33AE0" w:rsidRPr="00D32E24" w:rsidRDefault="00B33AE0" w:rsidP="00B33AE0">
            <w:pPr>
              <w:spacing w:line="200" w:lineRule="exact"/>
              <w:ind w:left="240"/>
              <w:rPr>
                <w:rFonts w:asciiTheme="minorHAnsi" w:hAnsiTheme="minorHAnsi" w:cstheme="minorHAnsi"/>
              </w:rPr>
            </w:pPr>
            <w:r w:rsidRPr="00D32E24">
              <w:rPr>
                <w:rStyle w:val="Tekstpodstawowy1"/>
                <w:rFonts w:asciiTheme="minorHAnsi" w:hAnsiTheme="minorHAnsi" w:cstheme="minorHAnsi"/>
                <w:sz w:val="22"/>
                <w:szCs w:val="22"/>
              </w:rPr>
              <w:t>2,5</w:t>
            </w:r>
            <w:r w:rsidRPr="00D32E24">
              <w:rPr>
                <w:rStyle w:val="Tekstpodstawowy1"/>
                <w:rFonts w:asciiTheme="minorHAnsi" w:hAnsiTheme="minorHAnsi" w:cstheme="minorHAnsi"/>
                <w:sz w:val="22"/>
                <w:szCs w:val="22"/>
                <w:vertAlign w:val="superscript"/>
              </w:rPr>
              <w:t>2)</w:t>
            </w:r>
          </w:p>
        </w:tc>
        <w:tc>
          <w:tcPr>
            <w:tcW w:w="754"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jc w:val="center"/>
              <w:rPr>
                <w:rFonts w:asciiTheme="minorHAnsi" w:hAnsiTheme="minorHAnsi" w:cstheme="minorHAnsi"/>
              </w:rPr>
            </w:pPr>
            <w:proofErr w:type="spellStart"/>
            <w:r w:rsidRPr="00D32E24">
              <w:rPr>
                <w:rStyle w:val="Tekstpodstawowy1"/>
                <w:rFonts w:asciiTheme="minorHAnsi" w:hAnsiTheme="minorHAnsi" w:cstheme="minorHAnsi"/>
                <w:sz w:val="22"/>
                <w:szCs w:val="22"/>
              </w:rPr>
              <w:t>CaHa</w:t>
            </w:r>
            <w:proofErr w:type="spellEnd"/>
          </w:p>
        </w:tc>
        <w:tc>
          <w:tcPr>
            <w:tcW w:w="605"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ind w:left="220"/>
              <w:rPr>
                <w:rFonts w:asciiTheme="minorHAnsi" w:hAnsiTheme="minorHAnsi" w:cstheme="minorHAnsi"/>
              </w:rPr>
            </w:pPr>
            <w:r w:rsidRPr="00D32E24">
              <w:rPr>
                <w:rStyle w:val="Tekstpodstawowy1"/>
                <w:rFonts w:asciiTheme="minorHAnsi" w:hAnsiTheme="minorHAnsi" w:cstheme="minorHAnsi"/>
                <w:sz w:val="22"/>
                <w:szCs w:val="22"/>
              </w:rPr>
              <w:t>Pb</w:t>
            </w:r>
          </w:p>
        </w:tc>
        <w:tc>
          <w:tcPr>
            <w:tcW w:w="629"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ind w:left="220"/>
              <w:rPr>
                <w:rFonts w:asciiTheme="minorHAnsi" w:hAnsiTheme="minorHAnsi" w:cstheme="minorHAnsi"/>
              </w:rPr>
            </w:pPr>
            <w:r w:rsidRPr="00D32E24">
              <w:rPr>
                <w:rStyle w:val="Tekstpodstawowy1"/>
                <w:rFonts w:asciiTheme="minorHAnsi" w:hAnsiTheme="minorHAnsi" w:cstheme="minorHAnsi"/>
                <w:sz w:val="22"/>
                <w:szCs w:val="22"/>
              </w:rPr>
              <w:t>As</w:t>
            </w:r>
          </w:p>
        </w:tc>
        <w:tc>
          <w:tcPr>
            <w:tcW w:w="494"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ind w:left="160"/>
              <w:rPr>
                <w:rFonts w:asciiTheme="minorHAnsi" w:hAnsiTheme="minorHAnsi" w:cstheme="minorHAnsi"/>
              </w:rPr>
            </w:pPr>
            <w:r w:rsidRPr="00D32E24">
              <w:rPr>
                <w:rStyle w:val="Tekstpodstawowy1"/>
                <w:rFonts w:asciiTheme="minorHAnsi" w:hAnsiTheme="minorHAnsi" w:cstheme="minorHAnsi"/>
                <w:sz w:val="22"/>
                <w:szCs w:val="22"/>
              </w:rPr>
              <w:t>Cd</w:t>
            </w:r>
          </w:p>
        </w:tc>
        <w:tc>
          <w:tcPr>
            <w:tcW w:w="485"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ind w:left="180"/>
              <w:rPr>
                <w:rFonts w:asciiTheme="minorHAnsi" w:hAnsiTheme="minorHAnsi" w:cstheme="minorHAnsi"/>
              </w:rPr>
            </w:pPr>
            <w:r w:rsidRPr="00D32E24">
              <w:rPr>
                <w:rStyle w:val="Tekstpodstawowy1"/>
                <w:rFonts w:asciiTheme="minorHAnsi" w:hAnsiTheme="minorHAnsi" w:cstheme="minorHAnsi"/>
                <w:sz w:val="22"/>
                <w:szCs w:val="22"/>
              </w:rPr>
              <w:t>Ni</w:t>
            </w:r>
          </w:p>
        </w:tc>
        <w:tc>
          <w:tcPr>
            <w:tcW w:w="763"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B(a)P</w:t>
            </w:r>
          </w:p>
        </w:tc>
        <w:tc>
          <w:tcPr>
            <w:tcW w:w="763" w:type="dxa"/>
            <w:tcBorders>
              <w:top w:val="single" w:sz="4" w:space="0" w:color="auto"/>
              <w:left w:val="single" w:sz="4" w:space="0" w:color="auto"/>
            </w:tcBorders>
            <w:shd w:val="clear" w:color="auto" w:fill="FFFFFF"/>
            <w:vAlign w:val="center"/>
          </w:tcPr>
          <w:p w:rsidR="00B33AE0" w:rsidRPr="00D32E24" w:rsidRDefault="00B33AE0" w:rsidP="00B33AE0">
            <w:pPr>
              <w:spacing w:line="200" w:lineRule="exact"/>
              <w:ind w:left="280"/>
              <w:rPr>
                <w:rFonts w:asciiTheme="minorHAnsi" w:hAnsiTheme="minorHAnsi" w:cstheme="minorHAnsi"/>
              </w:rPr>
            </w:pPr>
            <w:r w:rsidRPr="00D32E24">
              <w:rPr>
                <w:rStyle w:val="Tekstpodstawowy1"/>
                <w:rFonts w:asciiTheme="minorHAnsi" w:hAnsiTheme="minorHAnsi" w:cstheme="minorHAnsi"/>
                <w:sz w:val="22"/>
                <w:szCs w:val="22"/>
              </w:rPr>
              <w:t>O3</w:t>
            </w:r>
            <w:r w:rsidRPr="00D32E24">
              <w:rPr>
                <w:rStyle w:val="Tekstpodstawowy1"/>
                <w:rFonts w:asciiTheme="minorHAnsi" w:hAnsiTheme="minorHAnsi" w:cstheme="minorHAnsi"/>
                <w:sz w:val="22"/>
                <w:szCs w:val="22"/>
                <w:vertAlign w:val="superscript"/>
              </w:rPr>
              <w:t>2)</w:t>
            </w:r>
          </w:p>
        </w:tc>
        <w:tc>
          <w:tcPr>
            <w:tcW w:w="768" w:type="dxa"/>
            <w:tcBorders>
              <w:top w:val="single" w:sz="4" w:space="0" w:color="auto"/>
              <w:left w:val="single" w:sz="4" w:space="0" w:color="auto"/>
              <w:right w:val="single" w:sz="4" w:space="0" w:color="auto"/>
            </w:tcBorders>
            <w:shd w:val="clear" w:color="auto" w:fill="FFFFFF"/>
            <w:vAlign w:val="center"/>
          </w:tcPr>
          <w:p w:rsidR="00B33AE0" w:rsidRPr="00D32E24" w:rsidRDefault="00B33AE0" w:rsidP="00B33AE0">
            <w:pPr>
              <w:spacing w:line="200" w:lineRule="exact"/>
              <w:ind w:left="240"/>
              <w:rPr>
                <w:rFonts w:asciiTheme="minorHAnsi" w:hAnsiTheme="minorHAnsi" w:cstheme="minorHAnsi"/>
              </w:rPr>
            </w:pPr>
            <w:r w:rsidRPr="00D32E24">
              <w:rPr>
                <w:rStyle w:val="Tekstpodstawowy1"/>
                <w:rFonts w:asciiTheme="minorHAnsi" w:hAnsiTheme="minorHAnsi" w:cstheme="minorHAnsi"/>
                <w:sz w:val="22"/>
                <w:szCs w:val="22"/>
              </w:rPr>
              <w:t>O3</w:t>
            </w:r>
            <w:r w:rsidRPr="00D32E24">
              <w:rPr>
                <w:rStyle w:val="Tekstpodstawowy1"/>
                <w:rFonts w:asciiTheme="minorHAnsi" w:hAnsiTheme="minorHAnsi" w:cstheme="minorHAnsi"/>
                <w:sz w:val="22"/>
                <w:szCs w:val="22"/>
                <w:vertAlign w:val="superscript"/>
              </w:rPr>
              <w:t>3)</w:t>
            </w:r>
          </w:p>
        </w:tc>
      </w:tr>
      <w:tr w:rsidR="00B33AE0" w:rsidRPr="00D32E24" w:rsidTr="00B33AE0">
        <w:trPr>
          <w:trHeight w:hRule="exact" w:val="376"/>
        </w:trPr>
        <w:tc>
          <w:tcPr>
            <w:tcW w:w="610"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ind w:left="180"/>
              <w:rPr>
                <w:rFonts w:asciiTheme="minorHAnsi" w:hAnsiTheme="minorHAnsi" w:cstheme="minorHAnsi"/>
              </w:rPr>
            </w:pPr>
            <w:r w:rsidRPr="00D32E24">
              <w:rPr>
                <w:rStyle w:val="Tekstpodstawowy1"/>
                <w:rFonts w:asciiTheme="minorHAnsi" w:hAnsiTheme="minorHAnsi" w:cstheme="minorHAnsi"/>
                <w:sz w:val="22"/>
                <w:szCs w:val="22"/>
              </w:rPr>
              <w:t>A</w:t>
            </w:r>
          </w:p>
        </w:tc>
        <w:tc>
          <w:tcPr>
            <w:tcW w:w="706"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A</w:t>
            </w:r>
          </w:p>
        </w:tc>
        <w:tc>
          <w:tcPr>
            <w:tcW w:w="658"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ind w:left="220"/>
              <w:rPr>
                <w:rFonts w:asciiTheme="minorHAnsi" w:hAnsiTheme="minorHAnsi" w:cstheme="minorHAnsi"/>
              </w:rPr>
            </w:pPr>
            <w:r w:rsidRPr="00D32E24">
              <w:rPr>
                <w:rStyle w:val="Tekstpodstawowy1"/>
                <w:rFonts w:asciiTheme="minorHAnsi" w:hAnsiTheme="minorHAnsi" w:cstheme="minorHAnsi"/>
                <w:sz w:val="22"/>
                <w:szCs w:val="22"/>
              </w:rPr>
              <w:t>A</w:t>
            </w:r>
          </w:p>
        </w:tc>
        <w:tc>
          <w:tcPr>
            <w:tcW w:w="658"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ind w:left="240"/>
              <w:rPr>
                <w:rFonts w:asciiTheme="minorHAnsi" w:hAnsiTheme="minorHAnsi" w:cstheme="minorHAnsi"/>
              </w:rPr>
            </w:pPr>
            <w:r w:rsidRPr="00D32E24">
              <w:rPr>
                <w:rStyle w:val="Tekstpodstawowy1"/>
                <w:rFonts w:asciiTheme="minorHAnsi" w:hAnsiTheme="minorHAnsi" w:cstheme="minorHAnsi"/>
                <w:sz w:val="22"/>
                <w:szCs w:val="22"/>
              </w:rPr>
              <w:t>C</w:t>
            </w:r>
          </w:p>
        </w:tc>
        <w:tc>
          <w:tcPr>
            <w:tcW w:w="662"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ind w:left="200"/>
              <w:rPr>
                <w:rFonts w:asciiTheme="minorHAnsi" w:hAnsiTheme="minorHAnsi" w:cstheme="minorHAnsi"/>
              </w:rPr>
            </w:pPr>
            <w:r w:rsidRPr="00D32E24">
              <w:rPr>
                <w:rStyle w:val="Tekstpodstawowy1"/>
                <w:rFonts w:asciiTheme="minorHAnsi" w:hAnsiTheme="minorHAnsi" w:cstheme="minorHAnsi"/>
                <w:sz w:val="22"/>
                <w:szCs w:val="22"/>
              </w:rPr>
              <w:t>C</w:t>
            </w:r>
          </w:p>
        </w:tc>
        <w:tc>
          <w:tcPr>
            <w:tcW w:w="749"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ind w:left="240"/>
              <w:rPr>
                <w:rFonts w:asciiTheme="minorHAnsi" w:hAnsiTheme="minorHAnsi" w:cstheme="minorHAnsi"/>
              </w:rPr>
            </w:pPr>
            <w:r w:rsidRPr="00D32E24">
              <w:rPr>
                <w:rStyle w:val="Tekstpodstawowy1"/>
                <w:rFonts w:asciiTheme="minorHAnsi" w:hAnsiTheme="minorHAnsi" w:cstheme="minorHAnsi"/>
                <w:sz w:val="22"/>
                <w:szCs w:val="22"/>
              </w:rPr>
              <w:t>C2</w:t>
            </w:r>
          </w:p>
        </w:tc>
        <w:tc>
          <w:tcPr>
            <w:tcW w:w="754"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A</w:t>
            </w:r>
          </w:p>
        </w:tc>
        <w:tc>
          <w:tcPr>
            <w:tcW w:w="605"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ind w:left="220"/>
              <w:rPr>
                <w:rFonts w:asciiTheme="minorHAnsi" w:hAnsiTheme="minorHAnsi" w:cstheme="minorHAnsi"/>
              </w:rPr>
            </w:pPr>
            <w:r w:rsidRPr="00D32E24">
              <w:rPr>
                <w:rStyle w:val="Tekstpodstawowy1"/>
                <w:rFonts w:asciiTheme="minorHAnsi" w:hAnsiTheme="minorHAnsi" w:cstheme="minorHAnsi"/>
                <w:sz w:val="22"/>
                <w:szCs w:val="22"/>
              </w:rPr>
              <w:t>A</w:t>
            </w:r>
          </w:p>
        </w:tc>
        <w:tc>
          <w:tcPr>
            <w:tcW w:w="629"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ind w:left="220"/>
              <w:rPr>
                <w:rFonts w:asciiTheme="minorHAnsi" w:hAnsiTheme="minorHAnsi" w:cstheme="minorHAnsi"/>
              </w:rPr>
            </w:pPr>
            <w:r w:rsidRPr="00D32E24">
              <w:rPr>
                <w:rStyle w:val="Tekstpodstawowy1"/>
                <w:rFonts w:asciiTheme="minorHAnsi" w:hAnsiTheme="minorHAnsi" w:cstheme="minorHAnsi"/>
                <w:sz w:val="22"/>
                <w:szCs w:val="22"/>
              </w:rPr>
              <w:t>A</w:t>
            </w:r>
          </w:p>
        </w:tc>
        <w:tc>
          <w:tcPr>
            <w:tcW w:w="494"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ind w:left="160"/>
              <w:rPr>
                <w:rFonts w:asciiTheme="minorHAnsi" w:hAnsiTheme="minorHAnsi" w:cstheme="minorHAnsi"/>
              </w:rPr>
            </w:pPr>
            <w:r w:rsidRPr="00D32E24">
              <w:rPr>
                <w:rStyle w:val="Tekstpodstawowy1"/>
                <w:rFonts w:asciiTheme="minorHAnsi" w:hAnsiTheme="minorHAnsi" w:cstheme="minorHAnsi"/>
                <w:sz w:val="22"/>
                <w:szCs w:val="22"/>
              </w:rPr>
              <w:t>A</w:t>
            </w:r>
          </w:p>
        </w:tc>
        <w:tc>
          <w:tcPr>
            <w:tcW w:w="485"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ind w:left="180"/>
              <w:rPr>
                <w:rFonts w:asciiTheme="minorHAnsi" w:hAnsiTheme="minorHAnsi" w:cstheme="minorHAnsi"/>
              </w:rPr>
            </w:pPr>
            <w:r w:rsidRPr="00D32E24">
              <w:rPr>
                <w:rStyle w:val="Tekstpodstawowy1"/>
                <w:rFonts w:asciiTheme="minorHAnsi" w:hAnsiTheme="minorHAnsi" w:cstheme="minorHAnsi"/>
                <w:sz w:val="22"/>
                <w:szCs w:val="22"/>
              </w:rPr>
              <w:t>A</w:t>
            </w:r>
          </w:p>
        </w:tc>
        <w:tc>
          <w:tcPr>
            <w:tcW w:w="763"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C</w:t>
            </w:r>
          </w:p>
        </w:tc>
        <w:tc>
          <w:tcPr>
            <w:tcW w:w="763"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spacing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C</w:t>
            </w:r>
          </w:p>
        </w:tc>
        <w:tc>
          <w:tcPr>
            <w:tcW w:w="768" w:type="dxa"/>
            <w:tcBorders>
              <w:top w:val="single" w:sz="4" w:space="0" w:color="auto"/>
              <w:left w:val="single" w:sz="4" w:space="0" w:color="auto"/>
              <w:bottom w:val="single" w:sz="4" w:space="0" w:color="auto"/>
              <w:right w:val="single" w:sz="4" w:space="0" w:color="auto"/>
            </w:tcBorders>
            <w:shd w:val="clear" w:color="auto" w:fill="FFFFFF"/>
            <w:vAlign w:val="center"/>
          </w:tcPr>
          <w:p w:rsidR="00B33AE0" w:rsidRPr="00D32E24" w:rsidRDefault="00B33AE0" w:rsidP="00B33AE0">
            <w:pPr>
              <w:spacing w:line="200" w:lineRule="exact"/>
              <w:ind w:left="240"/>
              <w:rPr>
                <w:rFonts w:asciiTheme="minorHAnsi" w:hAnsiTheme="minorHAnsi" w:cstheme="minorHAnsi"/>
              </w:rPr>
            </w:pPr>
            <w:r w:rsidRPr="00D32E24">
              <w:rPr>
                <w:rStyle w:val="Tekstpodstawowy1"/>
                <w:rFonts w:asciiTheme="minorHAnsi" w:hAnsiTheme="minorHAnsi" w:cstheme="minorHAnsi"/>
                <w:sz w:val="22"/>
                <w:szCs w:val="22"/>
              </w:rPr>
              <w:t>D2</w:t>
            </w:r>
          </w:p>
        </w:tc>
      </w:tr>
    </w:tbl>
    <w:p w:rsidR="00B33AE0" w:rsidRPr="00D32E24" w:rsidRDefault="00B33AE0" w:rsidP="00B33AE0">
      <w:pPr>
        <w:spacing w:line="206" w:lineRule="exact"/>
        <w:rPr>
          <w:rFonts w:asciiTheme="minorHAnsi" w:hAnsiTheme="minorHAnsi" w:cstheme="minorHAnsi"/>
          <w:sz w:val="22"/>
          <w:szCs w:val="22"/>
        </w:rPr>
      </w:pPr>
      <w:r w:rsidRPr="00D32E24">
        <w:rPr>
          <w:rFonts w:asciiTheme="minorHAnsi" w:hAnsiTheme="minorHAnsi" w:cstheme="minorHAnsi"/>
          <w:sz w:val="22"/>
          <w:szCs w:val="22"/>
        </w:rPr>
        <w:t>Źródło: WIOŚ, Warszawa, 2015</w:t>
      </w:r>
    </w:p>
    <w:p w:rsidR="00B33AE0" w:rsidRPr="00D32E24" w:rsidRDefault="00B33AE0" w:rsidP="00B33AE0">
      <w:pPr>
        <w:widowControl w:val="0"/>
        <w:numPr>
          <w:ilvl w:val="0"/>
          <w:numId w:val="101"/>
        </w:numPr>
        <w:tabs>
          <w:tab w:val="left" w:pos="336"/>
        </w:tabs>
        <w:suppressAutoHyphens w:val="0"/>
        <w:spacing w:line="206" w:lineRule="exact"/>
        <w:rPr>
          <w:rFonts w:asciiTheme="minorHAnsi" w:hAnsiTheme="minorHAnsi" w:cstheme="minorHAnsi"/>
          <w:sz w:val="22"/>
          <w:szCs w:val="22"/>
        </w:rPr>
      </w:pPr>
      <w:r w:rsidRPr="00D32E24">
        <w:rPr>
          <w:rFonts w:asciiTheme="minorHAnsi" w:hAnsiTheme="minorHAnsi" w:cstheme="minorHAnsi"/>
          <w:sz w:val="22"/>
          <w:szCs w:val="22"/>
        </w:rPr>
        <w:t>- według poziomu dopuszczalnego powiększonego o margines tolerancji,</w:t>
      </w:r>
    </w:p>
    <w:p w:rsidR="00B33AE0" w:rsidRDefault="00B33AE0" w:rsidP="00B33AE0">
      <w:pPr>
        <w:widowControl w:val="0"/>
        <w:numPr>
          <w:ilvl w:val="0"/>
          <w:numId w:val="101"/>
        </w:numPr>
        <w:tabs>
          <w:tab w:val="left" w:pos="370"/>
        </w:tabs>
        <w:suppressAutoHyphens w:val="0"/>
        <w:spacing w:line="206" w:lineRule="exact"/>
        <w:rPr>
          <w:rFonts w:asciiTheme="minorHAnsi" w:hAnsiTheme="minorHAnsi" w:cstheme="minorHAnsi"/>
          <w:sz w:val="22"/>
          <w:szCs w:val="22"/>
        </w:rPr>
      </w:pPr>
      <w:r w:rsidRPr="00D32E24">
        <w:rPr>
          <w:rFonts w:asciiTheme="minorHAnsi" w:hAnsiTheme="minorHAnsi" w:cstheme="minorHAnsi"/>
          <w:sz w:val="22"/>
          <w:szCs w:val="22"/>
        </w:rPr>
        <w:t>Według poziomu docelowego,</w:t>
      </w:r>
    </w:p>
    <w:p w:rsidR="00B33AE0" w:rsidRDefault="00B33AE0" w:rsidP="00B33AE0">
      <w:pPr>
        <w:widowControl w:val="0"/>
        <w:numPr>
          <w:ilvl w:val="0"/>
          <w:numId w:val="101"/>
        </w:numPr>
        <w:tabs>
          <w:tab w:val="left" w:pos="370"/>
        </w:tabs>
        <w:suppressAutoHyphens w:val="0"/>
        <w:spacing w:line="206" w:lineRule="exact"/>
        <w:rPr>
          <w:rFonts w:asciiTheme="minorHAnsi" w:hAnsiTheme="minorHAnsi" w:cstheme="minorHAnsi"/>
          <w:sz w:val="22"/>
          <w:szCs w:val="22"/>
        </w:rPr>
      </w:pPr>
      <w:r w:rsidRPr="00D32E24">
        <w:rPr>
          <w:rFonts w:asciiTheme="minorHAnsi" w:hAnsiTheme="minorHAnsi" w:cstheme="minorHAnsi"/>
          <w:sz w:val="22"/>
          <w:szCs w:val="22"/>
        </w:rPr>
        <w:t>Według poziomu celu długoterminowego</w:t>
      </w:r>
    </w:p>
    <w:p w:rsidR="00297636" w:rsidRPr="00D32E24" w:rsidRDefault="00297636" w:rsidP="00B33AE0">
      <w:pPr>
        <w:spacing w:before="173"/>
        <w:ind w:left="140" w:right="140"/>
        <w:jc w:val="both"/>
        <w:rPr>
          <w:rFonts w:asciiTheme="minorHAnsi" w:hAnsiTheme="minorHAnsi" w:cstheme="minorHAnsi"/>
          <w:sz w:val="22"/>
          <w:szCs w:val="22"/>
        </w:rPr>
      </w:pPr>
      <w:r w:rsidRPr="00D32E24">
        <w:rPr>
          <w:rFonts w:asciiTheme="minorHAnsi" w:hAnsiTheme="minorHAnsi" w:cstheme="minorHAnsi"/>
          <w:sz w:val="22"/>
          <w:szCs w:val="22"/>
        </w:rPr>
        <w:t>Klasyfikacja stref na podstawie kryteriów dotyczących ochrony roślin obejmuje w przypadku województwa mazowieckiego tylko strefę mazowiecką. Obszary na których dokonuje się oceny muszą m.in. znajdować się ponad 20 km od Warszawy oraz ponad 5 km od innych obszarów zabudowanych, głównych dróg i instalacji przemysłowych. Wartości stężeń średniorocznych dla dwutlenku siarki oraz tlenków azotu na stacjach zlokalizowanych w obszarach, monitorujących wpływ zanieczyszczenia powietrza tym zanieczyszczeniem na rośliny, mieściły się poniżej poziomu dopuszczalnego. Wartości stężeń dla pory zimowej również mieściły się poniżej poziomu dopuszczalnego, stąd też strefę mazowiecką zaliczono do klasy A.</w:t>
      </w:r>
    </w:p>
    <w:p w:rsidR="00297636" w:rsidRPr="00D32E24" w:rsidRDefault="00297636" w:rsidP="00B33AE0">
      <w:pPr>
        <w:ind w:left="140" w:right="140"/>
        <w:jc w:val="both"/>
        <w:rPr>
          <w:rFonts w:asciiTheme="minorHAnsi" w:hAnsiTheme="minorHAnsi" w:cstheme="minorHAnsi"/>
          <w:sz w:val="22"/>
          <w:szCs w:val="22"/>
        </w:rPr>
      </w:pPr>
      <w:r w:rsidRPr="00D32E24">
        <w:rPr>
          <w:rFonts w:asciiTheme="minorHAnsi" w:hAnsiTheme="minorHAnsi" w:cstheme="minorHAnsi"/>
          <w:sz w:val="22"/>
          <w:szCs w:val="22"/>
        </w:rPr>
        <w:t>Wartości współczynnika dla ozonu określonego na podstawie pięcioletnich pomiarów (2010-2014) z okresu wegetacyjnego (maj-lipiec) w strefie mazowieckiej zostały dotrzymane. Współczynnik obliczony jako średnia z okresu pięciu lat na 2 stanowiskach pomiarowych, mieścił się poniżej poziomu docelowego. W wyniku analiz przeprowadzonych w ramach rocznej oceny jakości powietrza za 2014 r. strefa mazowiecka otrzymała klasę A.</w:t>
      </w:r>
    </w:p>
    <w:p w:rsidR="00297636" w:rsidRPr="00D32E24" w:rsidRDefault="00297636" w:rsidP="00B33AE0">
      <w:pPr>
        <w:ind w:left="140" w:right="140"/>
        <w:jc w:val="both"/>
        <w:rPr>
          <w:rFonts w:asciiTheme="minorHAnsi" w:hAnsiTheme="minorHAnsi" w:cstheme="minorHAnsi"/>
          <w:sz w:val="22"/>
          <w:szCs w:val="22"/>
        </w:rPr>
      </w:pPr>
      <w:r w:rsidRPr="00D32E24">
        <w:rPr>
          <w:rFonts w:asciiTheme="minorHAnsi" w:hAnsiTheme="minorHAnsi" w:cstheme="minorHAnsi"/>
          <w:sz w:val="22"/>
          <w:szCs w:val="22"/>
        </w:rPr>
        <w:t>Poziom celu długoterminowego dla kryterium ochrony roślin, który ma być osiągnięty do 2020 r., na wszystkich stanowiskach pomiarowych nie został dotrzymany. Stąd cały obszar województwa z wyłączeniem miast nie spełnia ww. kryterium. Strefa mazowiecka otrzymała klasę D2. Jako metodę wspomagającą przy klasyfikacji stref wykorzystano wyniki modelowania.</w:t>
      </w:r>
    </w:p>
    <w:p w:rsidR="00B33AE0" w:rsidRDefault="00B33AE0" w:rsidP="00B33AE0">
      <w:pPr>
        <w:pStyle w:val="Tablecaption0"/>
        <w:framePr w:w="6480" w:wrap="notBeside" w:vAnchor="text" w:hAnchor="page" w:x="2432" w:y="775"/>
        <w:shd w:val="clear" w:color="auto" w:fill="auto"/>
        <w:tabs>
          <w:tab w:val="left" w:leader="underscore" w:pos="1128"/>
          <w:tab w:val="left" w:leader="underscore" w:pos="5947"/>
        </w:tabs>
        <w:spacing w:before="60" w:line="250" w:lineRule="exact"/>
        <w:rPr>
          <w:rFonts w:asciiTheme="minorHAnsi" w:hAnsiTheme="minorHAnsi" w:cstheme="minorHAnsi"/>
          <w:sz w:val="22"/>
          <w:szCs w:val="22"/>
        </w:rPr>
      </w:pPr>
      <w:r w:rsidRPr="00D32E24">
        <w:rPr>
          <w:rFonts w:asciiTheme="minorHAnsi" w:hAnsiTheme="minorHAnsi" w:cstheme="minorHAnsi"/>
          <w:sz w:val="22"/>
          <w:szCs w:val="22"/>
        </w:rPr>
        <w:t>Tabela 6.5 Klasyfikacja strefy mazowieckiej ze względu na poszczególne zanieczyszczenia pod kątem</w:t>
      </w:r>
      <w:r>
        <w:rPr>
          <w:rFonts w:asciiTheme="minorHAnsi" w:hAnsiTheme="minorHAnsi" w:cstheme="minorHAnsi"/>
          <w:sz w:val="22"/>
          <w:szCs w:val="22"/>
        </w:rPr>
        <w:t xml:space="preserve"> </w:t>
      </w:r>
    </w:p>
    <w:p w:rsidR="00B33AE0" w:rsidRPr="00D32E24" w:rsidRDefault="00B33AE0" w:rsidP="00B33AE0">
      <w:pPr>
        <w:pStyle w:val="Tablecaption0"/>
        <w:framePr w:w="6480" w:wrap="notBeside" w:vAnchor="text" w:hAnchor="page" w:x="2432" w:y="775"/>
        <w:shd w:val="clear" w:color="auto" w:fill="auto"/>
        <w:tabs>
          <w:tab w:val="left" w:leader="underscore" w:pos="1128"/>
          <w:tab w:val="left" w:leader="underscore" w:pos="5947"/>
        </w:tabs>
        <w:spacing w:before="60" w:line="250" w:lineRule="exact"/>
        <w:rPr>
          <w:rFonts w:asciiTheme="minorHAnsi" w:hAnsiTheme="minorHAnsi" w:cstheme="minorHAnsi"/>
          <w:sz w:val="22"/>
          <w:szCs w:val="22"/>
        </w:rPr>
      </w:pPr>
      <w:r w:rsidRPr="00D32E24">
        <w:rPr>
          <w:rFonts w:asciiTheme="minorHAnsi" w:hAnsiTheme="minorHAnsi" w:cstheme="minorHAnsi"/>
          <w:sz w:val="22"/>
          <w:szCs w:val="22"/>
        </w:rPr>
        <w:t xml:space="preserve"> </w:t>
      </w:r>
      <w:r w:rsidRPr="00D32E24">
        <w:rPr>
          <w:rStyle w:val="TablecaptionNotBoldNotItalic"/>
          <w:rFonts w:asciiTheme="minorHAnsi" w:hAnsiTheme="minorHAnsi" w:cstheme="minorHAnsi"/>
          <w:sz w:val="22"/>
          <w:szCs w:val="22"/>
        </w:rPr>
        <w:tab/>
      </w:r>
      <w:r w:rsidRPr="00D32E24">
        <w:rPr>
          <w:rFonts w:asciiTheme="minorHAnsi" w:hAnsiTheme="minorHAnsi" w:cstheme="minorHAnsi"/>
          <w:b/>
          <w:bCs/>
          <w:i/>
          <w:iCs/>
          <w:sz w:val="22"/>
          <w:szCs w:val="22"/>
        </w:rPr>
        <w:t>ochrony roślin w roku 2014</w:t>
      </w:r>
      <w:r w:rsidRPr="00D32E24">
        <w:rPr>
          <w:rStyle w:val="TablecaptionNotBoldNotItalic"/>
          <w:rFonts w:asciiTheme="minorHAnsi" w:hAnsiTheme="minorHAnsi" w:cstheme="minorHAnsi"/>
          <w:sz w:val="22"/>
          <w:szCs w:val="22"/>
        </w:rPr>
        <w:tab/>
      </w:r>
    </w:p>
    <w:tbl>
      <w:tblPr>
        <w:tblOverlap w:val="never"/>
        <w:tblW w:w="0" w:type="auto"/>
        <w:jc w:val="center"/>
        <w:tblLayout w:type="fixed"/>
        <w:tblCellMar>
          <w:left w:w="10" w:type="dxa"/>
          <w:right w:w="10" w:type="dxa"/>
        </w:tblCellMar>
        <w:tblLook w:val="0000" w:firstRow="0" w:lastRow="0" w:firstColumn="0" w:lastColumn="0" w:noHBand="0" w:noVBand="0"/>
      </w:tblPr>
      <w:tblGrid>
        <w:gridCol w:w="917"/>
        <w:gridCol w:w="706"/>
        <w:gridCol w:w="2270"/>
        <w:gridCol w:w="2587"/>
      </w:tblGrid>
      <w:tr w:rsidR="00B33AE0" w:rsidRPr="00D32E24" w:rsidTr="00B33AE0">
        <w:trPr>
          <w:trHeight w:hRule="exact" w:val="264"/>
          <w:jc w:val="center"/>
        </w:trPr>
        <w:tc>
          <w:tcPr>
            <w:tcW w:w="6480" w:type="dxa"/>
            <w:gridSpan w:val="4"/>
            <w:tcBorders>
              <w:top w:val="single" w:sz="4" w:space="0" w:color="auto"/>
              <w:left w:val="single" w:sz="4" w:space="0" w:color="auto"/>
              <w:right w:val="single" w:sz="4" w:space="0" w:color="auto"/>
            </w:tcBorders>
            <w:shd w:val="clear" w:color="auto" w:fill="FFFFFF"/>
            <w:vAlign w:val="center"/>
          </w:tcPr>
          <w:p w:rsidR="00B33AE0" w:rsidRPr="00D32E24" w:rsidRDefault="00B33AE0" w:rsidP="00B33AE0">
            <w:pPr>
              <w:framePr w:w="6480" w:wrap="notBeside" w:vAnchor="text" w:hAnchor="page" w:x="2432" w:y="775"/>
              <w:spacing w:before="60"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Klasy dla poszczególnych zanieczyszczeń w obszarach strefy</w:t>
            </w:r>
          </w:p>
        </w:tc>
      </w:tr>
      <w:tr w:rsidR="00B33AE0" w:rsidRPr="00D32E24" w:rsidTr="00B33AE0">
        <w:trPr>
          <w:trHeight w:hRule="exact" w:val="475"/>
          <w:jc w:val="center"/>
        </w:trPr>
        <w:tc>
          <w:tcPr>
            <w:tcW w:w="917" w:type="dxa"/>
            <w:tcBorders>
              <w:top w:val="single" w:sz="4" w:space="0" w:color="auto"/>
              <w:left w:val="single" w:sz="4" w:space="0" w:color="auto"/>
            </w:tcBorders>
            <w:shd w:val="clear" w:color="auto" w:fill="FFFFFF"/>
            <w:vAlign w:val="center"/>
          </w:tcPr>
          <w:p w:rsidR="00B33AE0" w:rsidRPr="00D32E24" w:rsidRDefault="00B33AE0" w:rsidP="00B33AE0">
            <w:pPr>
              <w:framePr w:w="6480" w:wrap="notBeside" w:vAnchor="text" w:hAnchor="page" w:x="2432" w:y="775"/>
              <w:spacing w:before="60" w:line="150" w:lineRule="exact"/>
              <w:rPr>
                <w:rFonts w:asciiTheme="minorHAnsi" w:hAnsiTheme="minorHAnsi" w:cstheme="minorHAnsi"/>
              </w:rPr>
            </w:pPr>
            <w:r>
              <w:rPr>
                <w:rStyle w:val="BodytextSmallCaps"/>
                <w:rFonts w:asciiTheme="minorHAnsi" w:hAnsiTheme="minorHAnsi" w:cstheme="minorHAnsi"/>
                <w:sz w:val="22"/>
                <w:szCs w:val="22"/>
              </w:rPr>
              <w:t>S</w:t>
            </w:r>
            <w:r w:rsidRPr="00D32E24">
              <w:rPr>
                <w:rStyle w:val="BodytextSmallCaps"/>
                <w:rFonts w:asciiTheme="minorHAnsi" w:hAnsiTheme="minorHAnsi" w:cstheme="minorHAnsi"/>
                <w:sz w:val="22"/>
                <w:szCs w:val="22"/>
              </w:rPr>
              <w:t>o</w:t>
            </w:r>
            <w:r w:rsidRPr="00D32E24">
              <w:rPr>
                <w:rStyle w:val="BodytextSmallCaps"/>
                <w:rFonts w:asciiTheme="minorHAnsi" w:hAnsiTheme="minorHAnsi" w:cstheme="minorHAnsi"/>
                <w:sz w:val="22"/>
                <w:szCs w:val="22"/>
                <w:vertAlign w:val="subscript"/>
              </w:rPr>
              <w:t>2</w:t>
            </w:r>
          </w:p>
        </w:tc>
        <w:tc>
          <w:tcPr>
            <w:tcW w:w="706" w:type="dxa"/>
            <w:tcBorders>
              <w:top w:val="single" w:sz="4" w:space="0" w:color="auto"/>
              <w:left w:val="single" w:sz="4" w:space="0" w:color="auto"/>
            </w:tcBorders>
            <w:shd w:val="clear" w:color="auto" w:fill="FFFFFF"/>
            <w:vAlign w:val="center"/>
          </w:tcPr>
          <w:p w:rsidR="00B33AE0" w:rsidRPr="00D32E24" w:rsidRDefault="00B33AE0" w:rsidP="00B33AE0">
            <w:pPr>
              <w:framePr w:w="6480" w:wrap="notBeside" w:vAnchor="text" w:hAnchor="page" w:x="2432" w:y="775"/>
              <w:spacing w:before="60" w:line="200" w:lineRule="exact"/>
              <w:ind w:left="240"/>
              <w:rPr>
                <w:rFonts w:asciiTheme="minorHAnsi" w:hAnsiTheme="minorHAnsi" w:cstheme="minorHAnsi"/>
              </w:rPr>
            </w:pPr>
            <w:r w:rsidRPr="00D32E24">
              <w:rPr>
                <w:rStyle w:val="BodytextSmallCaps"/>
                <w:rFonts w:asciiTheme="minorHAnsi" w:hAnsiTheme="minorHAnsi" w:cstheme="minorHAnsi"/>
                <w:sz w:val="22"/>
                <w:szCs w:val="22"/>
              </w:rPr>
              <w:t>no</w:t>
            </w:r>
            <w:r w:rsidRPr="00D32E24">
              <w:rPr>
                <w:rStyle w:val="BodytextSmallCaps"/>
                <w:rFonts w:asciiTheme="minorHAnsi" w:hAnsiTheme="minorHAnsi" w:cstheme="minorHAnsi"/>
                <w:sz w:val="22"/>
                <w:szCs w:val="22"/>
                <w:vertAlign w:val="subscript"/>
              </w:rPr>
              <w:t>2</w:t>
            </w:r>
          </w:p>
        </w:tc>
        <w:tc>
          <w:tcPr>
            <w:tcW w:w="2270" w:type="dxa"/>
            <w:tcBorders>
              <w:top w:val="single" w:sz="4" w:space="0" w:color="auto"/>
              <w:left w:val="single" w:sz="4" w:space="0" w:color="auto"/>
            </w:tcBorders>
            <w:shd w:val="clear" w:color="auto" w:fill="FFFFFF"/>
            <w:vAlign w:val="center"/>
          </w:tcPr>
          <w:p w:rsidR="00B33AE0" w:rsidRPr="00D32E24" w:rsidRDefault="00B33AE0" w:rsidP="00B33AE0">
            <w:pPr>
              <w:framePr w:w="6480" w:wrap="notBeside" w:vAnchor="text" w:hAnchor="page" w:x="2432" w:y="775"/>
              <w:spacing w:before="60"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O</w:t>
            </w:r>
            <w:r w:rsidRPr="00D32E24">
              <w:rPr>
                <w:rStyle w:val="Tekstpodstawowy1"/>
                <w:rFonts w:asciiTheme="minorHAnsi" w:hAnsiTheme="minorHAnsi" w:cstheme="minorHAnsi"/>
                <w:sz w:val="22"/>
                <w:szCs w:val="22"/>
                <w:vertAlign w:val="subscript"/>
              </w:rPr>
              <w:t>3</w:t>
            </w:r>
            <w:r w:rsidRPr="00D32E24">
              <w:rPr>
                <w:rStyle w:val="Tekstpodstawowy1"/>
                <w:rFonts w:asciiTheme="minorHAnsi" w:hAnsiTheme="minorHAnsi" w:cstheme="minorHAnsi"/>
                <w:sz w:val="22"/>
                <w:szCs w:val="22"/>
              </w:rPr>
              <w:t xml:space="preserve"> - poziom docelowy</w:t>
            </w:r>
          </w:p>
        </w:tc>
        <w:tc>
          <w:tcPr>
            <w:tcW w:w="2587" w:type="dxa"/>
            <w:tcBorders>
              <w:top w:val="single" w:sz="4" w:space="0" w:color="auto"/>
              <w:left w:val="single" w:sz="4" w:space="0" w:color="auto"/>
              <w:right w:val="single" w:sz="4" w:space="0" w:color="auto"/>
            </w:tcBorders>
            <w:shd w:val="clear" w:color="auto" w:fill="FFFFFF"/>
            <w:vAlign w:val="center"/>
          </w:tcPr>
          <w:p w:rsidR="00B33AE0" w:rsidRPr="00D32E24" w:rsidRDefault="00B33AE0" w:rsidP="00B33AE0">
            <w:pPr>
              <w:framePr w:w="6480" w:wrap="notBeside" w:vAnchor="text" w:hAnchor="page" w:x="2432" w:y="775"/>
              <w:spacing w:before="60" w:line="230" w:lineRule="exact"/>
              <w:ind w:left="520"/>
              <w:rPr>
                <w:rFonts w:asciiTheme="minorHAnsi" w:hAnsiTheme="minorHAnsi" w:cstheme="minorHAnsi"/>
              </w:rPr>
            </w:pPr>
            <w:r w:rsidRPr="00D32E24">
              <w:rPr>
                <w:rStyle w:val="Tekstpodstawowy1"/>
                <w:rFonts w:asciiTheme="minorHAnsi" w:hAnsiTheme="minorHAnsi" w:cstheme="minorHAnsi"/>
                <w:sz w:val="22"/>
                <w:szCs w:val="22"/>
              </w:rPr>
              <w:t>O</w:t>
            </w:r>
            <w:r w:rsidRPr="00D32E24">
              <w:rPr>
                <w:rStyle w:val="Tekstpodstawowy1"/>
                <w:rFonts w:asciiTheme="minorHAnsi" w:hAnsiTheme="minorHAnsi" w:cstheme="minorHAnsi"/>
                <w:sz w:val="22"/>
                <w:szCs w:val="22"/>
                <w:vertAlign w:val="subscript"/>
              </w:rPr>
              <w:t>3</w:t>
            </w:r>
            <w:r w:rsidRPr="00D32E24">
              <w:rPr>
                <w:rStyle w:val="Tekstpodstawowy1"/>
                <w:rFonts w:asciiTheme="minorHAnsi" w:hAnsiTheme="minorHAnsi" w:cstheme="minorHAnsi"/>
                <w:sz w:val="22"/>
                <w:szCs w:val="22"/>
              </w:rPr>
              <w:t xml:space="preserve"> - poziom celu długoterminowego</w:t>
            </w:r>
          </w:p>
        </w:tc>
      </w:tr>
      <w:tr w:rsidR="00B33AE0" w:rsidRPr="00D32E24" w:rsidTr="00B33AE0">
        <w:trPr>
          <w:trHeight w:hRule="exact" w:val="264"/>
          <w:jc w:val="center"/>
        </w:trPr>
        <w:tc>
          <w:tcPr>
            <w:tcW w:w="917"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framePr w:w="6480" w:wrap="notBeside" w:vAnchor="text" w:hAnchor="page" w:x="2432" w:y="775"/>
              <w:spacing w:before="60"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A</w:t>
            </w:r>
          </w:p>
        </w:tc>
        <w:tc>
          <w:tcPr>
            <w:tcW w:w="706"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framePr w:w="6480" w:wrap="notBeside" w:vAnchor="text" w:hAnchor="page" w:x="2432" w:y="775"/>
              <w:spacing w:before="60"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A</w:t>
            </w:r>
          </w:p>
        </w:tc>
        <w:tc>
          <w:tcPr>
            <w:tcW w:w="2270" w:type="dxa"/>
            <w:tcBorders>
              <w:top w:val="single" w:sz="4" w:space="0" w:color="auto"/>
              <w:left w:val="single" w:sz="4" w:space="0" w:color="auto"/>
              <w:bottom w:val="single" w:sz="4" w:space="0" w:color="auto"/>
            </w:tcBorders>
            <w:shd w:val="clear" w:color="auto" w:fill="FFFFFF"/>
            <w:vAlign w:val="center"/>
          </w:tcPr>
          <w:p w:rsidR="00B33AE0" w:rsidRPr="00D32E24" w:rsidRDefault="00B33AE0" w:rsidP="00B33AE0">
            <w:pPr>
              <w:framePr w:w="6480" w:wrap="notBeside" w:vAnchor="text" w:hAnchor="page" w:x="2432" w:y="775"/>
              <w:spacing w:before="60"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A</w:t>
            </w:r>
          </w:p>
        </w:tc>
        <w:tc>
          <w:tcPr>
            <w:tcW w:w="2587" w:type="dxa"/>
            <w:tcBorders>
              <w:top w:val="single" w:sz="4" w:space="0" w:color="auto"/>
              <w:left w:val="single" w:sz="4" w:space="0" w:color="auto"/>
              <w:bottom w:val="single" w:sz="4" w:space="0" w:color="auto"/>
              <w:right w:val="single" w:sz="4" w:space="0" w:color="auto"/>
            </w:tcBorders>
            <w:shd w:val="clear" w:color="auto" w:fill="FFFFFF"/>
            <w:vAlign w:val="center"/>
          </w:tcPr>
          <w:p w:rsidR="00B33AE0" w:rsidRPr="00D32E24" w:rsidRDefault="00B33AE0" w:rsidP="00B33AE0">
            <w:pPr>
              <w:framePr w:w="6480" w:wrap="notBeside" w:vAnchor="text" w:hAnchor="page" w:x="2432" w:y="775"/>
              <w:spacing w:before="60" w:line="200" w:lineRule="exact"/>
              <w:jc w:val="center"/>
              <w:rPr>
                <w:rFonts w:asciiTheme="minorHAnsi" w:hAnsiTheme="minorHAnsi" w:cstheme="minorHAnsi"/>
              </w:rPr>
            </w:pPr>
            <w:r w:rsidRPr="00D32E24">
              <w:rPr>
                <w:rStyle w:val="Tekstpodstawowy1"/>
                <w:rFonts w:asciiTheme="minorHAnsi" w:hAnsiTheme="minorHAnsi" w:cstheme="minorHAnsi"/>
                <w:sz w:val="22"/>
                <w:szCs w:val="22"/>
              </w:rPr>
              <w:t>D2</w:t>
            </w:r>
          </w:p>
        </w:tc>
      </w:tr>
    </w:tbl>
    <w:p w:rsidR="00B33AE0" w:rsidRPr="00D32E24" w:rsidRDefault="00B33AE0" w:rsidP="00B33AE0">
      <w:pPr>
        <w:framePr w:w="6480" w:wrap="notBeside" w:vAnchor="text" w:hAnchor="page" w:x="2432" w:y="775"/>
        <w:spacing w:before="60" w:line="170" w:lineRule="exact"/>
        <w:rPr>
          <w:rFonts w:asciiTheme="minorHAnsi" w:hAnsiTheme="minorHAnsi" w:cstheme="minorHAnsi"/>
          <w:sz w:val="22"/>
          <w:szCs w:val="22"/>
        </w:rPr>
      </w:pPr>
      <w:r w:rsidRPr="00D32E24">
        <w:rPr>
          <w:rFonts w:asciiTheme="minorHAnsi" w:hAnsiTheme="minorHAnsi" w:cstheme="minorHAnsi"/>
          <w:sz w:val="22"/>
          <w:szCs w:val="22"/>
        </w:rPr>
        <w:t>Źródło: WIOŚ, Warszawa, 2015</w:t>
      </w:r>
    </w:p>
    <w:p w:rsidR="00297636" w:rsidRPr="00D32E24" w:rsidRDefault="00297636" w:rsidP="00B33AE0">
      <w:pPr>
        <w:ind w:left="140" w:right="140"/>
        <w:jc w:val="both"/>
        <w:rPr>
          <w:rFonts w:asciiTheme="minorHAnsi" w:hAnsiTheme="minorHAnsi" w:cstheme="minorHAnsi"/>
          <w:sz w:val="22"/>
          <w:szCs w:val="22"/>
        </w:rPr>
      </w:pPr>
      <w:r w:rsidRPr="00D32E24">
        <w:rPr>
          <w:rFonts w:asciiTheme="minorHAnsi" w:hAnsiTheme="minorHAnsi" w:cstheme="minorHAnsi"/>
          <w:sz w:val="22"/>
          <w:szCs w:val="22"/>
        </w:rPr>
        <w:t>Zestawienie wyników jakości powietrza ze względu na ochronę roślin przedstawiono w formie tabelarycznej.</w:t>
      </w:r>
    </w:p>
    <w:p w:rsidR="00297636" w:rsidRPr="00D32E24" w:rsidRDefault="00297636" w:rsidP="00297636">
      <w:pPr>
        <w:widowControl w:val="0"/>
        <w:ind w:firstLine="284"/>
        <w:jc w:val="both"/>
        <w:rPr>
          <w:rFonts w:asciiTheme="minorHAnsi" w:hAnsiTheme="minorHAnsi" w:cstheme="minorHAnsi"/>
          <w:b/>
          <w:sz w:val="22"/>
          <w:szCs w:val="22"/>
          <w:u w:val="single"/>
        </w:rPr>
      </w:pPr>
    </w:p>
    <w:p w:rsidR="00297636" w:rsidRPr="00D32E24" w:rsidRDefault="00297636" w:rsidP="00297636">
      <w:pPr>
        <w:widowControl w:val="0"/>
        <w:ind w:firstLine="284"/>
        <w:jc w:val="both"/>
        <w:rPr>
          <w:rFonts w:asciiTheme="minorHAnsi" w:hAnsiTheme="minorHAnsi" w:cstheme="minorHAnsi"/>
          <w:b/>
          <w:sz w:val="22"/>
          <w:szCs w:val="22"/>
          <w:u w:val="single"/>
        </w:rPr>
      </w:pPr>
      <w:r w:rsidRPr="00D32E24">
        <w:rPr>
          <w:rFonts w:asciiTheme="minorHAnsi" w:hAnsiTheme="minorHAnsi" w:cstheme="minorHAnsi"/>
          <w:b/>
          <w:sz w:val="22"/>
          <w:szCs w:val="22"/>
          <w:u w:val="single"/>
        </w:rPr>
        <w:t>Wnioski:</w:t>
      </w:r>
    </w:p>
    <w:p w:rsidR="00297636" w:rsidRPr="00D32E24" w:rsidRDefault="00297636" w:rsidP="00297636">
      <w:pPr>
        <w:widowControl w:val="0"/>
        <w:ind w:firstLine="284"/>
        <w:jc w:val="both"/>
        <w:rPr>
          <w:rFonts w:asciiTheme="minorHAnsi" w:hAnsiTheme="minorHAnsi" w:cstheme="minorHAnsi"/>
          <w:b/>
          <w:sz w:val="22"/>
          <w:szCs w:val="22"/>
          <w:u w:val="single"/>
        </w:rPr>
      </w:pPr>
    </w:p>
    <w:p w:rsidR="00297636" w:rsidRPr="00D32E24" w:rsidRDefault="00297636" w:rsidP="00BC190E">
      <w:pPr>
        <w:numPr>
          <w:ilvl w:val="0"/>
          <w:numId w:val="81"/>
        </w:numPr>
        <w:suppressAutoHyphens w:val="0"/>
        <w:ind w:left="567" w:hanging="284"/>
        <w:jc w:val="both"/>
        <w:rPr>
          <w:rFonts w:asciiTheme="minorHAnsi" w:hAnsiTheme="minorHAnsi" w:cstheme="minorHAnsi"/>
          <w:i/>
          <w:sz w:val="22"/>
          <w:szCs w:val="22"/>
        </w:rPr>
      </w:pPr>
      <w:r w:rsidRPr="00D32E24">
        <w:rPr>
          <w:rFonts w:asciiTheme="minorHAnsi" w:hAnsiTheme="minorHAnsi" w:cstheme="minorHAnsi"/>
          <w:sz w:val="22"/>
          <w:szCs w:val="22"/>
        </w:rPr>
        <w:t xml:space="preserve">Na większości stanowisk pomiarowych monitorujących poziomy stężeń </w:t>
      </w:r>
      <w:r w:rsidRPr="00D32E24">
        <w:rPr>
          <w:rFonts w:asciiTheme="minorHAnsi" w:hAnsiTheme="minorHAnsi" w:cstheme="minorHAnsi"/>
          <w:b/>
          <w:sz w:val="22"/>
          <w:szCs w:val="22"/>
        </w:rPr>
        <w:t>pyłu PM10</w:t>
      </w:r>
      <w:r w:rsidRPr="00D32E24">
        <w:rPr>
          <w:rFonts w:asciiTheme="minorHAnsi" w:hAnsiTheme="minorHAnsi" w:cstheme="minorHAnsi"/>
          <w:sz w:val="22"/>
          <w:szCs w:val="22"/>
        </w:rPr>
        <w:t xml:space="preserve"> norma dobowa została przekroczona, natomiast na dwóch stanowiskach została przekroczona norma roczna. Na prawie wszystkich stacjach w stosunku do roku 2013 odnotowano wzrost liczby dni z przekroczeniem normy dobowej. Na większości stanowisk można zaobserwować wzrost stężeń w przypadku stężenia średniorocznego. Wyniki analiz i oszacowań WIOŚ w Warszawie wskazują, że 41% mieszkańców Mazowsza jest naraż</w:t>
      </w:r>
      <w:r w:rsidR="00B33AE0">
        <w:rPr>
          <w:rFonts w:asciiTheme="minorHAnsi" w:hAnsiTheme="minorHAnsi" w:cstheme="minorHAnsi"/>
          <w:sz w:val="22"/>
          <w:szCs w:val="22"/>
        </w:rPr>
        <w:t>onych na zbyt dużą liczbę dni z </w:t>
      </w:r>
      <w:r w:rsidRPr="00D32E24">
        <w:rPr>
          <w:rFonts w:asciiTheme="minorHAnsi" w:hAnsiTheme="minorHAnsi" w:cstheme="minorHAnsi"/>
          <w:sz w:val="22"/>
          <w:szCs w:val="22"/>
        </w:rPr>
        <w:t xml:space="preserve">przekroczeniem normy pyłu PM10, a 2% na zbyt wysokie stężenie średnioroczne. Niezbędne </w:t>
      </w:r>
      <w:r w:rsidRPr="00D32E24">
        <w:rPr>
          <w:rFonts w:asciiTheme="minorHAnsi" w:hAnsiTheme="minorHAnsi" w:cstheme="minorHAnsi"/>
          <w:sz w:val="22"/>
          <w:szCs w:val="22"/>
        </w:rPr>
        <w:lastRenderedPageBreak/>
        <w:t xml:space="preserve">jest  zaplanowanie i wdrożenie działań, mających na celu obniżenie stężeń tego zanieczyszczenia. </w:t>
      </w:r>
    </w:p>
    <w:p w:rsidR="00297636" w:rsidRPr="00D32E24" w:rsidRDefault="00297636" w:rsidP="00BC190E">
      <w:pPr>
        <w:numPr>
          <w:ilvl w:val="0"/>
          <w:numId w:val="81"/>
        </w:numPr>
        <w:suppressAutoHyphens w:val="0"/>
        <w:ind w:left="567" w:hanging="284"/>
        <w:jc w:val="both"/>
        <w:rPr>
          <w:rFonts w:asciiTheme="minorHAnsi" w:hAnsiTheme="minorHAnsi" w:cstheme="minorHAnsi"/>
          <w:i/>
          <w:sz w:val="22"/>
          <w:szCs w:val="22"/>
        </w:rPr>
      </w:pPr>
      <w:r w:rsidRPr="00D32E24">
        <w:rPr>
          <w:rFonts w:asciiTheme="minorHAnsi" w:hAnsiTheme="minorHAnsi" w:cstheme="minorHAnsi"/>
          <w:sz w:val="22"/>
          <w:szCs w:val="22"/>
        </w:rPr>
        <w:t xml:space="preserve">Najniższy poziom stężenia średniorocznego </w:t>
      </w:r>
      <w:proofErr w:type="spellStart"/>
      <w:r w:rsidRPr="00D32E24">
        <w:rPr>
          <w:rFonts w:asciiTheme="minorHAnsi" w:hAnsiTheme="minorHAnsi" w:cstheme="minorHAnsi"/>
          <w:b/>
          <w:sz w:val="22"/>
          <w:szCs w:val="22"/>
        </w:rPr>
        <w:t>benzo</w:t>
      </w:r>
      <w:proofErr w:type="spellEnd"/>
      <w:r w:rsidRPr="00D32E24">
        <w:rPr>
          <w:rFonts w:asciiTheme="minorHAnsi" w:hAnsiTheme="minorHAnsi" w:cstheme="minorHAnsi"/>
          <w:b/>
          <w:sz w:val="22"/>
          <w:szCs w:val="22"/>
        </w:rPr>
        <w:t>(a)</w:t>
      </w:r>
      <w:proofErr w:type="spellStart"/>
      <w:r w:rsidRPr="00D32E24">
        <w:rPr>
          <w:rFonts w:asciiTheme="minorHAnsi" w:hAnsiTheme="minorHAnsi" w:cstheme="minorHAnsi"/>
          <w:b/>
          <w:sz w:val="22"/>
          <w:szCs w:val="22"/>
        </w:rPr>
        <w:t>pirenu</w:t>
      </w:r>
      <w:proofErr w:type="spellEnd"/>
      <w:r w:rsidRPr="00D32E24">
        <w:rPr>
          <w:rFonts w:asciiTheme="minorHAnsi" w:hAnsiTheme="minorHAnsi" w:cstheme="minorHAnsi"/>
          <w:sz w:val="22"/>
          <w:szCs w:val="22"/>
        </w:rPr>
        <w:t xml:space="preserve"> w roku 2014 odnotowano </w:t>
      </w:r>
      <w:r w:rsidRPr="00D32E24">
        <w:rPr>
          <w:rFonts w:asciiTheme="minorHAnsi" w:hAnsiTheme="minorHAnsi" w:cstheme="minorHAnsi"/>
          <w:sz w:val="22"/>
          <w:szCs w:val="22"/>
        </w:rPr>
        <w:br/>
        <w:t>w Ostrołęce, gdzie przekraczało ono normę ponad 2-krotnie. Na wszystkich pozostałych stanowiskach pomiarowych norma również została przekroczona kilkakrotnie. Modelowanie matematyczne pokazuje, że problem ten dotyczy głównie miast i miasteczek, a obszary mniej zurbanizowane nie są narażone na przekroczenia. W porównaniu do 2013 roku można zauważyć pogorszenie, najwyższe stwierdzone wtedy stężenie przekraczało normę 5-cio krotnie.</w:t>
      </w:r>
      <w:r w:rsidRPr="00D32E24">
        <w:rPr>
          <w:rFonts w:asciiTheme="minorHAnsi" w:hAnsiTheme="minorHAnsi" w:cstheme="minorHAnsi"/>
          <w:color w:val="FF0000"/>
          <w:sz w:val="22"/>
          <w:szCs w:val="22"/>
        </w:rPr>
        <w:t xml:space="preserve"> </w:t>
      </w:r>
      <w:r w:rsidRPr="00D32E24">
        <w:rPr>
          <w:rFonts w:asciiTheme="minorHAnsi" w:hAnsiTheme="minorHAnsi" w:cstheme="minorHAnsi"/>
          <w:sz w:val="22"/>
          <w:szCs w:val="22"/>
        </w:rPr>
        <w:t>Wyniki analiz i oszacowań WIOŚ w Warszawie wskazują, że 65% mieszkańców województwa jest narażonych na zbyt wysokie stężenie B(a)P. Niezbędne jest zatem zaplanowanie i wdrożenie działań, mających na celu obniżenie stężeń tego zanieczyszczenia.</w:t>
      </w:r>
    </w:p>
    <w:p w:rsidR="00297636" w:rsidRPr="00D32E24" w:rsidRDefault="00297636" w:rsidP="00BC190E">
      <w:pPr>
        <w:numPr>
          <w:ilvl w:val="0"/>
          <w:numId w:val="81"/>
        </w:numPr>
        <w:suppressAutoHyphens w:val="0"/>
        <w:ind w:left="567" w:hanging="284"/>
        <w:jc w:val="both"/>
        <w:rPr>
          <w:rFonts w:asciiTheme="minorHAnsi" w:hAnsiTheme="minorHAnsi" w:cstheme="minorHAnsi"/>
          <w:color w:val="FF0000"/>
          <w:sz w:val="22"/>
          <w:szCs w:val="22"/>
        </w:rPr>
      </w:pPr>
      <w:r w:rsidRPr="00D32E24">
        <w:rPr>
          <w:rFonts w:asciiTheme="minorHAnsi" w:hAnsiTheme="minorHAnsi" w:cstheme="minorHAnsi"/>
          <w:sz w:val="22"/>
          <w:szCs w:val="22"/>
        </w:rPr>
        <w:t>Poziomy celu długoterminowego dla</w:t>
      </w:r>
      <w:r w:rsidRPr="00D32E24">
        <w:rPr>
          <w:rFonts w:asciiTheme="minorHAnsi" w:hAnsiTheme="minorHAnsi" w:cstheme="minorHAnsi"/>
          <w:b/>
          <w:sz w:val="22"/>
          <w:szCs w:val="22"/>
        </w:rPr>
        <w:t xml:space="preserve"> ozonu</w:t>
      </w:r>
      <w:r w:rsidRPr="00D32E24">
        <w:rPr>
          <w:rFonts w:asciiTheme="minorHAnsi" w:hAnsiTheme="minorHAnsi" w:cstheme="minorHAnsi"/>
          <w:sz w:val="22"/>
          <w:szCs w:val="22"/>
        </w:rPr>
        <w:t xml:space="preserve"> (analiza za lata 2012-2014) według kryterium ochrony zdrowia oraz według kryterium ochrony roślin (AOT40 – analiza za lata 2010 - 2014) były przekroczone, stąd należy dążyć, aby osiągnąć do 2020 roku wartości kryterialne dla ozonu, określone w rozporządzeniu Ministra Środowiska z dnia 18 września 2012 r. </w:t>
      </w:r>
      <w:r w:rsidRPr="00D32E24">
        <w:rPr>
          <w:rFonts w:asciiTheme="minorHAnsi" w:hAnsiTheme="minorHAnsi" w:cstheme="minorHAnsi"/>
          <w:i/>
          <w:sz w:val="22"/>
          <w:szCs w:val="22"/>
        </w:rPr>
        <w:t>w sprawie poziomów niektórych substancji w powietrzu.</w:t>
      </w:r>
      <w:r w:rsidRPr="00D32E24">
        <w:rPr>
          <w:rFonts w:asciiTheme="minorHAnsi" w:hAnsiTheme="minorHAnsi" w:cstheme="minorHAnsi"/>
          <w:sz w:val="22"/>
          <w:szCs w:val="22"/>
        </w:rPr>
        <w:t xml:space="preserve"> Wyniki analiz i oszacowań WIOŚ w Warszawie wskazują, że zagrożonych jest 100% mieszkańców Mazowsza. </w:t>
      </w:r>
    </w:p>
    <w:p w:rsidR="00297636" w:rsidRPr="00D32E24" w:rsidRDefault="00297636" w:rsidP="00BC190E">
      <w:pPr>
        <w:numPr>
          <w:ilvl w:val="0"/>
          <w:numId w:val="81"/>
        </w:numPr>
        <w:suppressAutoHyphens w:val="0"/>
        <w:ind w:left="567" w:hanging="284"/>
        <w:jc w:val="both"/>
        <w:rPr>
          <w:rFonts w:asciiTheme="minorHAnsi" w:hAnsiTheme="minorHAnsi" w:cstheme="minorHAnsi"/>
          <w:color w:val="FF0000"/>
          <w:sz w:val="22"/>
          <w:szCs w:val="22"/>
        </w:rPr>
      </w:pPr>
      <w:r w:rsidRPr="00D32E24">
        <w:rPr>
          <w:rFonts w:asciiTheme="minorHAnsi" w:hAnsiTheme="minorHAnsi" w:cstheme="minorHAnsi"/>
          <w:sz w:val="22"/>
          <w:szCs w:val="22"/>
        </w:rPr>
        <w:t xml:space="preserve">Poziom dopuszczalny i docelowy dla </w:t>
      </w:r>
      <w:r w:rsidRPr="00D32E24">
        <w:rPr>
          <w:rFonts w:asciiTheme="minorHAnsi" w:hAnsiTheme="minorHAnsi" w:cstheme="minorHAnsi"/>
          <w:b/>
          <w:sz w:val="22"/>
          <w:szCs w:val="22"/>
        </w:rPr>
        <w:t>pyłu PM2,5</w:t>
      </w:r>
      <w:r w:rsidRPr="00D32E24">
        <w:rPr>
          <w:rFonts w:asciiTheme="minorHAnsi" w:hAnsiTheme="minorHAnsi" w:cstheme="minorHAnsi"/>
          <w:sz w:val="22"/>
          <w:szCs w:val="22"/>
        </w:rPr>
        <w:t xml:space="preserve"> został przekroczony we wszystkich strefach. Zarówno część pomiarów, jak i modelowanie matematyczne wskazują, </w:t>
      </w:r>
      <w:r w:rsidRPr="00D32E24">
        <w:rPr>
          <w:rFonts w:asciiTheme="minorHAnsi" w:hAnsiTheme="minorHAnsi" w:cstheme="minorHAnsi"/>
          <w:sz w:val="22"/>
          <w:szCs w:val="22"/>
        </w:rPr>
        <w:br/>
        <w:t>że w miastach stężenia tego zanieczyszczenia są na poziomie 23÷30 µg/m</w:t>
      </w:r>
      <w:r w:rsidRPr="00D32E24">
        <w:rPr>
          <w:rFonts w:asciiTheme="minorHAnsi" w:hAnsiTheme="minorHAnsi" w:cstheme="minorHAnsi"/>
          <w:sz w:val="22"/>
          <w:szCs w:val="22"/>
          <w:vertAlign w:val="superscript"/>
        </w:rPr>
        <w:t>3</w:t>
      </w:r>
      <w:r w:rsidRPr="00D32E24">
        <w:rPr>
          <w:rFonts w:asciiTheme="minorHAnsi" w:hAnsiTheme="minorHAnsi" w:cstheme="minorHAnsi"/>
          <w:sz w:val="22"/>
          <w:szCs w:val="22"/>
        </w:rPr>
        <w:t xml:space="preserve">, </w:t>
      </w:r>
      <w:r w:rsidRPr="00D32E24">
        <w:rPr>
          <w:rFonts w:asciiTheme="minorHAnsi" w:hAnsiTheme="minorHAnsi" w:cstheme="minorHAnsi"/>
          <w:sz w:val="22"/>
          <w:szCs w:val="22"/>
        </w:rPr>
        <w:br/>
        <w:t xml:space="preserve">co w połączeniu z niekorzystnymi warunkami meteorologicznymi może skutkować przekroczeniem norm również w kolejnych latach.  Ze względu na to oraz biorąc pod uwagę termin osiągnięcia wymaganego poziomu dopuszczalnego dla pyłu PM2,5 (do 1 stycznia 2015 r.), należy w najbliższych latach zaplanować i wdrożyć działania, mające na celu obniżenie stężeń tego zanieczyszczenia. Wyniki analiz i oszacowań WIOŚ w Warszawie wskazują, że ok. 8% osób w województwie jest narażonych na przekroczenia poziomu dopuszczalnego powiększonego o margines tolerancji, a 13% na przekroczenia poziomu docelowego. </w:t>
      </w:r>
    </w:p>
    <w:p w:rsidR="00B33AE0" w:rsidRDefault="00297636" w:rsidP="00BC190E">
      <w:pPr>
        <w:numPr>
          <w:ilvl w:val="0"/>
          <w:numId w:val="81"/>
        </w:numPr>
        <w:suppressAutoHyphens w:val="0"/>
        <w:ind w:left="567" w:hanging="284"/>
        <w:jc w:val="both"/>
        <w:rPr>
          <w:rFonts w:asciiTheme="minorHAnsi" w:hAnsiTheme="minorHAnsi" w:cstheme="minorHAnsi"/>
          <w:sz w:val="22"/>
          <w:szCs w:val="22"/>
        </w:rPr>
      </w:pPr>
      <w:r w:rsidRPr="00D32E24">
        <w:rPr>
          <w:rFonts w:asciiTheme="minorHAnsi" w:hAnsiTheme="minorHAnsi" w:cstheme="minorHAnsi"/>
          <w:sz w:val="22"/>
          <w:szCs w:val="22"/>
        </w:rPr>
        <w:t xml:space="preserve">Analiza otrzymanych poziomów stężeń zanieczyszczeń monitorowanych w 2014 r. wskazuje na ścisłą zależność zmierzonych stężeń od warunków pogodowych. Zima spowodowała wysoką emisję zanieczyszczeń, pochodzących ze spalania paliw na cele grzewcze, co bezpośrednio przełożyło się na wysoki poziom </w:t>
      </w:r>
      <w:proofErr w:type="spellStart"/>
      <w:r w:rsidRPr="00D32E24">
        <w:rPr>
          <w:rFonts w:asciiTheme="minorHAnsi" w:hAnsiTheme="minorHAnsi" w:cstheme="minorHAnsi"/>
          <w:sz w:val="22"/>
          <w:szCs w:val="22"/>
        </w:rPr>
        <w:t>imisji</w:t>
      </w:r>
      <w:proofErr w:type="spellEnd"/>
      <w:r w:rsidRPr="00D32E24">
        <w:rPr>
          <w:rFonts w:asciiTheme="minorHAnsi" w:hAnsiTheme="minorHAnsi" w:cstheme="minorHAnsi"/>
          <w:sz w:val="22"/>
          <w:szCs w:val="22"/>
        </w:rPr>
        <w:t xml:space="preserve"> tych zanieczyszczeń, szczególnie w obszarach, gdzie dominująca jest powierzchniowa emisja indywidualna. </w:t>
      </w:r>
    </w:p>
    <w:p w:rsidR="00297636" w:rsidRPr="00D32E24" w:rsidRDefault="00297636" w:rsidP="00B33AE0">
      <w:pPr>
        <w:suppressAutoHyphens w:val="0"/>
        <w:ind w:left="567"/>
        <w:jc w:val="both"/>
        <w:rPr>
          <w:rFonts w:asciiTheme="minorHAnsi" w:hAnsiTheme="minorHAnsi" w:cstheme="minorHAnsi"/>
          <w:sz w:val="22"/>
          <w:szCs w:val="22"/>
        </w:rPr>
      </w:pPr>
      <w:r w:rsidRPr="00D32E24">
        <w:rPr>
          <w:rFonts w:asciiTheme="minorHAnsi" w:hAnsiTheme="minorHAnsi" w:cstheme="minorHAnsi"/>
          <w:sz w:val="22"/>
          <w:szCs w:val="22"/>
        </w:rPr>
        <w:t>Pomimo, że rok 2014 był cieplejszy od 2013 r. i należałoby się spodziewać niższych emisji i co za tym idzie stężeń zanieczyszczeń, stężenia te były wyższe. Powodem tego jest najprawdopodobniej dogrzewanie się przez mieszkańców w okresach cieplejszych paliwami stałymi (jak węgiel i drewno) oraz spalaniem odpadów zamiast ogrzewania gazem.</w:t>
      </w:r>
    </w:p>
    <w:p w:rsidR="00297636" w:rsidRPr="00D32E24" w:rsidRDefault="00297636" w:rsidP="00BC190E">
      <w:pPr>
        <w:numPr>
          <w:ilvl w:val="0"/>
          <w:numId w:val="81"/>
        </w:numPr>
        <w:suppressAutoHyphens w:val="0"/>
        <w:ind w:left="567" w:hanging="284"/>
        <w:jc w:val="both"/>
        <w:rPr>
          <w:rFonts w:asciiTheme="minorHAnsi" w:hAnsiTheme="minorHAnsi" w:cstheme="minorHAnsi"/>
          <w:sz w:val="22"/>
          <w:szCs w:val="22"/>
        </w:rPr>
      </w:pPr>
      <w:r w:rsidRPr="00D32E24">
        <w:rPr>
          <w:rFonts w:asciiTheme="minorHAnsi" w:hAnsiTheme="minorHAnsi" w:cstheme="minorHAnsi"/>
          <w:sz w:val="22"/>
          <w:szCs w:val="22"/>
        </w:rPr>
        <w:t xml:space="preserve">Prowadzone pomiary stężeń substancji na stacjach monitoringowych nie wykazują wyraźnej tendencji zmniejszania się poziomów stężeń tych substancji, dla których zostały sporządzone POP. Odnotowane wyższe stężenia należy łączyć raczej z panującymi warunkami meteorologicznymi, w tym z występowaniem </w:t>
      </w:r>
      <w:proofErr w:type="spellStart"/>
      <w:r w:rsidRPr="00D32E24">
        <w:rPr>
          <w:rFonts w:asciiTheme="minorHAnsi" w:hAnsiTheme="minorHAnsi" w:cstheme="minorHAnsi"/>
          <w:sz w:val="22"/>
          <w:szCs w:val="22"/>
        </w:rPr>
        <w:t>cisz</w:t>
      </w:r>
      <w:proofErr w:type="spellEnd"/>
      <w:r w:rsidRPr="00D32E24">
        <w:rPr>
          <w:rFonts w:asciiTheme="minorHAnsi" w:hAnsiTheme="minorHAnsi" w:cstheme="minorHAnsi"/>
          <w:sz w:val="22"/>
          <w:szCs w:val="22"/>
        </w:rPr>
        <w:t xml:space="preserve"> atmosfery</w:t>
      </w:r>
      <w:r w:rsidR="00B33AE0">
        <w:rPr>
          <w:rFonts w:asciiTheme="minorHAnsi" w:hAnsiTheme="minorHAnsi" w:cstheme="minorHAnsi"/>
          <w:sz w:val="22"/>
          <w:szCs w:val="22"/>
        </w:rPr>
        <w:t>cznych oraz zwiększoną emisją z </w:t>
      </w:r>
      <w:r w:rsidRPr="00D32E24">
        <w:rPr>
          <w:rFonts w:asciiTheme="minorHAnsi" w:hAnsiTheme="minorHAnsi" w:cstheme="minorHAnsi"/>
          <w:sz w:val="22"/>
          <w:szCs w:val="22"/>
        </w:rPr>
        <w:t>ogrzewania indywidualnego. W związku z tym w najbliższ</w:t>
      </w:r>
      <w:r w:rsidR="00B33AE0">
        <w:rPr>
          <w:rFonts w:asciiTheme="minorHAnsi" w:hAnsiTheme="minorHAnsi" w:cstheme="minorHAnsi"/>
          <w:sz w:val="22"/>
          <w:szCs w:val="22"/>
        </w:rPr>
        <w:t>ych latach działania związane z </w:t>
      </w:r>
      <w:r w:rsidRPr="00D32E24">
        <w:rPr>
          <w:rFonts w:asciiTheme="minorHAnsi" w:hAnsiTheme="minorHAnsi" w:cstheme="minorHAnsi"/>
          <w:sz w:val="22"/>
          <w:szCs w:val="22"/>
        </w:rPr>
        <w:t>wdrażaniem rozwiązań, przewidzianych w POP, powinny zostać zintensyfikowane. Równocześnie w nowych lub aktualizowanych programach należy przewidzieć rozwiązania wpływające na zdecydowanie większe ograniczenia dotyczące emisji niskiej powierzchniowej. Rozwiązania takie powinny także dotyczyć bardziej skutecznego ograniczenia emisji komunikacyjnej, szczególnie w Warszawie.</w:t>
      </w:r>
    </w:p>
    <w:p w:rsidR="00297636" w:rsidRPr="00D32E24" w:rsidRDefault="00297636" w:rsidP="00BC190E">
      <w:pPr>
        <w:numPr>
          <w:ilvl w:val="0"/>
          <w:numId w:val="81"/>
        </w:numPr>
        <w:suppressAutoHyphens w:val="0"/>
        <w:ind w:left="567" w:hanging="284"/>
        <w:jc w:val="both"/>
        <w:rPr>
          <w:rFonts w:asciiTheme="minorHAnsi" w:hAnsiTheme="minorHAnsi" w:cstheme="minorHAnsi"/>
          <w:sz w:val="22"/>
          <w:szCs w:val="22"/>
        </w:rPr>
      </w:pPr>
      <w:r w:rsidRPr="00D32E24">
        <w:rPr>
          <w:rFonts w:asciiTheme="minorHAnsi" w:hAnsiTheme="minorHAnsi" w:cstheme="minorHAnsi"/>
          <w:sz w:val="22"/>
          <w:szCs w:val="22"/>
        </w:rPr>
        <w:t>Wyniki analiz i oszacowań WIOŚ w Warszawie wskazują, że w województwie mazowieckim podstawową przyczyną przekroczeń pyłów PM10, PM2,5 i </w:t>
      </w:r>
      <w:proofErr w:type="spellStart"/>
      <w:r w:rsidRPr="00D32E24">
        <w:rPr>
          <w:rFonts w:asciiTheme="minorHAnsi" w:hAnsiTheme="minorHAnsi" w:cstheme="minorHAnsi"/>
          <w:sz w:val="22"/>
          <w:szCs w:val="22"/>
        </w:rPr>
        <w:t>benzo</w:t>
      </w:r>
      <w:proofErr w:type="spellEnd"/>
      <w:r w:rsidRPr="00D32E24">
        <w:rPr>
          <w:rFonts w:asciiTheme="minorHAnsi" w:hAnsiTheme="minorHAnsi" w:cstheme="minorHAnsi"/>
          <w:sz w:val="22"/>
          <w:szCs w:val="22"/>
        </w:rPr>
        <w:t>(a)</w:t>
      </w:r>
      <w:proofErr w:type="spellStart"/>
      <w:r w:rsidRPr="00D32E24">
        <w:rPr>
          <w:rFonts w:asciiTheme="minorHAnsi" w:hAnsiTheme="minorHAnsi" w:cstheme="minorHAnsi"/>
          <w:sz w:val="22"/>
          <w:szCs w:val="22"/>
        </w:rPr>
        <w:t>pirenu</w:t>
      </w:r>
      <w:proofErr w:type="spellEnd"/>
      <w:r w:rsidRPr="00D32E24">
        <w:rPr>
          <w:rFonts w:asciiTheme="minorHAnsi" w:hAnsiTheme="minorHAnsi" w:cstheme="minorHAnsi"/>
          <w:sz w:val="22"/>
          <w:szCs w:val="22"/>
        </w:rPr>
        <w:t xml:space="preserve"> jest emisja powierzchniowa (emisja związana z ogrzewaniem mieszkań w sektorze komunalno-bytowym). Duży jest napływ zanieczyszczeń spoza województwa (w którym przeważa emisja związana z ogrzewaniem mieszkań w sektorze komunalno-bytowym). Znaczący udział ma także emisja </w:t>
      </w:r>
      <w:r w:rsidRPr="00D32E24">
        <w:rPr>
          <w:rFonts w:asciiTheme="minorHAnsi" w:hAnsiTheme="minorHAnsi" w:cstheme="minorHAnsi"/>
          <w:sz w:val="22"/>
          <w:szCs w:val="22"/>
        </w:rPr>
        <w:lastRenderedPageBreak/>
        <w:t xml:space="preserve">liniowa (emisja związana z ruchem pojazdów i spalaniem paliw) – zwłaszcza w Warszawie. Wpływ emisji punktowej pochodzącej np. z elektrociepłowni to zaledwie kilka procent udziału w ogólnym bilansie zanieczyszczeń. </w:t>
      </w:r>
    </w:p>
    <w:p w:rsidR="00297636" w:rsidRPr="00D32E24" w:rsidRDefault="00297636" w:rsidP="00297636">
      <w:pPr>
        <w:autoSpaceDE w:val="0"/>
        <w:autoSpaceDN w:val="0"/>
        <w:adjustRightInd w:val="0"/>
        <w:jc w:val="both"/>
        <w:rPr>
          <w:rFonts w:asciiTheme="minorHAnsi" w:hAnsiTheme="minorHAnsi" w:cstheme="minorHAnsi"/>
          <w:color w:val="000000"/>
          <w:sz w:val="22"/>
          <w:szCs w:val="22"/>
        </w:rPr>
      </w:pPr>
    </w:p>
    <w:bookmarkEnd w:id="87"/>
    <w:bookmarkEnd w:id="88"/>
    <w:p w:rsidR="00297636" w:rsidRPr="00D32E24" w:rsidRDefault="00297636" w:rsidP="00297636">
      <w:pPr>
        <w:ind w:left="20" w:right="20" w:firstLine="720"/>
        <w:jc w:val="both"/>
        <w:rPr>
          <w:rFonts w:asciiTheme="minorHAnsi" w:hAnsiTheme="minorHAnsi" w:cstheme="minorHAnsi"/>
          <w:sz w:val="22"/>
          <w:szCs w:val="22"/>
        </w:rPr>
      </w:pPr>
    </w:p>
    <w:p w:rsidR="00D801F6" w:rsidRPr="00D32E24" w:rsidRDefault="00D801F6" w:rsidP="00D801F6">
      <w:pPr>
        <w:pStyle w:val="nagwekwb3"/>
        <w:rPr>
          <w:rFonts w:asciiTheme="minorHAnsi" w:hAnsiTheme="minorHAnsi" w:cstheme="minorHAnsi"/>
          <w:sz w:val="22"/>
          <w:szCs w:val="22"/>
        </w:rPr>
      </w:pPr>
      <w:bookmarkStart w:id="102" w:name="_Toc469044770"/>
      <w:bookmarkStart w:id="103" w:name="bookmark45"/>
      <w:bookmarkStart w:id="104" w:name="bookmark46"/>
      <w:r w:rsidRPr="00D32E24">
        <w:rPr>
          <w:rFonts w:asciiTheme="minorHAnsi" w:hAnsiTheme="minorHAnsi" w:cstheme="minorHAnsi"/>
          <w:sz w:val="22"/>
          <w:szCs w:val="22"/>
        </w:rPr>
        <w:t>6.1.2 Analiza SWOT - ochrona klimatu i powietrza atmosferycznego.</w:t>
      </w:r>
      <w:bookmarkEnd w:id="102"/>
    </w:p>
    <w:bookmarkEnd w:id="103"/>
    <w:bookmarkEnd w:id="104"/>
    <w:p w:rsidR="00B33AE0" w:rsidRDefault="00B33AE0" w:rsidP="00B33AE0">
      <w:pPr>
        <w:spacing w:line="360" w:lineRule="auto"/>
        <w:ind w:left="119" w:right="119"/>
        <w:jc w:val="both"/>
        <w:rPr>
          <w:rFonts w:asciiTheme="minorHAnsi" w:hAnsiTheme="minorHAnsi" w:cstheme="minorHAnsi"/>
          <w:sz w:val="22"/>
          <w:szCs w:val="22"/>
        </w:rPr>
      </w:pPr>
    </w:p>
    <w:p w:rsidR="00297636" w:rsidRPr="00D32E24" w:rsidRDefault="00297636" w:rsidP="00B33AE0">
      <w:pPr>
        <w:spacing w:after="242" w:line="293" w:lineRule="exact"/>
        <w:ind w:left="120" w:right="120"/>
        <w:jc w:val="both"/>
        <w:rPr>
          <w:rFonts w:asciiTheme="minorHAnsi" w:hAnsiTheme="minorHAnsi" w:cstheme="minorHAnsi"/>
          <w:sz w:val="22"/>
          <w:szCs w:val="22"/>
        </w:rPr>
      </w:pPr>
      <w:r w:rsidRPr="00D32E24">
        <w:rPr>
          <w:rFonts w:asciiTheme="minorHAnsi" w:hAnsiTheme="minorHAnsi" w:cstheme="minorHAnsi"/>
          <w:sz w:val="22"/>
          <w:szCs w:val="22"/>
        </w:rPr>
        <w:t>W kolejnej tabeli przedstawiono analizę SWOT dla obszaru interwencji ochrona klimatu i jakości powietrza atmosferycznego.</w:t>
      </w:r>
    </w:p>
    <w:p w:rsidR="00297636" w:rsidRPr="00D32E24" w:rsidRDefault="00297636" w:rsidP="00297636">
      <w:pPr>
        <w:pStyle w:val="Tablecaption0"/>
        <w:framePr w:w="9302" w:wrap="notBeside" w:vAnchor="text" w:hAnchor="text" w:xAlign="center" w:y="1"/>
        <w:shd w:val="clear" w:color="auto" w:fill="auto"/>
        <w:spacing w:line="200" w:lineRule="exact"/>
        <w:rPr>
          <w:rFonts w:asciiTheme="minorHAnsi" w:hAnsiTheme="minorHAnsi" w:cstheme="minorHAnsi"/>
          <w:sz w:val="22"/>
          <w:szCs w:val="22"/>
        </w:rPr>
      </w:pPr>
      <w:bookmarkStart w:id="105" w:name="bookmark47"/>
      <w:r w:rsidRPr="00D32E24">
        <w:rPr>
          <w:rFonts w:asciiTheme="minorHAnsi" w:hAnsiTheme="minorHAnsi" w:cstheme="minorHAnsi"/>
          <w:b/>
          <w:bCs/>
          <w:iCs/>
          <w:sz w:val="22"/>
          <w:szCs w:val="22"/>
        </w:rPr>
        <w:t xml:space="preserve">Tabela </w:t>
      </w:r>
      <w:r w:rsidR="00D801F6" w:rsidRPr="00D32E24">
        <w:rPr>
          <w:rFonts w:asciiTheme="minorHAnsi" w:hAnsiTheme="minorHAnsi" w:cstheme="minorHAnsi"/>
          <w:b/>
          <w:bCs/>
          <w:iCs/>
          <w:sz w:val="22"/>
          <w:szCs w:val="22"/>
        </w:rPr>
        <w:t>6.6</w:t>
      </w:r>
      <w:r w:rsidRPr="00D32E24">
        <w:rPr>
          <w:rFonts w:asciiTheme="minorHAnsi" w:hAnsiTheme="minorHAnsi" w:cstheme="minorHAnsi"/>
          <w:b/>
          <w:bCs/>
          <w:iCs/>
          <w:sz w:val="22"/>
          <w:szCs w:val="22"/>
        </w:rPr>
        <w:t>. Analiza SWOT - ochrona klimatu i jakości powietrza atmosferycznego</w:t>
      </w:r>
      <w:bookmarkEnd w:id="105"/>
    </w:p>
    <w:tbl>
      <w:tblPr>
        <w:tblOverlap w:val="never"/>
        <w:tblW w:w="0" w:type="auto"/>
        <w:jc w:val="center"/>
        <w:tblLayout w:type="fixed"/>
        <w:tblCellMar>
          <w:left w:w="10" w:type="dxa"/>
          <w:right w:w="10" w:type="dxa"/>
        </w:tblCellMar>
        <w:tblLook w:val="0000" w:firstRow="0" w:lastRow="0" w:firstColumn="0" w:lastColumn="0" w:noHBand="0" w:noVBand="0"/>
      </w:tblPr>
      <w:tblGrid>
        <w:gridCol w:w="821"/>
        <w:gridCol w:w="4253"/>
        <w:gridCol w:w="4229"/>
      </w:tblGrid>
      <w:tr w:rsidR="00297636" w:rsidRPr="00D32E24" w:rsidTr="00B33AE0">
        <w:trPr>
          <w:trHeight w:hRule="exact" w:val="264"/>
          <w:jc w:val="center"/>
        </w:trPr>
        <w:tc>
          <w:tcPr>
            <w:tcW w:w="821" w:type="dxa"/>
            <w:vMerge w:val="restart"/>
            <w:tcBorders>
              <w:top w:val="single" w:sz="4" w:space="0" w:color="auto"/>
              <w:left w:val="single" w:sz="4" w:space="0" w:color="auto"/>
            </w:tcBorders>
            <w:shd w:val="clear" w:color="auto" w:fill="FFFFFF"/>
            <w:textDirection w:val="btLr"/>
            <w:vAlign w:val="center"/>
          </w:tcPr>
          <w:p w:rsidR="00297636" w:rsidRPr="00D32E24" w:rsidRDefault="00297636" w:rsidP="00297636">
            <w:pPr>
              <w:framePr w:w="9302" w:wrap="notBeside" w:vAnchor="text" w:hAnchor="text" w:xAlign="center" w:y="1"/>
              <w:spacing w:after="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Czynniki</w:t>
            </w:r>
          </w:p>
          <w:p w:rsidR="00297636" w:rsidRPr="00D32E24" w:rsidRDefault="00297636" w:rsidP="00297636">
            <w:pPr>
              <w:framePr w:w="9302" w:wrap="notBeside" w:vAnchor="text" w:hAnchor="text" w:xAlign="center" w:y="1"/>
              <w:spacing w:before="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wewnętrzne</w:t>
            </w:r>
          </w:p>
        </w:tc>
        <w:tc>
          <w:tcPr>
            <w:tcW w:w="4253" w:type="dxa"/>
            <w:tcBorders>
              <w:top w:val="single" w:sz="4" w:space="0" w:color="auto"/>
              <w:left w:val="single" w:sz="4" w:space="0" w:color="auto"/>
            </w:tcBorders>
            <w:shd w:val="clear" w:color="auto" w:fill="FFFFFF"/>
            <w:vAlign w:val="center"/>
          </w:tcPr>
          <w:p w:rsidR="00297636" w:rsidRPr="00D32E24" w:rsidRDefault="00297636" w:rsidP="00297636">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Mocne strony</w:t>
            </w:r>
          </w:p>
        </w:tc>
        <w:tc>
          <w:tcPr>
            <w:tcW w:w="4229" w:type="dxa"/>
            <w:tcBorders>
              <w:top w:val="single" w:sz="4" w:space="0" w:color="auto"/>
              <w:left w:val="single" w:sz="4" w:space="0" w:color="auto"/>
              <w:right w:val="single" w:sz="4" w:space="0" w:color="auto"/>
            </w:tcBorders>
            <w:shd w:val="clear" w:color="auto" w:fill="FFFFFF"/>
            <w:vAlign w:val="center"/>
          </w:tcPr>
          <w:p w:rsidR="00297636" w:rsidRPr="00D32E24" w:rsidRDefault="00297636" w:rsidP="00297636">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Słabe strony</w:t>
            </w:r>
          </w:p>
        </w:tc>
      </w:tr>
      <w:tr w:rsidR="00297636" w:rsidRPr="00D32E24" w:rsidTr="00B33AE0">
        <w:trPr>
          <w:trHeight w:hRule="exact" w:val="1685"/>
          <w:jc w:val="center"/>
        </w:trPr>
        <w:tc>
          <w:tcPr>
            <w:tcW w:w="821" w:type="dxa"/>
            <w:vMerge/>
            <w:tcBorders>
              <w:left w:val="single" w:sz="4" w:space="0" w:color="auto"/>
            </w:tcBorders>
            <w:shd w:val="clear" w:color="auto" w:fill="FFFFFF"/>
            <w:textDirection w:val="btLr"/>
            <w:vAlign w:val="center"/>
          </w:tcPr>
          <w:p w:rsidR="00297636" w:rsidRPr="00D32E24" w:rsidRDefault="00297636" w:rsidP="00297636">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tcBorders>
            <w:shd w:val="clear" w:color="auto" w:fill="FFFFFF"/>
            <w:vAlign w:val="center"/>
          </w:tcPr>
          <w:p w:rsidR="00297636" w:rsidRPr="00D32E24" w:rsidRDefault="00297636" w:rsidP="00DB16BE">
            <w:pPr>
              <w:framePr w:w="9302" w:wrap="notBeside" w:vAnchor="text" w:hAnchor="text" w:xAlign="center" w:y="1"/>
              <w:widowControl w:val="0"/>
              <w:numPr>
                <w:ilvl w:val="0"/>
                <w:numId w:val="102"/>
              </w:numPr>
              <w:tabs>
                <w:tab w:val="left" w:pos="510"/>
              </w:tabs>
              <w:suppressAutoHyphens w:val="0"/>
              <w:spacing w:line="230" w:lineRule="exact"/>
              <w:ind w:left="480" w:hanging="340"/>
              <w:rPr>
                <w:rFonts w:asciiTheme="minorHAnsi" w:hAnsiTheme="minorHAnsi" w:cstheme="minorHAnsi"/>
              </w:rPr>
            </w:pPr>
            <w:r w:rsidRPr="00D32E24">
              <w:rPr>
                <w:rStyle w:val="Tekstpodstawowy1"/>
                <w:rFonts w:asciiTheme="minorHAnsi" w:hAnsiTheme="minorHAnsi" w:cstheme="minorHAnsi"/>
                <w:sz w:val="22"/>
                <w:szCs w:val="22"/>
              </w:rPr>
              <w:t>W 2015 roku opracowano i uchwalono  plan gospodarki niskoemisyjnej,</w:t>
            </w:r>
          </w:p>
          <w:p w:rsidR="00297636" w:rsidRPr="00D32E24" w:rsidRDefault="00297636" w:rsidP="00DB16BE">
            <w:pPr>
              <w:framePr w:w="9302" w:wrap="notBeside" w:vAnchor="text" w:hAnchor="text" w:xAlign="center" w:y="1"/>
              <w:widowControl w:val="0"/>
              <w:numPr>
                <w:ilvl w:val="0"/>
                <w:numId w:val="102"/>
              </w:numPr>
              <w:tabs>
                <w:tab w:val="left" w:pos="500"/>
              </w:tabs>
              <w:suppressAutoHyphens w:val="0"/>
              <w:spacing w:line="230" w:lineRule="exact"/>
              <w:ind w:left="480" w:hanging="340"/>
              <w:rPr>
                <w:rStyle w:val="Tekstpodstawowy1"/>
                <w:rFonts w:asciiTheme="minorHAnsi" w:hAnsiTheme="minorHAnsi" w:cstheme="minorHAnsi"/>
                <w:color w:val="auto"/>
                <w:sz w:val="22"/>
                <w:szCs w:val="22"/>
              </w:rPr>
            </w:pPr>
            <w:r w:rsidRPr="00D32E24">
              <w:rPr>
                <w:rStyle w:val="Tekstpodstawowy1"/>
                <w:rFonts w:asciiTheme="minorHAnsi" w:hAnsiTheme="minorHAnsi" w:cstheme="minorHAnsi"/>
                <w:sz w:val="22"/>
                <w:szCs w:val="22"/>
              </w:rPr>
              <w:t>systematyczna modernizacja i remonty nawierzchni dróg gminnych,</w:t>
            </w:r>
          </w:p>
          <w:p w:rsidR="00297636" w:rsidRPr="00D32E24" w:rsidRDefault="00297636" w:rsidP="00DB16BE">
            <w:pPr>
              <w:framePr w:w="9302" w:wrap="notBeside" w:vAnchor="text" w:hAnchor="text" w:xAlign="center" w:y="1"/>
              <w:widowControl w:val="0"/>
              <w:numPr>
                <w:ilvl w:val="0"/>
                <w:numId w:val="102"/>
              </w:numPr>
              <w:tabs>
                <w:tab w:val="left" w:pos="500"/>
              </w:tabs>
              <w:suppressAutoHyphens w:val="0"/>
              <w:spacing w:line="230" w:lineRule="exact"/>
              <w:ind w:left="480" w:hanging="340"/>
              <w:rPr>
                <w:rFonts w:asciiTheme="minorHAnsi" w:hAnsiTheme="minorHAnsi" w:cstheme="minorHAnsi"/>
              </w:rPr>
            </w:pPr>
            <w:r w:rsidRPr="00D32E24">
              <w:rPr>
                <w:rStyle w:val="Tekstpodstawowy1"/>
                <w:rFonts w:asciiTheme="minorHAnsi" w:hAnsiTheme="minorHAnsi" w:cstheme="minorHAnsi"/>
                <w:sz w:val="22"/>
                <w:szCs w:val="22"/>
              </w:rPr>
              <w:t>systematyczne przeprowadzanie działań termomodernizacyjnych w obiektach gminnych.</w:t>
            </w:r>
          </w:p>
        </w:tc>
        <w:tc>
          <w:tcPr>
            <w:tcW w:w="4229" w:type="dxa"/>
            <w:tcBorders>
              <w:top w:val="single" w:sz="4" w:space="0" w:color="auto"/>
              <w:left w:val="single" w:sz="4" w:space="0" w:color="auto"/>
              <w:right w:val="single" w:sz="4" w:space="0" w:color="auto"/>
            </w:tcBorders>
            <w:shd w:val="clear" w:color="auto" w:fill="FFFFFF"/>
            <w:vAlign w:val="center"/>
          </w:tcPr>
          <w:p w:rsidR="00297636" w:rsidRPr="00D32E24" w:rsidRDefault="00297636" w:rsidP="00DB16BE">
            <w:pPr>
              <w:framePr w:w="9302" w:wrap="notBeside" w:vAnchor="text" w:hAnchor="text" w:xAlign="center" w:y="1"/>
              <w:widowControl w:val="0"/>
              <w:numPr>
                <w:ilvl w:val="0"/>
                <w:numId w:val="103"/>
              </w:numPr>
              <w:tabs>
                <w:tab w:val="left" w:pos="495"/>
              </w:tabs>
              <w:suppressAutoHyphens w:val="0"/>
              <w:spacing w:line="235" w:lineRule="exact"/>
              <w:ind w:left="500" w:hanging="360"/>
              <w:rPr>
                <w:rFonts w:asciiTheme="minorHAnsi" w:hAnsiTheme="minorHAnsi" w:cstheme="minorHAnsi"/>
              </w:rPr>
            </w:pPr>
            <w:r w:rsidRPr="00D32E24">
              <w:rPr>
                <w:rStyle w:val="Tekstpodstawowy1"/>
                <w:rFonts w:asciiTheme="minorHAnsi" w:hAnsiTheme="minorHAnsi" w:cstheme="minorHAnsi"/>
                <w:sz w:val="22"/>
                <w:szCs w:val="22"/>
              </w:rPr>
              <w:t>węgiel kamienny jest  głównym nośnikiem energii cieplnej,</w:t>
            </w:r>
          </w:p>
          <w:p w:rsidR="00297636" w:rsidRPr="00D32E24" w:rsidRDefault="00297636" w:rsidP="00DB16BE">
            <w:pPr>
              <w:framePr w:w="9302" w:wrap="notBeside" w:vAnchor="text" w:hAnchor="text" w:xAlign="center" w:y="1"/>
              <w:widowControl w:val="0"/>
              <w:numPr>
                <w:ilvl w:val="0"/>
                <w:numId w:val="103"/>
              </w:numPr>
              <w:tabs>
                <w:tab w:val="left" w:pos="510"/>
              </w:tabs>
              <w:suppressAutoHyphens w:val="0"/>
              <w:spacing w:line="235" w:lineRule="exact"/>
              <w:ind w:left="500" w:hanging="360"/>
              <w:rPr>
                <w:rFonts w:asciiTheme="minorHAnsi" w:hAnsiTheme="minorHAnsi" w:cstheme="minorHAnsi"/>
              </w:rPr>
            </w:pPr>
            <w:r w:rsidRPr="00D32E24">
              <w:rPr>
                <w:rStyle w:val="Tekstpodstawowy1"/>
                <w:rFonts w:asciiTheme="minorHAnsi" w:hAnsiTheme="minorHAnsi" w:cstheme="minorHAnsi"/>
                <w:sz w:val="22"/>
                <w:szCs w:val="22"/>
              </w:rPr>
              <w:t>Nie wszędzie zlokalizowana jest  sieć gazowa,</w:t>
            </w:r>
          </w:p>
          <w:p w:rsidR="00297636" w:rsidRPr="00D32E24" w:rsidRDefault="00297636" w:rsidP="00DB16BE">
            <w:pPr>
              <w:framePr w:w="9302" w:wrap="notBeside" w:vAnchor="text" w:hAnchor="text" w:xAlign="center" w:y="1"/>
              <w:widowControl w:val="0"/>
              <w:numPr>
                <w:ilvl w:val="0"/>
                <w:numId w:val="103"/>
              </w:numPr>
              <w:tabs>
                <w:tab w:val="left" w:pos="510"/>
              </w:tabs>
              <w:suppressAutoHyphens w:val="0"/>
              <w:spacing w:line="235" w:lineRule="exact"/>
              <w:ind w:left="500" w:hanging="360"/>
              <w:rPr>
                <w:rFonts w:asciiTheme="minorHAnsi" w:hAnsiTheme="minorHAnsi" w:cstheme="minorHAnsi"/>
              </w:rPr>
            </w:pPr>
            <w:r w:rsidRPr="00D32E24">
              <w:rPr>
                <w:rStyle w:val="Tekstpodstawowy1"/>
                <w:rFonts w:asciiTheme="minorHAnsi" w:hAnsiTheme="minorHAnsi" w:cstheme="minorHAnsi"/>
                <w:sz w:val="22"/>
                <w:szCs w:val="22"/>
              </w:rPr>
              <w:t>brak sieci ciepłowniczej,</w:t>
            </w:r>
          </w:p>
          <w:p w:rsidR="00297636" w:rsidRPr="00D32E24" w:rsidRDefault="00297636" w:rsidP="00DB16BE">
            <w:pPr>
              <w:framePr w:w="9302" w:wrap="notBeside" w:vAnchor="text" w:hAnchor="text" w:xAlign="center" w:y="1"/>
              <w:widowControl w:val="0"/>
              <w:numPr>
                <w:ilvl w:val="0"/>
                <w:numId w:val="103"/>
              </w:numPr>
              <w:tabs>
                <w:tab w:val="left" w:pos="510"/>
              </w:tabs>
              <w:suppressAutoHyphens w:val="0"/>
              <w:spacing w:line="235" w:lineRule="exact"/>
              <w:ind w:left="500" w:hanging="360"/>
              <w:rPr>
                <w:rFonts w:asciiTheme="minorHAnsi" w:hAnsiTheme="minorHAnsi" w:cstheme="minorHAnsi"/>
              </w:rPr>
            </w:pPr>
            <w:r w:rsidRPr="00D32E24">
              <w:rPr>
                <w:rStyle w:val="Tekstpodstawowy1"/>
                <w:rFonts w:asciiTheme="minorHAnsi" w:hAnsiTheme="minorHAnsi" w:cstheme="minorHAnsi"/>
                <w:sz w:val="22"/>
                <w:szCs w:val="22"/>
              </w:rPr>
              <w:t xml:space="preserve">w zasadzie  brak jest  instalacji </w:t>
            </w:r>
            <w:r w:rsidR="00D6184F" w:rsidRPr="00D32E24">
              <w:rPr>
                <w:rStyle w:val="Tekstpodstawowy1"/>
                <w:rFonts w:asciiTheme="minorHAnsi" w:hAnsiTheme="minorHAnsi" w:cstheme="minorHAnsi"/>
                <w:sz w:val="22"/>
                <w:szCs w:val="22"/>
              </w:rPr>
              <w:t>OZE</w:t>
            </w:r>
            <w:r w:rsidRPr="00D32E24">
              <w:rPr>
                <w:rStyle w:val="Tekstpodstawowy1"/>
                <w:rFonts w:asciiTheme="minorHAnsi" w:hAnsiTheme="minorHAnsi" w:cstheme="minorHAnsi"/>
                <w:sz w:val="22"/>
                <w:szCs w:val="22"/>
              </w:rPr>
              <w:t xml:space="preserve"> stosowanych na terenie gminy,</w:t>
            </w:r>
          </w:p>
        </w:tc>
      </w:tr>
      <w:tr w:rsidR="00297636" w:rsidRPr="00D32E24" w:rsidTr="00B33AE0">
        <w:trPr>
          <w:trHeight w:hRule="exact" w:val="240"/>
          <w:jc w:val="center"/>
        </w:trPr>
        <w:tc>
          <w:tcPr>
            <w:tcW w:w="821" w:type="dxa"/>
            <w:vMerge w:val="restart"/>
            <w:tcBorders>
              <w:top w:val="single" w:sz="4" w:space="0" w:color="auto"/>
              <w:left w:val="single" w:sz="4" w:space="0" w:color="auto"/>
            </w:tcBorders>
            <w:shd w:val="clear" w:color="auto" w:fill="FFFFFF"/>
            <w:textDirection w:val="btLr"/>
            <w:vAlign w:val="center"/>
          </w:tcPr>
          <w:p w:rsidR="00297636" w:rsidRPr="00D32E24" w:rsidRDefault="00297636" w:rsidP="00297636">
            <w:pPr>
              <w:framePr w:w="9302" w:wrap="notBeside" w:vAnchor="text" w:hAnchor="text" w:xAlign="center" w:y="1"/>
              <w:spacing w:after="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Czynniki</w:t>
            </w:r>
          </w:p>
          <w:p w:rsidR="00297636" w:rsidRPr="00D32E24" w:rsidRDefault="00297636" w:rsidP="00297636">
            <w:pPr>
              <w:framePr w:w="9302" w:wrap="notBeside" w:vAnchor="text" w:hAnchor="text" w:xAlign="center" w:y="1"/>
              <w:spacing w:before="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zewnętrzne</w:t>
            </w:r>
          </w:p>
        </w:tc>
        <w:tc>
          <w:tcPr>
            <w:tcW w:w="4253" w:type="dxa"/>
            <w:tcBorders>
              <w:top w:val="single" w:sz="4" w:space="0" w:color="auto"/>
              <w:left w:val="single" w:sz="4" w:space="0" w:color="auto"/>
            </w:tcBorders>
            <w:shd w:val="clear" w:color="auto" w:fill="FFFFFF"/>
            <w:vAlign w:val="center"/>
          </w:tcPr>
          <w:p w:rsidR="00297636" w:rsidRPr="00D32E24" w:rsidRDefault="00297636" w:rsidP="00297636">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Szanse</w:t>
            </w:r>
          </w:p>
        </w:tc>
        <w:tc>
          <w:tcPr>
            <w:tcW w:w="4229" w:type="dxa"/>
            <w:tcBorders>
              <w:top w:val="single" w:sz="4" w:space="0" w:color="auto"/>
              <w:left w:val="single" w:sz="4" w:space="0" w:color="auto"/>
              <w:right w:val="single" w:sz="4" w:space="0" w:color="auto"/>
            </w:tcBorders>
            <w:shd w:val="clear" w:color="auto" w:fill="FFFFFF"/>
            <w:vAlign w:val="center"/>
          </w:tcPr>
          <w:p w:rsidR="00297636" w:rsidRPr="00D32E24" w:rsidRDefault="00297636" w:rsidP="00297636">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Zagrożenia</w:t>
            </w:r>
          </w:p>
        </w:tc>
      </w:tr>
      <w:tr w:rsidR="00297636" w:rsidRPr="00D32E24" w:rsidTr="00B33AE0">
        <w:trPr>
          <w:trHeight w:hRule="exact" w:val="2856"/>
          <w:jc w:val="center"/>
        </w:trPr>
        <w:tc>
          <w:tcPr>
            <w:tcW w:w="821" w:type="dxa"/>
            <w:vMerge/>
            <w:tcBorders>
              <w:left w:val="single" w:sz="4" w:space="0" w:color="auto"/>
              <w:bottom w:val="single" w:sz="4" w:space="0" w:color="auto"/>
            </w:tcBorders>
            <w:shd w:val="clear" w:color="auto" w:fill="FFFFFF"/>
            <w:textDirection w:val="btLr"/>
            <w:vAlign w:val="center"/>
          </w:tcPr>
          <w:p w:rsidR="00297636" w:rsidRPr="00D32E24" w:rsidRDefault="00297636" w:rsidP="00297636">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bottom w:val="single" w:sz="4" w:space="0" w:color="auto"/>
            </w:tcBorders>
            <w:shd w:val="clear" w:color="auto" w:fill="FFFFFF"/>
            <w:vAlign w:val="center"/>
          </w:tcPr>
          <w:p w:rsidR="00297636" w:rsidRPr="00D32E24" w:rsidRDefault="00297636" w:rsidP="00DB16BE">
            <w:pPr>
              <w:framePr w:w="9302" w:wrap="notBeside" w:vAnchor="text" w:hAnchor="text" w:xAlign="center" w:y="1"/>
              <w:widowControl w:val="0"/>
              <w:numPr>
                <w:ilvl w:val="0"/>
                <w:numId w:val="104"/>
              </w:numPr>
              <w:tabs>
                <w:tab w:val="left" w:pos="510"/>
              </w:tabs>
              <w:suppressAutoHyphens w:val="0"/>
              <w:spacing w:line="230" w:lineRule="exact"/>
              <w:ind w:left="480" w:hanging="340"/>
              <w:rPr>
                <w:rFonts w:asciiTheme="minorHAnsi" w:hAnsiTheme="minorHAnsi" w:cstheme="minorHAnsi"/>
              </w:rPr>
            </w:pPr>
            <w:r w:rsidRPr="00D32E24">
              <w:rPr>
                <w:rStyle w:val="Tekstpodstawowy1"/>
                <w:rFonts w:asciiTheme="minorHAnsi" w:hAnsiTheme="minorHAnsi" w:cstheme="minorHAnsi"/>
                <w:sz w:val="22"/>
                <w:szCs w:val="22"/>
              </w:rPr>
              <w:t xml:space="preserve">możliwości wsparcia przez państwo i </w:t>
            </w:r>
            <w:proofErr w:type="spellStart"/>
            <w:r w:rsidRPr="00D32E24">
              <w:rPr>
                <w:rStyle w:val="Tekstpodstawowy1"/>
                <w:rFonts w:asciiTheme="minorHAnsi" w:hAnsiTheme="minorHAnsi" w:cstheme="minorHAnsi"/>
                <w:sz w:val="22"/>
                <w:szCs w:val="22"/>
              </w:rPr>
              <w:t>ue</w:t>
            </w:r>
            <w:proofErr w:type="spellEnd"/>
            <w:r w:rsidRPr="00D32E24">
              <w:rPr>
                <w:rStyle w:val="Tekstpodstawowy1"/>
                <w:rFonts w:asciiTheme="minorHAnsi" w:hAnsiTheme="minorHAnsi" w:cstheme="minorHAnsi"/>
                <w:sz w:val="22"/>
                <w:szCs w:val="22"/>
              </w:rPr>
              <w:t xml:space="preserve"> inwestycji związanych z </w:t>
            </w:r>
            <w:r w:rsidR="00D6184F" w:rsidRPr="00D32E24">
              <w:rPr>
                <w:rStyle w:val="Tekstpodstawowy1"/>
                <w:rFonts w:asciiTheme="minorHAnsi" w:hAnsiTheme="minorHAnsi" w:cstheme="minorHAnsi"/>
                <w:sz w:val="22"/>
                <w:szCs w:val="22"/>
              </w:rPr>
              <w:t>OZE</w:t>
            </w:r>
            <w:r w:rsidRPr="00D32E24">
              <w:rPr>
                <w:rStyle w:val="Tekstpodstawowy1"/>
                <w:rFonts w:asciiTheme="minorHAnsi" w:hAnsiTheme="minorHAnsi" w:cstheme="minorHAnsi"/>
                <w:sz w:val="22"/>
                <w:szCs w:val="22"/>
              </w:rPr>
              <w:t>, termomodernizacją, rozwojem infrastruktury,</w:t>
            </w:r>
          </w:p>
          <w:p w:rsidR="00297636" w:rsidRPr="00D32E24" w:rsidRDefault="00297636" w:rsidP="00DB16BE">
            <w:pPr>
              <w:framePr w:w="9302" w:wrap="notBeside" w:vAnchor="text" w:hAnchor="text" w:xAlign="center" w:y="1"/>
              <w:widowControl w:val="0"/>
              <w:numPr>
                <w:ilvl w:val="0"/>
                <w:numId w:val="104"/>
              </w:numPr>
              <w:tabs>
                <w:tab w:val="left" w:pos="505"/>
              </w:tabs>
              <w:suppressAutoHyphens w:val="0"/>
              <w:spacing w:line="230" w:lineRule="exact"/>
              <w:ind w:left="480" w:hanging="340"/>
              <w:rPr>
                <w:rFonts w:asciiTheme="minorHAnsi" w:hAnsiTheme="minorHAnsi" w:cstheme="minorHAnsi"/>
              </w:rPr>
            </w:pPr>
            <w:r w:rsidRPr="00D32E24">
              <w:rPr>
                <w:rStyle w:val="Tekstpodstawowy1"/>
                <w:rFonts w:asciiTheme="minorHAnsi" w:hAnsiTheme="minorHAnsi" w:cstheme="minorHAnsi"/>
                <w:sz w:val="22"/>
                <w:szCs w:val="22"/>
              </w:rPr>
              <w:t>coraz wyższe koszty energii zwiększające opłacalność działań zmniejszających jej zużycie,</w:t>
            </w:r>
          </w:p>
          <w:p w:rsidR="00297636" w:rsidRPr="00D32E24" w:rsidRDefault="00297636" w:rsidP="00DB16BE">
            <w:pPr>
              <w:framePr w:w="9302" w:wrap="notBeside" w:vAnchor="text" w:hAnchor="text" w:xAlign="center" w:y="1"/>
              <w:widowControl w:val="0"/>
              <w:numPr>
                <w:ilvl w:val="0"/>
                <w:numId w:val="104"/>
              </w:numPr>
              <w:tabs>
                <w:tab w:val="left" w:pos="495"/>
              </w:tabs>
              <w:suppressAutoHyphens w:val="0"/>
              <w:spacing w:line="230" w:lineRule="exact"/>
              <w:ind w:left="480" w:hanging="340"/>
              <w:rPr>
                <w:rFonts w:asciiTheme="minorHAnsi" w:hAnsiTheme="minorHAnsi" w:cstheme="minorHAnsi"/>
              </w:rPr>
            </w:pPr>
            <w:r w:rsidRPr="00D32E24">
              <w:rPr>
                <w:rStyle w:val="Tekstpodstawowy1"/>
                <w:rFonts w:asciiTheme="minorHAnsi" w:hAnsiTheme="minorHAnsi" w:cstheme="minorHAnsi"/>
                <w:sz w:val="22"/>
                <w:szCs w:val="22"/>
              </w:rPr>
              <w:t xml:space="preserve">wymagania </w:t>
            </w:r>
            <w:r w:rsidR="00D6184F" w:rsidRPr="00D32E24">
              <w:rPr>
                <w:rStyle w:val="Tekstpodstawowy1"/>
                <w:rFonts w:asciiTheme="minorHAnsi" w:hAnsiTheme="minorHAnsi" w:cstheme="minorHAnsi"/>
                <w:sz w:val="22"/>
                <w:szCs w:val="22"/>
              </w:rPr>
              <w:t>UE</w:t>
            </w:r>
            <w:r w:rsidRPr="00D32E24">
              <w:rPr>
                <w:rStyle w:val="Tekstpodstawowy1"/>
                <w:rFonts w:asciiTheme="minorHAnsi" w:hAnsiTheme="minorHAnsi" w:cstheme="minorHAnsi"/>
                <w:sz w:val="22"/>
                <w:szCs w:val="22"/>
              </w:rPr>
              <w:t xml:space="preserve"> dotyczące efektywności energetycznej, redukcji emisji oraz wzrostu wykorzystania </w:t>
            </w:r>
            <w:r w:rsidR="00D6184F" w:rsidRPr="00D32E24">
              <w:rPr>
                <w:rStyle w:val="Tekstpodstawowy1"/>
                <w:rFonts w:asciiTheme="minorHAnsi" w:hAnsiTheme="minorHAnsi" w:cstheme="minorHAnsi"/>
                <w:sz w:val="22"/>
                <w:szCs w:val="22"/>
              </w:rPr>
              <w:t>OZE</w:t>
            </w:r>
            <w:r w:rsidRPr="00D32E24">
              <w:rPr>
                <w:rStyle w:val="Tekstpodstawowy1"/>
                <w:rFonts w:asciiTheme="minorHAnsi" w:hAnsiTheme="minorHAnsi" w:cstheme="minorHAnsi"/>
                <w:sz w:val="22"/>
                <w:szCs w:val="22"/>
              </w:rPr>
              <w:t>,</w:t>
            </w:r>
          </w:p>
          <w:p w:rsidR="00297636" w:rsidRPr="00D32E24" w:rsidRDefault="00297636" w:rsidP="00DB16BE">
            <w:pPr>
              <w:framePr w:w="9302" w:wrap="notBeside" w:vAnchor="text" w:hAnchor="text" w:xAlign="center" w:y="1"/>
              <w:widowControl w:val="0"/>
              <w:numPr>
                <w:ilvl w:val="0"/>
                <w:numId w:val="104"/>
              </w:numPr>
              <w:tabs>
                <w:tab w:val="left" w:pos="510"/>
              </w:tabs>
              <w:suppressAutoHyphens w:val="0"/>
              <w:spacing w:line="230" w:lineRule="exact"/>
              <w:ind w:left="480" w:hanging="340"/>
              <w:rPr>
                <w:rFonts w:asciiTheme="minorHAnsi" w:hAnsiTheme="minorHAnsi" w:cstheme="minorHAnsi"/>
              </w:rPr>
            </w:pPr>
            <w:r w:rsidRPr="00D32E24">
              <w:rPr>
                <w:rStyle w:val="Tekstpodstawowy1"/>
                <w:rFonts w:asciiTheme="minorHAnsi" w:hAnsiTheme="minorHAnsi" w:cstheme="minorHAnsi"/>
                <w:sz w:val="22"/>
                <w:szCs w:val="22"/>
              </w:rPr>
              <w:t>rozwój technologii energooszczędnych oraz ich coraz większa dostępność.</w:t>
            </w:r>
          </w:p>
        </w:tc>
        <w:tc>
          <w:tcPr>
            <w:tcW w:w="4229" w:type="dxa"/>
            <w:tcBorders>
              <w:top w:val="single" w:sz="4" w:space="0" w:color="auto"/>
              <w:left w:val="single" w:sz="4" w:space="0" w:color="auto"/>
              <w:bottom w:val="single" w:sz="4" w:space="0" w:color="auto"/>
              <w:right w:val="single" w:sz="4" w:space="0" w:color="auto"/>
            </w:tcBorders>
            <w:shd w:val="clear" w:color="auto" w:fill="FFFFFF"/>
            <w:vAlign w:val="center"/>
          </w:tcPr>
          <w:p w:rsidR="006533ED" w:rsidRPr="00D32E24" w:rsidRDefault="00297636" w:rsidP="00DB16BE">
            <w:pPr>
              <w:framePr w:w="9302" w:wrap="notBeside" w:vAnchor="text" w:hAnchor="text" w:xAlign="center" w:y="1"/>
              <w:widowControl w:val="0"/>
              <w:numPr>
                <w:ilvl w:val="0"/>
                <w:numId w:val="105"/>
              </w:numPr>
              <w:tabs>
                <w:tab w:val="left" w:pos="510"/>
              </w:tabs>
              <w:suppressAutoHyphens w:val="0"/>
              <w:spacing w:line="221" w:lineRule="exact"/>
              <w:ind w:left="500" w:hanging="360"/>
              <w:rPr>
                <w:rFonts w:asciiTheme="minorHAnsi" w:hAnsiTheme="minorHAnsi" w:cstheme="minorHAnsi"/>
              </w:rPr>
            </w:pPr>
            <w:r w:rsidRPr="00D32E24">
              <w:rPr>
                <w:rStyle w:val="Tekstpodstawowy1"/>
                <w:rFonts w:asciiTheme="minorHAnsi" w:hAnsiTheme="minorHAnsi" w:cstheme="minorHAnsi"/>
                <w:sz w:val="22"/>
                <w:szCs w:val="22"/>
              </w:rPr>
              <w:t>osła</w:t>
            </w:r>
            <w:r w:rsidR="006533ED" w:rsidRPr="00D32E24">
              <w:rPr>
                <w:rStyle w:val="Tekstpodstawowy1"/>
                <w:rFonts w:asciiTheme="minorHAnsi" w:hAnsiTheme="minorHAnsi" w:cstheme="minorHAnsi"/>
                <w:sz w:val="22"/>
                <w:szCs w:val="22"/>
              </w:rPr>
              <w:t xml:space="preserve">bienie polityki klimatycznej </w:t>
            </w:r>
            <w:r w:rsidR="00D6184F" w:rsidRPr="00D32E24">
              <w:rPr>
                <w:rStyle w:val="Tekstpodstawowy1"/>
                <w:rFonts w:asciiTheme="minorHAnsi" w:hAnsiTheme="minorHAnsi" w:cstheme="minorHAnsi"/>
                <w:sz w:val="22"/>
                <w:szCs w:val="22"/>
              </w:rPr>
              <w:t xml:space="preserve">UE </w:t>
            </w:r>
            <w:r w:rsidR="006533ED" w:rsidRPr="00D32E24">
              <w:rPr>
                <w:rStyle w:val="Tekstpodstawowy1"/>
                <w:rFonts w:asciiTheme="minorHAnsi" w:hAnsiTheme="minorHAnsi" w:cstheme="minorHAnsi"/>
                <w:sz w:val="22"/>
                <w:szCs w:val="22"/>
              </w:rPr>
              <w:t xml:space="preserve"> i  brak kompromisu w skali globalnej co do porozumienia w celu redukcji emisji co</w:t>
            </w:r>
            <w:r w:rsidR="006533ED" w:rsidRPr="00D32E24">
              <w:rPr>
                <w:rStyle w:val="Tekstpodstawowy1"/>
                <w:rFonts w:asciiTheme="minorHAnsi" w:hAnsiTheme="minorHAnsi" w:cstheme="minorHAnsi"/>
                <w:sz w:val="22"/>
                <w:szCs w:val="22"/>
                <w:vertAlign w:val="subscript"/>
              </w:rPr>
              <w:t>2</w:t>
            </w:r>
            <w:r w:rsidR="006533ED" w:rsidRPr="00D32E24">
              <w:rPr>
                <w:rStyle w:val="Tekstpodstawowy1"/>
                <w:rFonts w:asciiTheme="minorHAnsi" w:hAnsiTheme="minorHAnsi" w:cstheme="minorHAnsi"/>
                <w:sz w:val="22"/>
                <w:szCs w:val="22"/>
              </w:rPr>
              <w:t>,</w:t>
            </w:r>
          </w:p>
          <w:p w:rsidR="00297636" w:rsidRPr="00D32E24" w:rsidRDefault="00297636" w:rsidP="00DB16BE">
            <w:pPr>
              <w:framePr w:w="9302" w:wrap="notBeside" w:vAnchor="text" w:hAnchor="text" w:xAlign="center" w:y="1"/>
              <w:widowControl w:val="0"/>
              <w:numPr>
                <w:ilvl w:val="0"/>
                <w:numId w:val="105"/>
              </w:numPr>
              <w:tabs>
                <w:tab w:val="left" w:pos="510"/>
              </w:tabs>
              <w:suppressAutoHyphens w:val="0"/>
              <w:spacing w:line="235" w:lineRule="exact"/>
              <w:ind w:left="500" w:hanging="360"/>
              <w:rPr>
                <w:rFonts w:asciiTheme="minorHAnsi" w:hAnsiTheme="minorHAnsi" w:cstheme="minorHAnsi"/>
              </w:rPr>
            </w:pPr>
            <w:r w:rsidRPr="00D32E24">
              <w:rPr>
                <w:rStyle w:val="Tekstpodstawowy1"/>
                <w:rFonts w:asciiTheme="minorHAnsi" w:hAnsiTheme="minorHAnsi" w:cstheme="minorHAnsi"/>
                <w:sz w:val="22"/>
                <w:szCs w:val="22"/>
              </w:rPr>
              <w:t>utrzymujący się trend wzrostu zużycia energii,</w:t>
            </w:r>
          </w:p>
          <w:p w:rsidR="00297636" w:rsidRPr="00D32E24" w:rsidRDefault="00297636" w:rsidP="00DB16BE">
            <w:pPr>
              <w:framePr w:w="9302" w:wrap="notBeside" w:vAnchor="text" w:hAnchor="text" w:xAlign="center" w:y="1"/>
              <w:widowControl w:val="0"/>
              <w:numPr>
                <w:ilvl w:val="0"/>
                <w:numId w:val="105"/>
              </w:numPr>
              <w:tabs>
                <w:tab w:val="left" w:pos="495"/>
              </w:tabs>
              <w:suppressAutoHyphens w:val="0"/>
              <w:spacing w:line="235" w:lineRule="exact"/>
              <w:ind w:left="500" w:hanging="360"/>
              <w:rPr>
                <w:rFonts w:asciiTheme="minorHAnsi" w:hAnsiTheme="minorHAnsi" w:cstheme="minorHAnsi"/>
              </w:rPr>
            </w:pPr>
            <w:r w:rsidRPr="00D32E24">
              <w:rPr>
                <w:rStyle w:val="Tekstpodstawowy1"/>
                <w:rFonts w:asciiTheme="minorHAnsi" w:hAnsiTheme="minorHAnsi" w:cstheme="minorHAnsi"/>
                <w:sz w:val="22"/>
                <w:szCs w:val="22"/>
              </w:rPr>
              <w:t xml:space="preserve">wysoki koszt inwestycji w </w:t>
            </w:r>
            <w:r w:rsidR="00D6184F" w:rsidRPr="00D32E24">
              <w:rPr>
                <w:rStyle w:val="Tekstpodstawowy1"/>
                <w:rFonts w:asciiTheme="minorHAnsi" w:hAnsiTheme="minorHAnsi" w:cstheme="minorHAnsi"/>
                <w:sz w:val="22"/>
                <w:szCs w:val="22"/>
              </w:rPr>
              <w:t>OZE</w:t>
            </w:r>
            <w:r w:rsidRPr="00D32E24">
              <w:rPr>
                <w:rStyle w:val="Tekstpodstawowy1"/>
                <w:rFonts w:asciiTheme="minorHAnsi" w:hAnsiTheme="minorHAnsi" w:cstheme="minorHAnsi"/>
                <w:sz w:val="22"/>
                <w:szCs w:val="22"/>
              </w:rPr>
              <w:t>,</w:t>
            </w:r>
          </w:p>
          <w:p w:rsidR="00297636" w:rsidRPr="00D32E24" w:rsidRDefault="00297636" w:rsidP="00DB16BE">
            <w:pPr>
              <w:framePr w:w="9302" w:wrap="notBeside" w:vAnchor="text" w:hAnchor="text" w:xAlign="center" w:y="1"/>
              <w:widowControl w:val="0"/>
              <w:numPr>
                <w:ilvl w:val="0"/>
                <w:numId w:val="105"/>
              </w:numPr>
              <w:tabs>
                <w:tab w:val="left" w:pos="510"/>
              </w:tabs>
              <w:suppressAutoHyphens w:val="0"/>
              <w:spacing w:line="235" w:lineRule="exact"/>
              <w:ind w:left="500" w:hanging="360"/>
              <w:rPr>
                <w:rFonts w:asciiTheme="minorHAnsi" w:hAnsiTheme="minorHAnsi" w:cstheme="minorHAnsi"/>
              </w:rPr>
            </w:pPr>
            <w:r w:rsidRPr="00D32E24">
              <w:rPr>
                <w:rStyle w:val="Tekstpodstawowy1"/>
                <w:rFonts w:asciiTheme="minorHAnsi" w:hAnsiTheme="minorHAnsi" w:cstheme="minorHAnsi"/>
                <w:sz w:val="22"/>
                <w:szCs w:val="22"/>
              </w:rPr>
              <w:t>rosnąca ilość pojazdów na drogach,</w:t>
            </w:r>
          </w:p>
          <w:p w:rsidR="00297636" w:rsidRPr="00D32E24" w:rsidRDefault="00297636" w:rsidP="00DB16BE">
            <w:pPr>
              <w:framePr w:w="9302" w:wrap="notBeside" w:vAnchor="text" w:hAnchor="text" w:xAlign="center" w:y="1"/>
              <w:widowControl w:val="0"/>
              <w:numPr>
                <w:ilvl w:val="0"/>
                <w:numId w:val="105"/>
              </w:numPr>
              <w:tabs>
                <w:tab w:val="left" w:pos="505"/>
              </w:tabs>
              <w:suppressAutoHyphens w:val="0"/>
              <w:spacing w:line="235" w:lineRule="exact"/>
              <w:ind w:left="500" w:hanging="360"/>
              <w:rPr>
                <w:rFonts w:asciiTheme="minorHAnsi" w:hAnsiTheme="minorHAnsi" w:cstheme="minorHAnsi"/>
              </w:rPr>
            </w:pPr>
            <w:r w:rsidRPr="00D32E24">
              <w:rPr>
                <w:rStyle w:val="Tekstpodstawowy1"/>
                <w:rFonts w:asciiTheme="minorHAnsi" w:hAnsiTheme="minorHAnsi" w:cstheme="minorHAnsi"/>
                <w:sz w:val="22"/>
                <w:szCs w:val="22"/>
              </w:rPr>
              <w:t>emisja z zakładów przemysłowych zlokalizowanych poza granicami gminy</w:t>
            </w:r>
            <w:r w:rsidR="006533ED" w:rsidRPr="00D32E24">
              <w:rPr>
                <w:rStyle w:val="Tekstpodstawowy1"/>
                <w:rFonts w:asciiTheme="minorHAnsi" w:hAnsiTheme="minorHAnsi" w:cstheme="minorHAnsi"/>
                <w:sz w:val="22"/>
                <w:szCs w:val="22"/>
              </w:rPr>
              <w:t xml:space="preserve"> – na terenie miasta Ostrołęka</w:t>
            </w:r>
            <w:r w:rsidRPr="00D32E24">
              <w:rPr>
                <w:rStyle w:val="Tekstpodstawowy1"/>
                <w:rFonts w:asciiTheme="minorHAnsi" w:hAnsiTheme="minorHAnsi" w:cstheme="minorHAnsi"/>
                <w:sz w:val="22"/>
                <w:szCs w:val="22"/>
              </w:rPr>
              <w:t>.</w:t>
            </w:r>
          </w:p>
        </w:tc>
      </w:tr>
    </w:tbl>
    <w:p w:rsidR="00297636" w:rsidRPr="00D32E24" w:rsidRDefault="00297636" w:rsidP="00B33AE0">
      <w:pPr>
        <w:framePr w:w="9302" w:wrap="notBeside" w:vAnchor="text" w:hAnchor="text" w:xAlign="center" w:y="1"/>
        <w:spacing w:before="60" w:line="170" w:lineRule="exact"/>
        <w:rPr>
          <w:rFonts w:asciiTheme="minorHAnsi" w:hAnsiTheme="minorHAnsi" w:cstheme="minorHAnsi"/>
          <w:sz w:val="22"/>
          <w:szCs w:val="22"/>
        </w:rPr>
      </w:pPr>
      <w:r w:rsidRPr="00D32E24">
        <w:rPr>
          <w:rFonts w:asciiTheme="minorHAnsi" w:hAnsiTheme="minorHAnsi" w:cstheme="minorHAnsi"/>
          <w:sz w:val="22"/>
          <w:szCs w:val="22"/>
        </w:rPr>
        <w:t>Źródło: opracowanie własne</w:t>
      </w:r>
    </w:p>
    <w:p w:rsidR="00297636" w:rsidRPr="00D32E24" w:rsidRDefault="00297636" w:rsidP="00297636">
      <w:pPr>
        <w:rPr>
          <w:rFonts w:asciiTheme="minorHAnsi" w:hAnsiTheme="minorHAnsi" w:cstheme="minorHAnsi"/>
          <w:sz w:val="22"/>
          <w:szCs w:val="22"/>
        </w:rPr>
      </w:pPr>
    </w:p>
    <w:p w:rsidR="006533ED" w:rsidRPr="00D32E24" w:rsidRDefault="006533ED" w:rsidP="00297636">
      <w:pPr>
        <w:spacing w:before="173"/>
        <w:ind w:left="120" w:right="120" w:firstLine="700"/>
        <w:jc w:val="both"/>
        <w:rPr>
          <w:rFonts w:asciiTheme="minorHAnsi" w:hAnsiTheme="minorHAnsi" w:cstheme="minorHAnsi"/>
          <w:sz w:val="22"/>
          <w:szCs w:val="22"/>
        </w:rPr>
      </w:pPr>
    </w:p>
    <w:p w:rsidR="006533ED" w:rsidRPr="00D32E24" w:rsidRDefault="00D6184F" w:rsidP="006533ED">
      <w:pPr>
        <w:pStyle w:val="nagwekwb3"/>
        <w:rPr>
          <w:rFonts w:asciiTheme="minorHAnsi" w:hAnsiTheme="minorHAnsi" w:cstheme="minorHAnsi"/>
          <w:sz w:val="22"/>
          <w:szCs w:val="22"/>
        </w:rPr>
      </w:pPr>
      <w:bookmarkStart w:id="106" w:name="_Toc469044771"/>
      <w:r w:rsidRPr="00D32E24">
        <w:rPr>
          <w:rFonts w:asciiTheme="minorHAnsi" w:hAnsiTheme="minorHAnsi" w:cstheme="minorHAnsi"/>
          <w:sz w:val="22"/>
          <w:szCs w:val="22"/>
        </w:rPr>
        <w:t>6.1.3.</w:t>
      </w:r>
      <w:r w:rsidR="006533ED" w:rsidRPr="00D32E24">
        <w:rPr>
          <w:rFonts w:asciiTheme="minorHAnsi" w:hAnsiTheme="minorHAnsi" w:cstheme="minorHAnsi"/>
          <w:sz w:val="22"/>
          <w:szCs w:val="22"/>
        </w:rPr>
        <w:t xml:space="preserve"> Problemy i zagrożenia</w:t>
      </w:r>
      <w:bookmarkEnd w:id="106"/>
    </w:p>
    <w:p w:rsidR="006533ED" w:rsidRPr="00D32E24" w:rsidRDefault="006533ED" w:rsidP="006533ED">
      <w:pPr>
        <w:jc w:val="both"/>
        <w:rPr>
          <w:rFonts w:asciiTheme="minorHAnsi" w:hAnsiTheme="minorHAnsi" w:cstheme="minorHAnsi"/>
          <w:sz w:val="22"/>
          <w:szCs w:val="22"/>
        </w:rPr>
      </w:pPr>
    </w:p>
    <w:p w:rsidR="006533ED" w:rsidRPr="00D32E24" w:rsidRDefault="006533ED" w:rsidP="006533ED">
      <w:pPr>
        <w:jc w:val="both"/>
        <w:rPr>
          <w:rFonts w:asciiTheme="minorHAnsi" w:hAnsiTheme="minorHAnsi" w:cstheme="minorHAnsi"/>
          <w:sz w:val="22"/>
          <w:szCs w:val="22"/>
        </w:rPr>
      </w:pPr>
      <w:r w:rsidRPr="00D32E24">
        <w:rPr>
          <w:rFonts w:asciiTheme="minorHAnsi" w:hAnsiTheme="minorHAnsi" w:cstheme="minorHAnsi"/>
          <w:sz w:val="22"/>
          <w:szCs w:val="22"/>
        </w:rPr>
        <w:t>Za najpoważniejsze problemy należy uznać niską emisję pochodzącą z ogrzewania mieszkań i ze spalin samochodowych. Poza tym w gęstej zabudowie i obszarach przemysłowych problemem mogą być:</w:t>
      </w:r>
    </w:p>
    <w:p w:rsidR="006533ED" w:rsidRPr="00D32E24" w:rsidRDefault="006533ED" w:rsidP="00BC190E">
      <w:pPr>
        <w:numPr>
          <w:ilvl w:val="0"/>
          <w:numId w:val="14"/>
        </w:numPr>
        <w:ind w:left="1134"/>
        <w:jc w:val="both"/>
        <w:rPr>
          <w:rFonts w:asciiTheme="minorHAnsi" w:hAnsiTheme="minorHAnsi" w:cstheme="minorHAnsi"/>
          <w:sz w:val="22"/>
          <w:szCs w:val="22"/>
        </w:rPr>
      </w:pPr>
      <w:r w:rsidRPr="00D32E24">
        <w:rPr>
          <w:rFonts w:asciiTheme="minorHAnsi" w:hAnsiTheme="minorHAnsi" w:cstheme="minorHAnsi"/>
          <w:sz w:val="22"/>
          <w:szCs w:val="22"/>
        </w:rPr>
        <w:t>sprawność urządzeń spalających paliwa konwencjonalne,</w:t>
      </w:r>
    </w:p>
    <w:p w:rsidR="006533ED" w:rsidRPr="00D32E24" w:rsidRDefault="006533ED" w:rsidP="006533ED">
      <w:pPr>
        <w:jc w:val="both"/>
        <w:rPr>
          <w:rFonts w:asciiTheme="minorHAnsi" w:hAnsiTheme="minorHAnsi" w:cstheme="minorHAnsi"/>
          <w:sz w:val="22"/>
          <w:szCs w:val="22"/>
        </w:rPr>
      </w:pPr>
      <w:r w:rsidRPr="00D32E24">
        <w:rPr>
          <w:rFonts w:asciiTheme="minorHAnsi" w:hAnsiTheme="minorHAnsi" w:cstheme="minorHAnsi"/>
          <w:sz w:val="22"/>
          <w:szCs w:val="22"/>
        </w:rPr>
        <w:t xml:space="preserve">Wojewódzki Inspektorat Ochrony Środowiska w Warszawie  stwierdził istotne przekroczenia poziomu docelowego pyłu zawieszonego PM10, z uwagi na ten fakt został opracowany dokument pn. Program Ochrony Powietrza dla strefy mazowieckiej. Celem niniejszego Programu było ustalenie przyczyn powstawania przekroczeń pyłu zawieszonego PM10 oraz wskazanie kierunków i zakresów naprawczych zmierzających do poprawy stanu jakości powietrza w strefie mazowieckiej. </w:t>
      </w:r>
    </w:p>
    <w:p w:rsidR="00297636" w:rsidRPr="00D32E24" w:rsidRDefault="00297636" w:rsidP="00B33AE0">
      <w:pPr>
        <w:ind w:right="120"/>
        <w:jc w:val="both"/>
        <w:rPr>
          <w:rFonts w:asciiTheme="minorHAnsi" w:hAnsiTheme="minorHAnsi" w:cstheme="minorHAnsi"/>
          <w:sz w:val="22"/>
          <w:szCs w:val="22"/>
        </w:rPr>
      </w:pPr>
      <w:r w:rsidRPr="00D32E24">
        <w:rPr>
          <w:rFonts w:asciiTheme="minorHAnsi" w:hAnsiTheme="minorHAnsi" w:cstheme="minorHAnsi"/>
          <w:sz w:val="22"/>
          <w:szCs w:val="22"/>
        </w:rPr>
        <w:t xml:space="preserve">Ważnym źródłem zanieczyszczeń jest tzw. niska emisja. Zalicza się ją do emisji powierzchniowej. Jest to emisja z kominów palenisk domowych, gdzie emitor (komin) odprowadzający spaliny znajduje się na stosunkowo niewielkiej wysokości. Uciążliwość związana z niską emisją jednakże charakteryzuje się wahaniami sezonowymi. W sezonach grzewczych wzrost zanieczyszczeń związany jest ze spalaniem węgla w paleniskach domowych, ponieważ większość mieszkań w Powiecie ogrzewana jest nadal paliwami stałymi, głównie węglem kamiennym, koksem i drewnem. Największe ilości </w:t>
      </w:r>
      <w:proofErr w:type="spellStart"/>
      <w:r w:rsidRPr="00D32E24">
        <w:rPr>
          <w:rFonts w:asciiTheme="minorHAnsi" w:hAnsiTheme="minorHAnsi" w:cstheme="minorHAnsi"/>
          <w:sz w:val="22"/>
          <w:szCs w:val="22"/>
        </w:rPr>
        <w:lastRenderedPageBreak/>
        <w:t>benzo</w:t>
      </w:r>
      <w:proofErr w:type="spellEnd"/>
      <w:r w:rsidRPr="00D32E24">
        <w:rPr>
          <w:rFonts w:asciiTheme="minorHAnsi" w:hAnsiTheme="minorHAnsi" w:cstheme="minorHAnsi"/>
          <w:sz w:val="22"/>
          <w:szCs w:val="22"/>
        </w:rPr>
        <w:t>(a)</w:t>
      </w:r>
      <w:proofErr w:type="spellStart"/>
      <w:r w:rsidRPr="00D32E24">
        <w:rPr>
          <w:rFonts w:asciiTheme="minorHAnsi" w:hAnsiTheme="minorHAnsi" w:cstheme="minorHAnsi"/>
          <w:sz w:val="22"/>
          <w:szCs w:val="22"/>
        </w:rPr>
        <w:t>pirenu</w:t>
      </w:r>
      <w:proofErr w:type="spellEnd"/>
      <w:r w:rsidRPr="00D32E24">
        <w:rPr>
          <w:rFonts w:asciiTheme="minorHAnsi" w:hAnsiTheme="minorHAnsi" w:cstheme="minorHAnsi"/>
          <w:sz w:val="22"/>
          <w:szCs w:val="22"/>
        </w:rPr>
        <w:t xml:space="preserve"> uwalnianie są do atmosfery podczas spalania odpadów w indywidualnych systemach grzewczych. W społeczeństwie widoczna jest nadal niewielka wiedza na temat zagrożeń z tym związanych, co przekłada się na społeczne przyzwolenie dla tego procederu. Wpływ na stan czystości powietrza atmosferycznego w gminie ma również emisja liniowa ze źródeł mobilnych zwłaszcza na terenie zawartej zabudowy miejscowości.</w:t>
      </w:r>
    </w:p>
    <w:p w:rsidR="00297636" w:rsidRPr="00D32E24" w:rsidRDefault="00297636" w:rsidP="00B33AE0">
      <w:pPr>
        <w:spacing w:after="526"/>
        <w:ind w:right="20"/>
        <w:jc w:val="both"/>
        <w:rPr>
          <w:rFonts w:asciiTheme="minorHAnsi" w:hAnsiTheme="minorHAnsi" w:cstheme="minorHAnsi"/>
          <w:sz w:val="22"/>
          <w:szCs w:val="22"/>
        </w:rPr>
      </w:pPr>
      <w:r w:rsidRPr="00D32E24">
        <w:rPr>
          <w:rFonts w:asciiTheme="minorHAnsi" w:hAnsiTheme="minorHAnsi" w:cstheme="minorHAnsi"/>
          <w:sz w:val="22"/>
          <w:szCs w:val="22"/>
        </w:rPr>
        <w:t xml:space="preserve">Opracowanie oraz wdrożenie założeń Planu Gospodarki Niskoemisyjnej (inwestycje z zakresu stosowania odnawialnych źródeł energii, termomodernizacje nieruchomości, prowadzenie akcji edukacyjnych) wpłynie pozytywnie na jakość powietrza atmosferycznego na terenie </w:t>
      </w:r>
      <w:r w:rsidR="006533ED" w:rsidRPr="00D32E24">
        <w:rPr>
          <w:rFonts w:asciiTheme="minorHAnsi" w:hAnsiTheme="minorHAnsi" w:cstheme="minorHAnsi"/>
          <w:sz w:val="22"/>
          <w:szCs w:val="22"/>
        </w:rPr>
        <w:t>Gminy Lelis</w:t>
      </w:r>
      <w:r w:rsidRPr="00D32E24">
        <w:rPr>
          <w:rFonts w:asciiTheme="minorHAnsi" w:hAnsiTheme="minorHAnsi" w:cstheme="minorHAnsi"/>
          <w:sz w:val="22"/>
          <w:szCs w:val="22"/>
        </w:rPr>
        <w:t>.</w:t>
      </w:r>
    </w:p>
    <w:p w:rsidR="00D801F6" w:rsidRPr="00D32E24" w:rsidRDefault="00D6184F" w:rsidP="00D801F6">
      <w:pPr>
        <w:pStyle w:val="nagwekwb3"/>
        <w:spacing w:before="120"/>
        <w:rPr>
          <w:rFonts w:asciiTheme="minorHAnsi" w:hAnsiTheme="minorHAnsi" w:cstheme="minorHAnsi"/>
          <w:sz w:val="22"/>
          <w:szCs w:val="22"/>
        </w:rPr>
      </w:pPr>
      <w:bookmarkStart w:id="107" w:name="_Toc469044772"/>
      <w:r w:rsidRPr="00D32E24">
        <w:rPr>
          <w:rFonts w:asciiTheme="minorHAnsi" w:hAnsiTheme="minorHAnsi" w:cstheme="minorHAnsi"/>
          <w:sz w:val="22"/>
          <w:szCs w:val="22"/>
        </w:rPr>
        <w:t>6.2</w:t>
      </w:r>
      <w:r w:rsidR="00D801F6" w:rsidRPr="00D32E24">
        <w:rPr>
          <w:rFonts w:asciiTheme="minorHAnsi" w:hAnsiTheme="minorHAnsi" w:cstheme="minorHAnsi"/>
          <w:sz w:val="22"/>
          <w:szCs w:val="22"/>
        </w:rPr>
        <w:t>. Hałas</w:t>
      </w:r>
      <w:bookmarkEnd w:id="107"/>
    </w:p>
    <w:p w:rsidR="00D801F6" w:rsidRPr="00D32E24" w:rsidRDefault="00D6184F" w:rsidP="00D801F6">
      <w:pPr>
        <w:pStyle w:val="nagwekwb3"/>
        <w:rPr>
          <w:rFonts w:asciiTheme="minorHAnsi" w:hAnsiTheme="minorHAnsi" w:cstheme="minorHAnsi"/>
          <w:sz w:val="22"/>
          <w:szCs w:val="22"/>
        </w:rPr>
      </w:pPr>
      <w:bookmarkStart w:id="108" w:name="_Toc408861651"/>
      <w:bookmarkStart w:id="109" w:name="_Toc453101231"/>
      <w:bookmarkStart w:id="110" w:name="_Toc469044773"/>
      <w:r w:rsidRPr="00D32E24">
        <w:rPr>
          <w:rFonts w:asciiTheme="minorHAnsi" w:hAnsiTheme="minorHAnsi" w:cstheme="minorHAnsi"/>
          <w:sz w:val="22"/>
          <w:szCs w:val="22"/>
        </w:rPr>
        <w:t>6</w:t>
      </w:r>
      <w:r w:rsidR="00D801F6" w:rsidRPr="00D32E24">
        <w:rPr>
          <w:rFonts w:asciiTheme="minorHAnsi" w:hAnsiTheme="minorHAnsi" w:cstheme="minorHAnsi"/>
          <w:sz w:val="22"/>
          <w:szCs w:val="22"/>
        </w:rPr>
        <w:t>.</w:t>
      </w:r>
      <w:r w:rsidRPr="00D32E24">
        <w:rPr>
          <w:rFonts w:asciiTheme="minorHAnsi" w:hAnsiTheme="minorHAnsi" w:cstheme="minorHAnsi"/>
          <w:sz w:val="22"/>
          <w:szCs w:val="22"/>
        </w:rPr>
        <w:t>2</w:t>
      </w:r>
      <w:r w:rsidR="00D801F6" w:rsidRPr="00D32E24">
        <w:rPr>
          <w:rFonts w:asciiTheme="minorHAnsi" w:hAnsiTheme="minorHAnsi" w:cstheme="minorHAnsi"/>
          <w:sz w:val="22"/>
          <w:szCs w:val="22"/>
        </w:rPr>
        <w:t>.1. Podstawy oceny klimatu akustycznego w środowisku</w:t>
      </w:r>
      <w:bookmarkEnd w:id="108"/>
      <w:bookmarkEnd w:id="109"/>
      <w:bookmarkEnd w:id="110"/>
    </w:p>
    <w:p w:rsidR="00D801F6" w:rsidRPr="00D32E24" w:rsidRDefault="00D801F6" w:rsidP="00D801F6">
      <w:pPr>
        <w:jc w:val="both"/>
        <w:rPr>
          <w:rFonts w:asciiTheme="minorHAnsi" w:hAnsiTheme="minorHAnsi" w:cstheme="minorHAnsi"/>
          <w:sz w:val="22"/>
          <w:szCs w:val="22"/>
        </w:rPr>
      </w:pPr>
    </w:p>
    <w:p w:rsidR="00D801F6" w:rsidRPr="00D32E24" w:rsidRDefault="00D801F6" w:rsidP="00D801F6">
      <w:pPr>
        <w:jc w:val="both"/>
        <w:rPr>
          <w:rFonts w:asciiTheme="minorHAnsi" w:hAnsiTheme="minorHAnsi" w:cstheme="minorHAnsi"/>
          <w:sz w:val="22"/>
          <w:szCs w:val="22"/>
        </w:rPr>
      </w:pPr>
      <w:r w:rsidRPr="00D32E24">
        <w:rPr>
          <w:rFonts w:asciiTheme="minorHAnsi" w:hAnsiTheme="minorHAnsi" w:cstheme="minorHAnsi"/>
          <w:sz w:val="22"/>
          <w:szCs w:val="22"/>
        </w:rPr>
        <w:t>Zarządcy dróg, linii kolejowych powinni dokonać oceny akustycznej dla dróg po których przejeżdża ponad 6 000 000 pojazdów rocznie i linii kolejowych po których przejeżdża ponad 60 000 pociągów rocznie. Od 1 stycznia 2011 r. ilość ta zmniejsza się do 3 000 000</w:t>
      </w:r>
      <w:r w:rsidR="00B33AE0">
        <w:rPr>
          <w:rFonts w:asciiTheme="minorHAnsi" w:hAnsiTheme="minorHAnsi" w:cstheme="minorHAnsi"/>
          <w:sz w:val="22"/>
          <w:szCs w:val="22"/>
        </w:rPr>
        <w:t xml:space="preserve"> w przypadku dróg i do 30 000 w </w:t>
      </w:r>
      <w:r w:rsidRPr="00D32E24">
        <w:rPr>
          <w:rFonts w:asciiTheme="minorHAnsi" w:hAnsiTheme="minorHAnsi" w:cstheme="minorHAnsi"/>
          <w:sz w:val="22"/>
          <w:szCs w:val="22"/>
        </w:rPr>
        <w:t>przypadku linii kolejowych.</w:t>
      </w:r>
    </w:p>
    <w:p w:rsidR="00D801F6" w:rsidRPr="00D32E24" w:rsidRDefault="00D801F6" w:rsidP="00D801F6">
      <w:pPr>
        <w:jc w:val="both"/>
        <w:rPr>
          <w:rFonts w:asciiTheme="minorHAnsi" w:hAnsiTheme="minorHAnsi" w:cstheme="minorHAnsi"/>
          <w:sz w:val="22"/>
          <w:szCs w:val="22"/>
        </w:rPr>
      </w:pPr>
      <w:r w:rsidRPr="00D32E24">
        <w:rPr>
          <w:rFonts w:asciiTheme="minorHAnsi" w:hAnsiTheme="minorHAnsi" w:cstheme="minorHAnsi"/>
          <w:sz w:val="22"/>
          <w:szCs w:val="22"/>
        </w:rPr>
        <w:t>Wojewódzki Inspektor Ochrony Środowiska dokonuje oceny stanu akustycznego na terenach nie wymienionych powyżej.</w:t>
      </w:r>
    </w:p>
    <w:p w:rsidR="00D801F6" w:rsidRPr="00D32E24" w:rsidRDefault="00D801F6" w:rsidP="00D801F6">
      <w:pPr>
        <w:jc w:val="both"/>
        <w:rPr>
          <w:rFonts w:asciiTheme="minorHAnsi" w:hAnsiTheme="minorHAnsi" w:cstheme="minorHAnsi"/>
          <w:sz w:val="22"/>
          <w:szCs w:val="22"/>
        </w:rPr>
      </w:pPr>
      <w:r w:rsidRPr="00D32E24">
        <w:rPr>
          <w:rFonts w:asciiTheme="minorHAnsi" w:hAnsiTheme="minorHAnsi" w:cstheme="minorHAnsi"/>
          <w:sz w:val="22"/>
          <w:szCs w:val="22"/>
        </w:rPr>
        <w:t>Dopuszczalne wartości poziomów hałasu w środowisku określone są w tabeli 1 Załącznika do Rozporządzenia Ministra Środowiska z dnia 14 czerwca 2007 r. w sprawie dopuszczalnych poziomów hałasu w środowisku (Dz. U. z 2014 r., poz. 112).</w:t>
      </w:r>
    </w:p>
    <w:p w:rsidR="00D801F6" w:rsidRPr="00D32E24" w:rsidRDefault="00D801F6" w:rsidP="00D801F6">
      <w:pPr>
        <w:jc w:val="both"/>
        <w:rPr>
          <w:rFonts w:asciiTheme="minorHAnsi" w:hAnsiTheme="minorHAnsi" w:cstheme="minorHAnsi"/>
          <w:sz w:val="22"/>
          <w:szCs w:val="22"/>
        </w:rPr>
      </w:pPr>
    </w:p>
    <w:p w:rsidR="00D801F6" w:rsidRPr="00D32E24" w:rsidRDefault="00D801F6" w:rsidP="00D801F6">
      <w:pPr>
        <w:jc w:val="both"/>
        <w:rPr>
          <w:rFonts w:asciiTheme="minorHAnsi" w:hAnsiTheme="minorHAnsi" w:cstheme="minorHAnsi"/>
          <w:sz w:val="22"/>
          <w:szCs w:val="22"/>
        </w:rPr>
      </w:pPr>
    </w:p>
    <w:p w:rsidR="00D801F6" w:rsidRPr="00D32E24" w:rsidRDefault="00D6184F" w:rsidP="00D801F6">
      <w:pPr>
        <w:pStyle w:val="nagwekwb3"/>
        <w:rPr>
          <w:rFonts w:asciiTheme="minorHAnsi" w:hAnsiTheme="minorHAnsi" w:cstheme="minorHAnsi"/>
          <w:sz w:val="22"/>
          <w:szCs w:val="22"/>
        </w:rPr>
      </w:pPr>
      <w:bookmarkStart w:id="111" w:name="_Toc408861652"/>
      <w:bookmarkStart w:id="112" w:name="_Toc453101232"/>
      <w:bookmarkStart w:id="113" w:name="_Toc469044774"/>
      <w:r w:rsidRPr="00D32E24">
        <w:rPr>
          <w:rFonts w:asciiTheme="minorHAnsi" w:hAnsiTheme="minorHAnsi" w:cstheme="minorHAnsi"/>
          <w:sz w:val="22"/>
          <w:szCs w:val="22"/>
        </w:rPr>
        <w:t>6</w:t>
      </w:r>
      <w:r w:rsidR="00D801F6" w:rsidRPr="00D32E24">
        <w:rPr>
          <w:rFonts w:asciiTheme="minorHAnsi" w:hAnsiTheme="minorHAnsi" w:cstheme="minorHAnsi"/>
          <w:sz w:val="22"/>
          <w:szCs w:val="22"/>
        </w:rPr>
        <w:t>.</w:t>
      </w:r>
      <w:r w:rsidRPr="00D32E24">
        <w:rPr>
          <w:rFonts w:asciiTheme="minorHAnsi" w:hAnsiTheme="minorHAnsi" w:cstheme="minorHAnsi"/>
          <w:sz w:val="22"/>
          <w:szCs w:val="22"/>
        </w:rPr>
        <w:t>2</w:t>
      </w:r>
      <w:r w:rsidR="00D801F6" w:rsidRPr="00D32E24">
        <w:rPr>
          <w:rFonts w:asciiTheme="minorHAnsi" w:hAnsiTheme="minorHAnsi" w:cstheme="minorHAnsi"/>
          <w:sz w:val="22"/>
          <w:szCs w:val="22"/>
        </w:rPr>
        <w:t>.2. Hałas komunikacyjny</w:t>
      </w:r>
      <w:bookmarkEnd w:id="111"/>
      <w:bookmarkEnd w:id="112"/>
      <w:bookmarkEnd w:id="113"/>
    </w:p>
    <w:p w:rsidR="00D801F6" w:rsidRPr="00D32E24" w:rsidRDefault="00D801F6" w:rsidP="00D801F6">
      <w:pPr>
        <w:jc w:val="both"/>
        <w:rPr>
          <w:rFonts w:asciiTheme="minorHAnsi" w:hAnsiTheme="minorHAnsi" w:cstheme="minorHAnsi"/>
          <w:b/>
          <w:bCs/>
          <w:sz w:val="22"/>
          <w:szCs w:val="22"/>
        </w:rPr>
      </w:pPr>
    </w:p>
    <w:p w:rsidR="00D801F6" w:rsidRPr="00D32E24" w:rsidRDefault="00D801F6" w:rsidP="00D801F6">
      <w:pPr>
        <w:jc w:val="both"/>
        <w:rPr>
          <w:rFonts w:asciiTheme="minorHAnsi" w:hAnsiTheme="minorHAnsi" w:cstheme="minorHAnsi"/>
          <w:sz w:val="22"/>
          <w:szCs w:val="22"/>
        </w:rPr>
      </w:pPr>
      <w:r w:rsidRPr="00D32E24">
        <w:rPr>
          <w:rFonts w:asciiTheme="minorHAnsi" w:hAnsiTheme="minorHAnsi" w:cstheme="minorHAnsi"/>
          <w:sz w:val="22"/>
          <w:szCs w:val="22"/>
        </w:rPr>
        <w:t>Uciążliwość hałasową stanowi głównie hałas komunikacyjny, występujący wzdłuż ciągów komunikacyjnych - dróg, ulic, szczególnie tras tranzytowych, kolei. Na poziom hałasu drogowego ma wpływ szereg czynników, przede wszystkim:</w:t>
      </w:r>
    </w:p>
    <w:p w:rsidR="00D801F6" w:rsidRPr="00D32E24" w:rsidRDefault="00D801F6" w:rsidP="00BC190E">
      <w:pPr>
        <w:numPr>
          <w:ilvl w:val="0"/>
          <w:numId w:val="16"/>
        </w:numPr>
        <w:ind w:left="1276"/>
        <w:jc w:val="both"/>
        <w:rPr>
          <w:rFonts w:asciiTheme="minorHAnsi" w:hAnsiTheme="minorHAnsi" w:cstheme="minorHAnsi"/>
          <w:sz w:val="22"/>
          <w:szCs w:val="22"/>
        </w:rPr>
      </w:pPr>
      <w:r w:rsidRPr="00D32E24">
        <w:rPr>
          <w:rFonts w:asciiTheme="minorHAnsi" w:hAnsiTheme="minorHAnsi" w:cstheme="minorHAnsi"/>
          <w:sz w:val="22"/>
          <w:szCs w:val="22"/>
        </w:rPr>
        <w:t>natężenie ruchu,</w:t>
      </w:r>
    </w:p>
    <w:p w:rsidR="00D801F6" w:rsidRPr="00D32E24" w:rsidRDefault="00D801F6" w:rsidP="00BC190E">
      <w:pPr>
        <w:numPr>
          <w:ilvl w:val="0"/>
          <w:numId w:val="16"/>
        </w:numPr>
        <w:ind w:left="1276"/>
        <w:jc w:val="both"/>
        <w:rPr>
          <w:rFonts w:asciiTheme="minorHAnsi" w:hAnsiTheme="minorHAnsi" w:cstheme="minorHAnsi"/>
          <w:sz w:val="22"/>
          <w:szCs w:val="22"/>
        </w:rPr>
      </w:pPr>
      <w:r w:rsidRPr="00D32E24">
        <w:rPr>
          <w:rFonts w:asciiTheme="minorHAnsi" w:hAnsiTheme="minorHAnsi" w:cstheme="minorHAnsi"/>
          <w:sz w:val="22"/>
          <w:szCs w:val="22"/>
        </w:rPr>
        <w:t>średnia prędkość pojazdów, ich stan techniczny,</w:t>
      </w:r>
    </w:p>
    <w:p w:rsidR="00D801F6" w:rsidRPr="00D32E24" w:rsidRDefault="00D801F6" w:rsidP="00BC190E">
      <w:pPr>
        <w:numPr>
          <w:ilvl w:val="0"/>
          <w:numId w:val="16"/>
        </w:numPr>
        <w:ind w:left="1276"/>
        <w:jc w:val="both"/>
        <w:rPr>
          <w:rFonts w:asciiTheme="minorHAnsi" w:hAnsiTheme="minorHAnsi" w:cstheme="minorHAnsi"/>
          <w:sz w:val="22"/>
          <w:szCs w:val="22"/>
        </w:rPr>
      </w:pPr>
      <w:r w:rsidRPr="00D32E24">
        <w:rPr>
          <w:rFonts w:asciiTheme="minorHAnsi" w:hAnsiTheme="minorHAnsi" w:cstheme="minorHAnsi"/>
          <w:sz w:val="22"/>
          <w:szCs w:val="22"/>
        </w:rPr>
        <w:t>płynność ruchu,</w:t>
      </w:r>
    </w:p>
    <w:p w:rsidR="00D801F6" w:rsidRPr="00D32E24" w:rsidRDefault="00D801F6" w:rsidP="00BC190E">
      <w:pPr>
        <w:numPr>
          <w:ilvl w:val="0"/>
          <w:numId w:val="16"/>
        </w:numPr>
        <w:ind w:left="1276"/>
        <w:jc w:val="both"/>
        <w:rPr>
          <w:rFonts w:asciiTheme="minorHAnsi" w:hAnsiTheme="minorHAnsi" w:cstheme="minorHAnsi"/>
          <w:sz w:val="22"/>
          <w:szCs w:val="22"/>
        </w:rPr>
      </w:pPr>
      <w:r w:rsidRPr="00D32E24">
        <w:rPr>
          <w:rFonts w:asciiTheme="minorHAnsi" w:hAnsiTheme="minorHAnsi" w:cstheme="minorHAnsi"/>
          <w:sz w:val="22"/>
          <w:szCs w:val="22"/>
        </w:rPr>
        <w:t>udział pojazdów ciężkich i hałaśliwych,</w:t>
      </w:r>
    </w:p>
    <w:p w:rsidR="00D801F6" w:rsidRPr="00D32E24" w:rsidRDefault="00D801F6" w:rsidP="00BC190E">
      <w:pPr>
        <w:numPr>
          <w:ilvl w:val="0"/>
          <w:numId w:val="16"/>
        </w:numPr>
        <w:ind w:left="1276"/>
        <w:jc w:val="both"/>
        <w:rPr>
          <w:rFonts w:asciiTheme="minorHAnsi" w:hAnsiTheme="minorHAnsi" w:cstheme="minorHAnsi"/>
          <w:sz w:val="22"/>
          <w:szCs w:val="22"/>
        </w:rPr>
      </w:pPr>
      <w:r w:rsidRPr="00D32E24">
        <w:rPr>
          <w:rFonts w:asciiTheme="minorHAnsi" w:hAnsiTheme="minorHAnsi" w:cstheme="minorHAnsi"/>
          <w:sz w:val="22"/>
          <w:szCs w:val="22"/>
        </w:rPr>
        <w:t>pochylenie podłużne drogi, łuki,</w:t>
      </w:r>
    </w:p>
    <w:p w:rsidR="00D801F6" w:rsidRPr="00D32E24" w:rsidRDefault="00D801F6" w:rsidP="00BC190E">
      <w:pPr>
        <w:numPr>
          <w:ilvl w:val="0"/>
          <w:numId w:val="16"/>
        </w:numPr>
        <w:ind w:left="1276"/>
        <w:jc w:val="both"/>
        <w:rPr>
          <w:rFonts w:asciiTheme="minorHAnsi" w:hAnsiTheme="minorHAnsi" w:cstheme="minorHAnsi"/>
          <w:sz w:val="22"/>
          <w:szCs w:val="22"/>
        </w:rPr>
      </w:pPr>
      <w:r w:rsidRPr="00D32E24">
        <w:rPr>
          <w:rFonts w:asciiTheme="minorHAnsi" w:hAnsiTheme="minorHAnsi" w:cstheme="minorHAnsi"/>
          <w:sz w:val="22"/>
          <w:szCs w:val="22"/>
        </w:rPr>
        <w:t>rodzaj i stan nawierzchni.</w:t>
      </w:r>
    </w:p>
    <w:p w:rsidR="00D801F6" w:rsidRPr="00D32E24" w:rsidRDefault="00D801F6" w:rsidP="00D801F6">
      <w:pPr>
        <w:jc w:val="both"/>
        <w:rPr>
          <w:rFonts w:asciiTheme="minorHAnsi" w:hAnsiTheme="minorHAnsi" w:cstheme="minorHAnsi"/>
          <w:sz w:val="22"/>
          <w:szCs w:val="22"/>
        </w:rPr>
      </w:pPr>
      <w:r w:rsidRPr="00D32E24">
        <w:rPr>
          <w:rFonts w:asciiTheme="minorHAnsi" w:hAnsiTheme="minorHAnsi" w:cstheme="minorHAnsi"/>
          <w:sz w:val="22"/>
          <w:szCs w:val="22"/>
        </w:rPr>
        <w:t xml:space="preserve">Dla hałasów drogowych i kolejowych dopuszczalne wartości poziomów hałasu wynoszą w porze dziennej – w zależności od funkcji terenu – od 50 do 65 </w:t>
      </w:r>
      <w:proofErr w:type="spellStart"/>
      <w:r w:rsidRPr="00D32E24">
        <w:rPr>
          <w:rFonts w:asciiTheme="minorHAnsi" w:hAnsiTheme="minorHAnsi" w:cstheme="minorHAnsi"/>
          <w:sz w:val="22"/>
          <w:szCs w:val="22"/>
        </w:rPr>
        <w:t>dB</w:t>
      </w:r>
      <w:proofErr w:type="spellEnd"/>
      <w:r w:rsidRPr="00D32E24">
        <w:rPr>
          <w:rFonts w:asciiTheme="minorHAnsi" w:hAnsiTheme="minorHAnsi" w:cstheme="minorHAnsi"/>
          <w:sz w:val="22"/>
          <w:szCs w:val="22"/>
        </w:rPr>
        <w:t xml:space="preserve">, w porze nocnej 45 – 55 </w:t>
      </w:r>
      <w:proofErr w:type="spellStart"/>
      <w:r w:rsidRPr="00D32E24">
        <w:rPr>
          <w:rFonts w:asciiTheme="minorHAnsi" w:hAnsiTheme="minorHAnsi" w:cstheme="minorHAnsi"/>
          <w:sz w:val="22"/>
          <w:szCs w:val="22"/>
        </w:rPr>
        <w:t>dB</w:t>
      </w:r>
      <w:proofErr w:type="spellEnd"/>
      <w:r w:rsidRPr="00D32E24">
        <w:rPr>
          <w:rFonts w:asciiTheme="minorHAnsi" w:hAnsiTheme="minorHAnsi" w:cstheme="minorHAnsi"/>
          <w:sz w:val="22"/>
          <w:szCs w:val="22"/>
        </w:rPr>
        <w:t xml:space="preserve">. Do czynników wpływających na obniżenie jakości środowiska akustycznego należy hałas komunikacyjny, związany głównie z drogami. </w:t>
      </w:r>
    </w:p>
    <w:p w:rsidR="00D801F6" w:rsidRPr="00D32E24" w:rsidRDefault="00D801F6" w:rsidP="00D801F6">
      <w:pPr>
        <w:jc w:val="both"/>
        <w:rPr>
          <w:rFonts w:asciiTheme="minorHAnsi" w:hAnsiTheme="minorHAnsi" w:cstheme="minorHAnsi"/>
          <w:sz w:val="22"/>
          <w:szCs w:val="22"/>
        </w:rPr>
      </w:pPr>
      <w:r w:rsidRPr="00D32E24">
        <w:rPr>
          <w:rFonts w:asciiTheme="minorHAnsi" w:hAnsiTheme="minorHAnsi" w:cstheme="minorHAnsi"/>
          <w:sz w:val="22"/>
          <w:szCs w:val="22"/>
        </w:rPr>
        <w:t xml:space="preserve">Dostępność komunikacyjna stanowi jeden z podstawowych warunków skutecznego rozwoju społeczno-gospodarczego gminy. </w:t>
      </w:r>
      <w:r w:rsidRPr="00D32E24">
        <w:rPr>
          <w:rFonts w:asciiTheme="minorHAnsi" w:hAnsiTheme="minorHAnsi" w:cstheme="minorHAnsi"/>
          <w:color w:val="000000"/>
          <w:sz w:val="22"/>
          <w:szCs w:val="22"/>
        </w:rPr>
        <w:t>Przez zachodnią część gminy przebiega droga krajowa nr 53 relacji Ostrołęka – Szczytno stanowiąca trasę wyjazdową na Mazury dla Ostrołęki oraz dla aglomeracji warszawskiej. Jest to droga główna ruchu przyśpieszonego obsługująca ruch tranzytowy na północ kraju.</w:t>
      </w:r>
      <w:r w:rsidRPr="00D32E24">
        <w:rPr>
          <w:rFonts w:asciiTheme="minorHAnsi" w:hAnsiTheme="minorHAnsi" w:cstheme="minorHAnsi"/>
          <w:sz w:val="22"/>
          <w:szCs w:val="22"/>
        </w:rPr>
        <w:t xml:space="preserve"> Drogi powiatowe stanowią uzupełnienie podstawowego szkieletu komunikacyjnego gminy. Drogi te mają znaczenie lokalne oraz stanowią połączenia</w:t>
      </w:r>
      <w:r w:rsidR="00B33AE0">
        <w:rPr>
          <w:rFonts w:asciiTheme="minorHAnsi" w:hAnsiTheme="minorHAnsi" w:cstheme="minorHAnsi"/>
          <w:sz w:val="22"/>
          <w:szCs w:val="22"/>
        </w:rPr>
        <w:t xml:space="preserve"> z miejscowościami położonymi w </w:t>
      </w:r>
      <w:r w:rsidRPr="00D32E24">
        <w:rPr>
          <w:rFonts w:asciiTheme="minorHAnsi" w:hAnsiTheme="minorHAnsi" w:cstheme="minorHAnsi"/>
          <w:sz w:val="22"/>
          <w:szCs w:val="22"/>
        </w:rPr>
        <w:t xml:space="preserve">sąsiednich powiatach. </w:t>
      </w:r>
    </w:p>
    <w:p w:rsidR="00D801F6" w:rsidRPr="00D32E24" w:rsidRDefault="00D801F6" w:rsidP="00D801F6">
      <w:pPr>
        <w:jc w:val="both"/>
        <w:rPr>
          <w:rFonts w:asciiTheme="minorHAnsi" w:hAnsiTheme="minorHAnsi" w:cstheme="minorHAnsi"/>
          <w:sz w:val="22"/>
          <w:szCs w:val="22"/>
        </w:rPr>
      </w:pPr>
    </w:p>
    <w:p w:rsidR="00B33AE0" w:rsidRDefault="00B33AE0" w:rsidP="00D801F6">
      <w:pPr>
        <w:pStyle w:val="nagwekwb3"/>
        <w:rPr>
          <w:rFonts w:asciiTheme="minorHAnsi" w:hAnsiTheme="minorHAnsi" w:cstheme="minorHAnsi"/>
          <w:sz w:val="22"/>
          <w:szCs w:val="22"/>
        </w:rPr>
      </w:pPr>
      <w:bookmarkStart w:id="114" w:name="_Toc424555561"/>
      <w:bookmarkStart w:id="115" w:name="_Toc454905861"/>
    </w:p>
    <w:p w:rsidR="00B33AE0" w:rsidRDefault="00B33AE0" w:rsidP="00D801F6">
      <w:pPr>
        <w:pStyle w:val="nagwekwb3"/>
        <w:rPr>
          <w:rFonts w:asciiTheme="minorHAnsi" w:hAnsiTheme="minorHAnsi" w:cstheme="minorHAnsi"/>
          <w:sz w:val="22"/>
          <w:szCs w:val="22"/>
        </w:rPr>
      </w:pPr>
    </w:p>
    <w:p w:rsidR="00B33AE0" w:rsidRDefault="00B33AE0" w:rsidP="00D801F6">
      <w:pPr>
        <w:pStyle w:val="nagwekwb3"/>
        <w:rPr>
          <w:rFonts w:asciiTheme="minorHAnsi" w:hAnsiTheme="minorHAnsi" w:cstheme="minorHAnsi"/>
          <w:sz w:val="22"/>
          <w:szCs w:val="22"/>
        </w:rPr>
      </w:pPr>
    </w:p>
    <w:p w:rsidR="00D801F6" w:rsidRPr="00D32E24" w:rsidRDefault="00D6184F" w:rsidP="00D801F6">
      <w:pPr>
        <w:pStyle w:val="nagwekwb3"/>
        <w:rPr>
          <w:rFonts w:asciiTheme="minorHAnsi" w:hAnsiTheme="minorHAnsi" w:cstheme="minorHAnsi"/>
          <w:sz w:val="22"/>
          <w:szCs w:val="22"/>
        </w:rPr>
      </w:pPr>
      <w:bookmarkStart w:id="116" w:name="_Toc469044775"/>
      <w:r w:rsidRPr="00D32E24">
        <w:rPr>
          <w:rFonts w:asciiTheme="minorHAnsi" w:hAnsiTheme="minorHAnsi" w:cstheme="minorHAnsi"/>
          <w:sz w:val="22"/>
          <w:szCs w:val="22"/>
        </w:rPr>
        <w:t>6</w:t>
      </w:r>
      <w:r w:rsidR="00D801F6" w:rsidRPr="00D32E24">
        <w:rPr>
          <w:rFonts w:asciiTheme="minorHAnsi" w:hAnsiTheme="minorHAnsi" w:cstheme="minorHAnsi"/>
          <w:sz w:val="22"/>
          <w:szCs w:val="22"/>
        </w:rPr>
        <w:t>.</w:t>
      </w:r>
      <w:r w:rsidRPr="00D32E24">
        <w:rPr>
          <w:rFonts w:asciiTheme="minorHAnsi" w:hAnsiTheme="minorHAnsi" w:cstheme="minorHAnsi"/>
          <w:sz w:val="22"/>
          <w:szCs w:val="22"/>
        </w:rPr>
        <w:t>2</w:t>
      </w:r>
      <w:r w:rsidR="00D801F6" w:rsidRPr="00D32E24">
        <w:rPr>
          <w:rFonts w:asciiTheme="minorHAnsi" w:hAnsiTheme="minorHAnsi" w:cstheme="minorHAnsi"/>
          <w:sz w:val="22"/>
          <w:szCs w:val="22"/>
        </w:rPr>
        <w:t>.</w:t>
      </w:r>
      <w:r w:rsidRPr="00D32E24">
        <w:rPr>
          <w:rFonts w:asciiTheme="minorHAnsi" w:hAnsiTheme="minorHAnsi" w:cstheme="minorHAnsi"/>
          <w:sz w:val="22"/>
          <w:szCs w:val="22"/>
        </w:rPr>
        <w:t>3.</w:t>
      </w:r>
      <w:r w:rsidR="00D801F6" w:rsidRPr="00D32E24">
        <w:rPr>
          <w:rFonts w:asciiTheme="minorHAnsi" w:hAnsiTheme="minorHAnsi" w:cstheme="minorHAnsi"/>
          <w:sz w:val="22"/>
          <w:szCs w:val="22"/>
        </w:rPr>
        <w:t xml:space="preserve">  Infrastruktura drogowa i komunikacja</w:t>
      </w:r>
      <w:bookmarkEnd w:id="114"/>
      <w:bookmarkEnd w:id="115"/>
      <w:bookmarkEnd w:id="116"/>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Położenie komunikacyjne gminy Lelis z punktu widzenia połączeń regionalnych jest stosunkowo korzystne. Wpływ na to ma podstawowy układ komunikacyjny, który tworzą drogi powiatowe, gminne i drogi wewnętrzne, w tym drogi do gruntów rolnych. </w:t>
      </w:r>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Przez zachodnią część gminy przebiega droga krajowa nr 53 relacji Ostrołęka – Szczytno stanowiąca trasę wyjazdową na Mazury dla Ostrołęki oraz dla aglomeracji warszawskiej. Jest to droga główna ruchu przyśpieszonego obsługująca ruch tranzytowy na północ kraju. W niewielkim tylko stopniu utrudnia komunikację wewnątrz gminy, natomiast zapewnia dobre powiązanie zewnętrzne mieszkańcom gminy.</w:t>
      </w:r>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System dróg powiatowych zapewnia połączenie komunikacyjne Ostrołęki z północno - wschodnią częścią województwa mazowieckiego.</w:t>
      </w:r>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Południowa część gminy, położona przy trasie Ostrołęka - Lelis (do wsi Białobiel) obsługiwana jest przez miejską komunikację Ostrołęki. Jakość dróg, zarówno krajowych jak i wojewódzkich i powiatowych, nie jest dostosowana do ciągle wzrastającego natężenia ruchu. Trasy komunikacji PKS mają układ promienisty i zbiegają się w jednym punkcie, jakim jest przeprawa mostowa na Narwi w Ostrołęce. Jedyne połączenie tej trasy biegnie przez centralny obszar gminy po trasie: Obierwia, Łodziska, Lelis, Nasiadki, Dąbrówka. Tylko na trasie Ostrołęka - Szczytno kursują autobusy pośpieszne, pozostałe linie mają charakter lokalny i komunikują poszczególne wsie leżące wzdłuż tras z Ostrołęką oraz miejscowością gminną. W strefie dojścia do przystanku PKS o promieniu </w:t>
      </w:r>
      <w:smartTag w:uri="urn:schemas-microsoft-com:office:smarttags" w:element="metricconverter">
        <w:smartTagPr>
          <w:attr w:name="ProductID" w:val="1 km"/>
        </w:smartTagPr>
        <w:r w:rsidRPr="00D32E24">
          <w:rPr>
            <w:rFonts w:asciiTheme="minorHAnsi" w:hAnsiTheme="minorHAnsi" w:cstheme="minorHAnsi"/>
            <w:color w:val="000000"/>
            <w:sz w:val="22"/>
            <w:szCs w:val="22"/>
          </w:rPr>
          <w:t>1 km</w:t>
        </w:r>
      </w:smartTag>
      <w:r w:rsidRPr="00D32E24">
        <w:rPr>
          <w:rFonts w:asciiTheme="minorHAnsi" w:hAnsiTheme="minorHAnsi" w:cstheme="minorHAnsi"/>
          <w:color w:val="000000"/>
          <w:sz w:val="22"/>
          <w:szCs w:val="22"/>
        </w:rPr>
        <w:t xml:space="preserve"> mieszka około 78% mieszkańców gminy. </w:t>
      </w:r>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Przez teren gminy nie przebiegają linie kolejowe.</w:t>
      </w:r>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Wykaz dróg powiatowych na terenie gminy Lelis:</w:t>
      </w:r>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Tab. Nr </w:t>
      </w:r>
      <w:r w:rsidR="00D6184F" w:rsidRPr="00D32E24">
        <w:rPr>
          <w:rFonts w:asciiTheme="minorHAnsi" w:hAnsiTheme="minorHAnsi" w:cstheme="minorHAnsi"/>
          <w:color w:val="000000"/>
          <w:sz w:val="22"/>
          <w:szCs w:val="22"/>
        </w:rPr>
        <w:t>6</w:t>
      </w:r>
      <w:r w:rsidRPr="00D32E24">
        <w:rPr>
          <w:rFonts w:asciiTheme="minorHAnsi" w:hAnsiTheme="minorHAnsi" w:cstheme="minorHAnsi"/>
          <w:color w:val="000000"/>
          <w:sz w:val="22"/>
          <w:szCs w:val="22"/>
        </w:rPr>
        <w:t>.</w:t>
      </w:r>
      <w:r w:rsidR="00D6184F" w:rsidRPr="00D32E24">
        <w:rPr>
          <w:rFonts w:asciiTheme="minorHAnsi" w:hAnsiTheme="minorHAnsi" w:cstheme="minorHAnsi"/>
          <w:color w:val="000000"/>
          <w:sz w:val="22"/>
          <w:szCs w:val="22"/>
        </w:rPr>
        <w:t>7</w:t>
      </w:r>
      <w:r w:rsidRPr="00D32E24">
        <w:rPr>
          <w:rFonts w:asciiTheme="minorHAnsi" w:hAnsiTheme="minorHAnsi" w:cstheme="minorHAnsi"/>
          <w:color w:val="000000"/>
          <w:sz w:val="22"/>
          <w:szCs w:val="22"/>
        </w:rPr>
        <w:t xml:space="preserve"> Wykaz dróg powiatowych na terenie gminy Lelis:</w:t>
      </w:r>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718"/>
        <w:gridCol w:w="6223"/>
      </w:tblGrid>
      <w:tr w:rsidR="00D801F6" w:rsidRPr="00B74BEF" w:rsidTr="002A6733">
        <w:trPr>
          <w:trHeight w:hRule="exact" w:val="454"/>
          <w:jc w:val="center"/>
        </w:trPr>
        <w:tc>
          <w:tcPr>
            <w:tcW w:w="1080" w:type="dxa"/>
            <w:shd w:val="clear" w:color="auto" w:fill="F3F3F3"/>
            <w:vAlign w:val="center"/>
          </w:tcPr>
          <w:p w:rsidR="00D801F6" w:rsidRPr="00B74BEF" w:rsidRDefault="00D801F6" w:rsidP="002A6733">
            <w:pPr>
              <w:autoSpaceDE w:val="0"/>
              <w:autoSpaceDN w:val="0"/>
              <w:adjustRightInd w:val="0"/>
              <w:jc w:val="center"/>
              <w:rPr>
                <w:rFonts w:asciiTheme="minorHAnsi" w:hAnsiTheme="minorHAnsi" w:cstheme="minorHAnsi"/>
                <w:b/>
                <w:color w:val="000000"/>
                <w:sz w:val="20"/>
                <w:szCs w:val="20"/>
              </w:rPr>
            </w:pPr>
            <w:r w:rsidRPr="00B74BEF">
              <w:rPr>
                <w:rFonts w:asciiTheme="minorHAnsi" w:hAnsiTheme="minorHAnsi" w:cstheme="minorHAnsi"/>
                <w:b/>
                <w:color w:val="000000"/>
                <w:sz w:val="20"/>
                <w:szCs w:val="20"/>
              </w:rPr>
              <w:t>Lp.</w:t>
            </w:r>
          </w:p>
        </w:tc>
        <w:tc>
          <w:tcPr>
            <w:tcW w:w="1718" w:type="dxa"/>
            <w:shd w:val="clear" w:color="auto" w:fill="F3F3F3"/>
            <w:vAlign w:val="center"/>
          </w:tcPr>
          <w:p w:rsidR="00D801F6" w:rsidRPr="00B74BEF" w:rsidRDefault="00D801F6" w:rsidP="002A6733">
            <w:pPr>
              <w:autoSpaceDE w:val="0"/>
              <w:autoSpaceDN w:val="0"/>
              <w:adjustRightInd w:val="0"/>
              <w:jc w:val="center"/>
              <w:rPr>
                <w:rFonts w:asciiTheme="minorHAnsi" w:hAnsiTheme="minorHAnsi" w:cstheme="minorHAnsi"/>
                <w:b/>
                <w:color w:val="000000"/>
                <w:sz w:val="20"/>
                <w:szCs w:val="20"/>
              </w:rPr>
            </w:pPr>
            <w:r w:rsidRPr="00B74BEF">
              <w:rPr>
                <w:rFonts w:asciiTheme="minorHAnsi" w:hAnsiTheme="minorHAnsi" w:cstheme="minorHAnsi"/>
                <w:b/>
                <w:color w:val="000000"/>
                <w:sz w:val="20"/>
                <w:szCs w:val="20"/>
              </w:rPr>
              <w:t>Numer drogi</w:t>
            </w:r>
          </w:p>
        </w:tc>
        <w:tc>
          <w:tcPr>
            <w:tcW w:w="6223" w:type="dxa"/>
            <w:shd w:val="clear" w:color="auto" w:fill="F3F3F3"/>
            <w:vAlign w:val="center"/>
          </w:tcPr>
          <w:p w:rsidR="00D801F6" w:rsidRPr="00B74BEF" w:rsidRDefault="00D801F6" w:rsidP="002A6733">
            <w:pPr>
              <w:autoSpaceDE w:val="0"/>
              <w:autoSpaceDN w:val="0"/>
              <w:adjustRightInd w:val="0"/>
              <w:jc w:val="center"/>
              <w:rPr>
                <w:rFonts w:asciiTheme="minorHAnsi" w:hAnsiTheme="minorHAnsi" w:cstheme="minorHAnsi"/>
                <w:b/>
                <w:color w:val="000000"/>
                <w:sz w:val="20"/>
                <w:szCs w:val="20"/>
              </w:rPr>
            </w:pPr>
            <w:r w:rsidRPr="00B74BEF">
              <w:rPr>
                <w:rFonts w:asciiTheme="minorHAnsi" w:hAnsiTheme="minorHAnsi" w:cstheme="minorHAnsi"/>
                <w:b/>
                <w:color w:val="000000"/>
                <w:sz w:val="20"/>
                <w:szCs w:val="20"/>
              </w:rPr>
              <w:t>Nazwa ciągu drogowego</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2522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Golanka - Grale - Dąbrówka - Szkwa</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2523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Golanka - Grale - Nasiadki</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2524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Lelis - Długi Kąt - Kadzidło</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2525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Kadzidło - Brzozówka - Szafarnia</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2526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Nowe Dylewo - Gibałka - Lelis</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2534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Dylewo - Obierwia</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2535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drogi nr 53 - Obierwia</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2536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drogi nr 53 - Obierwia - Chudek - Baranowo</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2537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Łodziska - Lelis - Gąski - granica województwa</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2538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Ostrołęka - Białobiel - Durlasy</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2539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Ostrołęka - Łęg Starościński - Kurpiewskie - Szkwa</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2540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Łęg Starościński - Szafarczyska - Nasiadki</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2541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Łęg Starościński - Góry – Kurpiewskie</w:t>
            </w:r>
          </w:p>
        </w:tc>
      </w:tr>
      <w:tr w:rsidR="00D801F6" w:rsidRPr="00B74BEF" w:rsidTr="002A6733">
        <w:trPr>
          <w:trHeight w:hRule="exact" w:val="397"/>
          <w:jc w:val="center"/>
        </w:trPr>
        <w:tc>
          <w:tcPr>
            <w:tcW w:w="1080" w:type="dxa"/>
            <w:shd w:val="clear" w:color="auto" w:fill="auto"/>
            <w:vAlign w:val="center"/>
          </w:tcPr>
          <w:p w:rsidR="00D801F6" w:rsidRPr="00B74BEF" w:rsidRDefault="00D801F6" w:rsidP="00BC190E">
            <w:pPr>
              <w:numPr>
                <w:ilvl w:val="0"/>
                <w:numId w:val="65"/>
              </w:numPr>
              <w:suppressAutoHyphens w:val="0"/>
              <w:autoSpaceDE w:val="0"/>
              <w:autoSpaceDN w:val="0"/>
              <w:adjustRightInd w:val="0"/>
              <w:jc w:val="center"/>
              <w:rPr>
                <w:rFonts w:asciiTheme="minorHAnsi" w:hAnsiTheme="minorHAnsi" w:cstheme="minorHAnsi"/>
                <w:color w:val="000000"/>
                <w:sz w:val="20"/>
                <w:szCs w:val="20"/>
              </w:rPr>
            </w:pPr>
          </w:p>
        </w:tc>
        <w:tc>
          <w:tcPr>
            <w:tcW w:w="1718"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2584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Olszewka - Przystań</w:t>
            </w:r>
          </w:p>
        </w:tc>
      </w:tr>
    </w:tbl>
    <w:p w:rsidR="00D801F6" w:rsidRPr="00B74BEF" w:rsidRDefault="00D801F6" w:rsidP="00D801F6">
      <w:pPr>
        <w:autoSpaceDE w:val="0"/>
        <w:autoSpaceDN w:val="0"/>
        <w:adjustRightInd w:val="0"/>
        <w:jc w:val="both"/>
        <w:rPr>
          <w:rFonts w:asciiTheme="minorHAnsi" w:hAnsiTheme="minorHAnsi" w:cstheme="minorHAnsi"/>
          <w:color w:val="000000"/>
          <w:sz w:val="20"/>
          <w:szCs w:val="20"/>
        </w:rPr>
      </w:pPr>
    </w:p>
    <w:p w:rsidR="00D801F6" w:rsidRPr="00B33AE0" w:rsidRDefault="00D801F6" w:rsidP="00D801F6">
      <w:pPr>
        <w:autoSpaceDE w:val="0"/>
        <w:autoSpaceDN w:val="0"/>
        <w:adjustRightInd w:val="0"/>
        <w:jc w:val="both"/>
        <w:rPr>
          <w:rFonts w:asciiTheme="minorHAnsi" w:hAnsiTheme="minorHAnsi" w:cstheme="minorHAnsi"/>
          <w:color w:val="000000"/>
          <w:sz w:val="22"/>
          <w:szCs w:val="22"/>
        </w:rPr>
      </w:pPr>
      <w:r w:rsidRPr="00B33AE0">
        <w:rPr>
          <w:rFonts w:asciiTheme="minorHAnsi" w:hAnsiTheme="minorHAnsi" w:cstheme="minorHAnsi"/>
          <w:color w:val="000000"/>
          <w:sz w:val="22"/>
          <w:szCs w:val="22"/>
        </w:rPr>
        <w:lastRenderedPageBreak/>
        <w:t>Wykaz ważniejszych dróg gminnych na terenie gminy Lelis:</w:t>
      </w:r>
    </w:p>
    <w:p w:rsidR="00D801F6" w:rsidRPr="00B33AE0" w:rsidRDefault="00D801F6" w:rsidP="00D801F6">
      <w:pPr>
        <w:autoSpaceDE w:val="0"/>
        <w:autoSpaceDN w:val="0"/>
        <w:adjustRightInd w:val="0"/>
        <w:jc w:val="both"/>
        <w:rPr>
          <w:rFonts w:asciiTheme="minorHAnsi" w:hAnsiTheme="minorHAnsi" w:cstheme="minorHAnsi"/>
          <w:color w:val="000000"/>
          <w:sz w:val="22"/>
          <w:szCs w:val="22"/>
        </w:rPr>
      </w:pPr>
    </w:p>
    <w:p w:rsidR="00D801F6" w:rsidRPr="00B33AE0" w:rsidRDefault="00D801F6" w:rsidP="00D801F6">
      <w:pPr>
        <w:autoSpaceDE w:val="0"/>
        <w:autoSpaceDN w:val="0"/>
        <w:adjustRightInd w:val="0"/>
        <w:jc w:val="both"/>
        <w:rPr>
          <w:rFonts w:asciiTheme="minorHAnsi" w:hAnsiTheme="minorHAnsi" w:cstheme="minorHAnsi"/>
          <w:color w:val="000000"/>
          <w:sz w:val="22"/>
          <w:szCs w:val="22"/>
        </w:rPr>
      </w:pPr>
      <w:r w:rsidRPr="00B33AE0">
        <w:rPr>
          <w:rFonts w:asciiTheme="minorHAnsi" w:hAnsiTheme="minorHAnsi" w:cstheme="minorHAnsi"/>
          <w:color w:val="000000"/>
          <w:sz w:val="22"/>
          <w:szCs w:val="22"/>
        </w:rPr>
        <w:t xml:space="preserve">Tab. Nr </w:t>
      </w:r>
      <w:r w:rsidR="00D6184F" w:rsidRPr="00B33AE0">
        <w:rPr>
          <w:rFonts w:asciiTheme="minorHAnsi" w:hAnsiTheme="minorHAnsi" w:cstheme="minorHAnsi"/>
          <w:color w:val="000000"/>
          <w:sz w:val="22"/>
          <w:szCs w:val="22"/>
        </w:rPr>
        <w:t>6</w:t>
      </w:r>
      <w:r w:rsidRPr="00B33AE0">
        <w:rPr>
          <w:rFonts w:asciiTheme="minorHAnsi" w:hAnsiTheme="minorHAnsi" w:cstheme="minorHAnsi"/>
          <w:color w:val="000000"/>
          <w:sz w:val="22"/>
          <w:szCs w:val="22"/>
        </w:rPr>
        <w:t>.</w:t>
      </w:r>
      <w:r w:rsidR="00D6184F" w:rsidRPr="00B33AE0">
        <w:rPr>
          <w:rFonts w:asciiTheme="minorHAnsi" w:hAnsiTheme="minorHAnsi" w:cstheme="minorHAnsi"/>
          <w:color w:val="000000"/>
          <w:sz w:val="22"/>
          <w:szCs w:val="22"/>
        </w:rPr>
        <w:t>8</w:t>
      </w:r>
      <w:r w:rsidRPr="00B33AE0">
        <w:rPr>
          <w:rFonts w:asciiTheme="minorHAnsi" w:hAnsiTheme="minorHAnsi" w:cstheme="minorHAnsi"/>
          <w:color w:val="000000"/>
          <w:sz w:val="22"/>
          <w:szCs w:val="22"/>
        </w:rPr>
        <w:t xml:space="preserve">  Wykaz ważniejszych dróg gminnych na terenie gminy Lelis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1800"/>
        <w:gridCol w:w="6223"/>
      </w:tblGrid>
      <w:tr w:rsidR="00D801F6" w:rsidRPr="00B74BEF" w:rsidTr="00B33AE0">
        <w:trPr>
          <w:trHeight w:hRule="exact" w:val="454"/>
        </w:trPr>
        <w:tc>
          <w:tcPr>
            <w:tcW w:w="1080" w:type="dxa"/>
            <w:shd w:val="clear" w:color="auto" w:fill="F3F3F3"/>
            <w:vAlign w:val="center"/>
          </w:tcPr>
          <w:p w:rsidR="00D801F6" w:rsidRPr="00B74BEF" w:rsidRDefault="00D801F6" w:rsidP="002A6733">
            <w:pPr>
              <w:autoSpaceDE w:val="0"/>
              <w:autoSpaceDN w:val="0"/>
              <w:adjustRightInd w:val="0"/>
              <w:jc w:val="center"/>
              <w:rPr>
                <w:rFonts w:asciiTheme="minorHAnsi" w:hAnsiTheme="minorHAnsi" w:cstheme="minorHAnsi"/>
                <w:b/>
                <w:color w:val="000000"/>
                <w:sz w:val="20"/>
                <w:szCs w:val="20"/>
              </w:rPr>
            </w:pPr>
            <w:r w:rsidRPr="00B74BEF">
              <w:rPr>
                <w:rFonts w:asciiTheme="minorHAnsi" w:hAnsiTheme="minorHAnsi" w:cstheme="minorHAnsi"/>
                <w:b/>
                <w:color w:val="000000"/>
                <w:sz w:val="20"/>
                <w:szCs w:val="20"/>
              </w:rPr>
              <w:t>Lp.</w:t>
            </w:r>
          </w:p>
        </w:tc>
        <w:tc>
          <w:tcPr>
            <w:tcW w:w="1800" w:type="dxa"/>
            <w:shd w:val="clear" w:color="auto" w:fill="F3F3F3"/>
            <w:vAlign w:val="center"/>
          </w:tcPr>
          <w:p w:rsidR="00D801F6" w:rsidRPr="00B74BEF" w:rsidRDefault="00D801F6" w:rsidP="002A6733">
            <w:pPr>
              <w:autoSpaceDE w:val="0"/>
              <w:autoSpaceDN w:val="0"/>
              <w:adjustRightInd w:val="0"/>
              <w:jc w:val="center"/>
              <w:rPr>
                <w:rFonts w:asciiTheme="minorHAnsi" w:hAnsiTheme="minorHAnsi" w:cstheme="minorHAnsi"/>
                <w:b/>
                <w:color w:val="000000"/>
                <w:sz w:val="20"/>
                <w:szCs w:val="20"/>
              </w:rPr>
            </w:pPr>
            <w:r w:rsidRPr="00B74BEF">
              <w:rPr>
                <w:rFonts w:asciiTheme="minorHAnsi" w:hAnsiTheme="minorHAnsi" w:cstheme="minorHAnsi"/>
                <w:b/>
                <w:color w:val="000000"/>
                <w:sz w:val="20"/>
                <w:szCs w:val="20"/>
              </w:rPr>
              <w:t>Numer drogi</w:t>
            </w:r>
          </w:p>
        </w:tc>
        <w:tc>
          <w:tcPr>
            <w:tcW w:w="6223" w:type="dxa"/>
            <w:shd w:val="clear" w:color="auto" w:fill="F3F3F3"/>
            <w:vAlign w:val="center"/>
          </w:tcPr>
          <w:p w:rsidR="00D801F6" w:rsidRPr="00B74BEF" w:rsidRDefault="00D801F6" w:rsidP="002A6733">
            <w:pPr>
              <w:autoSpaceDE w:val="0"/>
              <w:autoSpaceDN w:val="0"/>
              <w:adjustRightInd w:val="0"/>
              <w:jc w:val="center"/>
              <w:rPr>
                <w:rFonts w:asciiTheme="minorHAnsi" w:hAnsiTheme="minorHAnsi" w:cstheme="minorHAnsi"/>
                <w:b/>
                <w:color w:val="000000"/>
                <w:sz w:val="20"/>
                <w:szCs w:val="20"/>
              </w:rPr>
            </w:pPr>
            <w:r w:rsidRPr="00B74BEF">
              <w:rPr>
                <w:rFonts w:asciiTheme="minorHAnsi" w:hAnsiTheme="minorHAnsi" w:cstheme="minorHAnsi"/>
                <w:b/>
                <w:color w:val="000000"/>
                <w:sz w:val="20"/>
                <w:szCs w:val="20"/>
              </w:rPr>
              <w:t>Lokalizacja drogi</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250602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Olszewka - Łazy</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250603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Obierwia - Smoliska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250604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Smoliska - Kurzyska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250605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Szwendrowy Most - Białobrzeg</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250608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Łodziska - Gąski do Długi Kąt</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250609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Białobiel - Antonie</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250610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Białobiel - Durlasy do Szwendrowy Most</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250611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Siemnocha - Antonie</w:t>
            </w:r>
          </w:p>
        </w:tc>
      </w:tr>
      <w:tr w:rsidR="00D801F6" w:rsidRPr="00B74BEF" w:rsidTr="00B33AE0">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250612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Ostrołęka - Łęg - Kurpiewskie do Kurpiewskie Stare - Mierzejewo</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250613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Ostrołęka - Łęg - Kurpiewskie do Łęg Walery</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250614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 xml:space="preserve">Księży Las - Łęg </w:t>
            </w:r>
            <w:proofErr w:type="spellStart"/>
            <w:r w:rsidRPr="00B74BEF">
              <w:rPr>
                <w:rFonts w:asciiTheme="minorHAnsi" w:hAnsiTheme="minorHAnsi" w:cstheme="minorHAnsi"/>
                <w:color w:val="000000"/>
                <w:sz w:val="20"/>
                <w:szCs w:val="20"/>
              </w:rPr>
              <w:t>Celowizna</w:t>
            </w:r>
            <w:proofErr w:type="spellEnd"/>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250615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 xml:space="preserve">Łęg Walery - Łęg </w:t>
            </w:r>
            <w:proofErr w:type="spellStart"/>
            <w:r w:rsidRPr="00B74BEF">
              <w:rPr>
                <w:rFonts w:asciiTheme="minorHAnsi" w:hAnsiTheme="minorHAnsi" w:cstheme="minorHAnsi"/>
                <w:color w:val="000000"/>
                <w:sz w:val="20"/>
                <w:szCs w:val="20"/>
              </w:rPr>
              <w:t>Celowizna</w:t>
            </w:r>
            <w:proofErr w:type="spellEnd"/>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250616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Łęg Starościński - Dąbrówka Kolonia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250617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Łodziska - Lelis - Gąski do Dąbrówka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250618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proofErr w:type="spellStart"/>
            <w:r w:rsidRPr="00B74BEF">
              <w:rPr>
                <w:rFonts w:asciiTheme="minorHAnsi" w:hAnsiTheme="minorHAnsi" w:cstheme="minorHAnsi"/>
                <w:color w:val="000000"/>
                <w:sz w:val="20"/>
                <w:szCs w:val="20"/>
              </w:rPr>
              <w:t>Bindużka</w:t>
            </w:r>
            <w:proofErr w:type="spellEnd"/>
            <w:r w:rsidRPr="00B74BEF">
              <w:rPr>
                <w:rFonts w:asciiTheme="minorHAnsi" w:hAnsiTheme="minorHAnsi" w:cstheme="minorHAnsi"/>
                <w:color w:val="000000"/>
                <w:sz w:val="20"/>
                <w:szCs w:val="20"/>
              </w:rPr>
              <w:t xml:space="preserve"> - Brzozowa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250619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Kurpiewskie Nowe - Nasiadki</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250620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proofErr w:type="spellStart"/>
            <w:r w:rsidRPr="00B74BEF">
              <w:rPr>
                <w:rFonts w:asciiTheme="minorHAnsi" w:hAnsiTheme="minorHAnsi" w:cstheme="minorHAnsi"/>
                <w:color w:val="000000"/>
                <w:sz w:val="20"/>
                <w:szCs w:val="20"/>
              </w:rPr>
              <w:t>Korodowina</w:t>
            </w:r>
            <w:proofErr w:type="spellEnd"/>
            <w:r w:rsidRPr="00B74BEF">
              <w:rPr>
                <w:rFonts w:asciiTheme="minorHAnsi" w:hAnsiTheme="minorHAnsi" w:cstheme="minorHAnsi"/>
                <w:color w:val="000000"/>
                <w:sz w:val="20"/>
                <w:szCs w:val="20"/>
              </w:rPr>
              <w:t xml:space="preserve"> - </w:t>
            </w:r>
            <w:proofErr w:type="spellStart"/>
            <w:r w:rsidRPr="00B74BEF">
              <w:rPr>
                <w:rFonts w:asciiTheme="minorHAnsi" w:hAnsiTheme="minorHAnsi" w:cstheme="minorHAnsi"/>
                <w:color w:val="000000"/>
                <w:sz w:val="20"/>
                <w:szCs w:val="20"/>
              </w:rPr>
              <w:t>Jeglijny</w:t>
            </w:r>
            <w:proofErr w:type="spellEnd"/>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250621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Nowe Dylewo - Lelis</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250622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Kadzidło - Długi Kąt</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250623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Lelis - Kadzidło</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250624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Durlasy - Przewrotna Góra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250625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Lelis - kol. Dąbrowa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250626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Łęg Przedmiejski – Białobiel</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250627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 xml:space="preserve">Łęg Siedliska - Łęg </w:t>
            </w:r>
            <w:proofErr w:type="spellStart"/>
            <w:r w:rsidRPr="00B74BEF">
              <w:rPr>
                <w:rFonts w:asciiTheme="minorHAnsi" w:hAnsiTheme="minorHAnsi" w:cstheme="minorHAnsi"/>
                <w:color w:val="000000"/>
                <w:sz w:val="20"/>
                <w:szCs w:val="20"/>
              </w:rPr>
              <w:t>Pyskły</w:t>
            </w:r>
            <w:proofErr w:type="spellEnd"/>
          </w:p>
        </w:tc>
      </w:tr>
      <w:tr w:rsidR="00D801F6" w:rsidRPr="00B74BEF" w:rsidTr="00B33AE0">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250628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 xml:space="preserve">od dr. powiatowej Szwendrowy Most - Obierwia - Baranowo do Olszewka kol. Chrusty </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250629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Gnaty – Durlasy</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250630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 xml:space="preserve">Białobiel – </w:t>
            </w:r>
            <w:proofErr w:type="spellStart"/>
            <w:r w:rsidRPr="00B74BEF">
              <w:rPr>
                <w:rFonts w:asciiTheme="minorHAnsi" w:hAnsiTheme="minorHAnsi" w:cstheme="minorHAnsi"/>
                <w:color w:val="000000"/>
                <w:sz w:val="20"/>
                <w:szCs w:val="20"/>
              </w:rPr>
              <w:t>Zbrodzie</w:t>
            </w:r>
            <w:proofErr w:type="spellEnd"/>
          </w:p>
        </w:tc>
      </w:tr>
      <w:tr w:rsidR="00D801F6" w:rsidRPr="00B74BEF" w:rsidTr="00B33AE0">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250631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powiatowej Ostrołęka - Białobiel - Durlasy do Białobiel, ul. Przemysłowa</w:t>
            </w:r>
          </w:p>
        </w:tc>
      </w:tr>
      <w:tr w:rsidR="00D801F6" w:rsidRPr="00B74BEF" w:rsidTr="00B33AE0">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250632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powiatowej Ostrołęka - Białobiel - Durlasy do Białobiel, ul. Makowa</w:t>
            </w:r>
          </w:p>
        </w:tc>
      </w:tr>
      <w:tr w:rsidR="00D801F6" w:rsidRPr="00B74BEF" w:rsidTr="00B33AE0">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250633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 xml:space="preserve">od dr. powiatowej Ostrołęka - Kurpiewskie do Łęg Przedmiejski kol. Baczewskie </w:t>
            </w:r>
          </w:p>
        </w:tc>
      </w:tr>
      <w:tr w:rsidR="00D801F6" w:rsidRPr="00B74BEF" w:rsidTr="00B33AE0">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250634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 xml:space="preserve">od dr. powiatowej Ostrołęka - Kurpiewskie do Łęg Przedmiejski kol. Jeżyły - </w:t>
            </w:r>
            <w:proofErr w:type="spellStart"/>
            <w:r w:rsidRPr="00B74BEF">
              <w:rPr>
                <w:rFonts w:asciiTheme="minorHAnsi" w:hAnsiTheme="minorHAnsi" w:cstheme="minorHAnsi"/>
                <w:color w:val="000000"/>
                <w:sz w:val="20"/>
                <w:szCs w:val="20"/>
              </w:rPr>
              <w:t>kol.Siedliska</w:t>
            </w:r>
            <w:proofErr w:type="spellEnd"/>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250635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Łęg Starościński - kol. Mała Wioska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250636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pow. Nasiadki - Szafarczyska do Szafarczyska Kolonia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250637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pow. Łodziska - Gąski do Lelis ul. Przemysłowa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250638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pow. Łodziska - Gąski do Lelis ul. Szkolna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250639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pow. Łodziska - Gąski do dr. pow. Lelis - Kadzidło</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250640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pow. Lelis - Kadzidło do Długi Kąt</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250641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Białobiel - Antonie do Białobiel ul. Daliowa</w:t>
            </w:r>
          </w:p>
        </w:tc>
      </w:tr>
      <w:tr w:rsidR="00D801F6" w:rsidRPr="00B74BEF" w:rsidTr="00B33AE0">
        <w:trPr>
          <w:trHeight w:hRule="exact" w:val="397"/>
        </w:trPr>
        <w:tc>
          <w:tcPr>
            <w:tcW w:w="1080" w:type="dxa"/>
            <w:shd w:val="clear" w:color="auto" w:fill="auto"/>
            <w:vAlign w:val="center"/>
          </w:tcPr>
          <w:p w:rsidR="00D801F6" w:rsidRPr="00B74BEF" w:rsidRDefault="00D801F6" w:rsidP="00BC190E">
            <w:pPr>
              <w:numPr>
                <w:ilvl w:val="0"/>
                <w:numId w:val="66"/>
              </w:numPr>
              <w:suppressAutoHyphens w:val="0"/>
              <w:autoSpaceDE w:val="0"/>
              <w:autoSpaceDN w:val="0"/>
              <w:adjustRightInd w:val="0"/>
              <w:jc w:val="both"/>
              <w:rPr>
                <w:rFonts w:asciiTheme="minorHAnsi" w:hAnsiTheme="minorHAnsi" w:cstheme="minorHAnsi"/>
                <w:color w:val="000000"/>
                <w:sz w:val="20"/>
                <w:szCs w:val="20"/>
              </w:rPr>
            </w:pPr>
          </w:p>
        </w:tc>
        <w:tc>
          <w:tcPr>
            <w:tcW w:w="1800" w:type="dxa"/>
            <w:shd w:val="clear" w:color="auto" w:fill="auto"/>
            <w:vAlign w:val="center"/>
          </w:tcPr>
          <w:p w:rsidR="00D801F6" w:rsidRPr="00B74BEF" w:rsidRDefault="00D801F6" w:rsidP="002A6733">
            <w:pPr>
              <w:autoSpaceDE w:val="0"/>
              <w:autoSpaceDN w:val="0"/>
              <w:adjustRightInd w:val="0"/>
              <w:jc w:val="center"/>
              <w:rPr>
                <w:rFonts w:asciiTheme="minorHAnsi" w:hAnsiTheme="minorHAnsi" w:cstheme="minorHAnsi"/>
                <w:color w:val="000000"/>
                <w:sz w:val="20"/>
                <w:szCs w:val="20"/>
              </w:rPr>
            </w:pPr>
            <w:r w:rsidRPr="00B74BEF">
              <w:rPr>
                <w:rFonts w:asciiTheme="minorHAnsi" w:hAnsiTheme="minorHAnsi" w:cstheme="minorHAnsi"/>
                <w:color w:val="000000"/>
                <w:sz w:val="20"/>
                <w:szCs w:val="20"/>
              </w:rPr>
              <w:t>250642 W</w:t>
            </w:r>
          </w:p>
        </w:tc>
        <w:tc>
          <w:tcPr>
            <w:tcW w:w="6223" w:type="dxa"/>
            <w:shd w:val="clear" w:color="auto" w:fill="auto"/>
            <w:vAlign w:val="center"/>
          </w:tcPr>
          <w:p w:rsidR="00D801F6" w:rsidRPr="00B74BEF" w:rsidRDefault="00D801F6" w:rsidP="002A6733">
            <w:pPr>
              <w:autoSpaceDE w:val="0"/>
              <w:autoSpaceDN w:val="0"/>
              <w:adjustRightInd w:val="0"/>
              <w:rPr>
                <w:rFonts w:asciiTheme="minorHAnsi" w:hAnsiTheme="minorHAnsi" w:cstheme="minorHAnsi"/>
                <w:color w:val="000000"/>
                <w:sz w:val="20"/>
                <w:szCs w:val="20"/>
              </w:rPr>
            </w:pPr>
            <w:r w:rsidRPr="00B74BEF">
              <w:rPr>
                <w:rFonts w:asciiTheme="minorHAnsi" w:hAnsiTheme="minorHAnsi" w:cstheme="minorHAnsi"/>
                <w:color w:val="000000"/>
                <w:sz w:val="20"/>
                <w:szCs w:val="20"/>
              </w:rPr>
              <w:t>od dr. pow. Ostrołęka - Durlasy do Białobiel ul. Tęczowa</w:t>
            </w:r>
            <w:r w:rsidRPr="00B74BEF">
              <w:rPr>
                <w:rFonts w:asciiTheme="minorHAnsi" w:hAnsiTheme="minorHAnsi" w:cstheme="minorHAnsi"/>
                <w:color w:val="000000"/>
                <w:sz w:val="20"/>
                <w:szCs w:val="20"/>
                <w:vertAlign w:val="superscript"/>
              </w:rPr>
              <w:footnoteReference w:id="6"/>
            </w:r>
          </w:p>
        </w:tc>
      </w:tr>
    </w:tbl>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p>
    <w:p w:rsidR="00D801F6" w:rsidRPr="00D32E24" w:rsidRDefault="008415E4" w:rsidP="00D801F6">
      <w:pPr>
        <w:autoSpaceDE w:val="0"/>
        <w:autoSpaceDN w:val="0"/>
        <w:adjustRightInd w:val="0"/>
        <w:jc w:val="center"/>
        <w:rPr>
          <w:rFonts w:asciiTheme="minorHAnsi" w:hAnsiTheme="minorHAnsi" w:cstheme="minorHAnsi"/>
          <w:color w:val="000000"/>
          <w:sz w:val="22"/>
          <w:szCs w:val="22"/>
        </w:rPr>
      </w:pPr>
      <w:r>
        <w:rPr>
          <w:rFonts w:asciiTheme="minorHAnsi" w:hAnsiTheme="minorHAnsi" w:cstheme="minorHAnsi"/>
          <w:noProof/>
          <w:sz w:val="22"/>
          <w:szCs w:val="22"/>
        </w:rPr>
        <w:pict>
          <v:shape id="Text Box 5" o:spid="_x0000_s1043" type="#_x0000_t202" style="position:absolute;left:0;text-align:left;margin-left:138pt;margin-top:165pt;width:64.8pt;height:29.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" filled="f" stroked="f">
            <v:textbox>
              <w:txbxContent>
                <w:p w:rsidR="00D1146D" w:rsidRPr="00147665" w:rsidRDefault="00D1146D" w:rsidP="00D801F6">
                  <w:pPr>
                    <w:rPr>
                      <w:b/>
                      <w:sz w:val="16"/>
                      <w:szCs w:val="16"/>
                    </w:rPr>
                  </w:pPr>
                  <w:r w:rsidRPr="00147665">
                    <w:rPr>
                      <w:b/>
                      <w:sz w:val="16"/>
                      <w:szCs w:val="16"/>
                    </w:rPr>
                    <w:t>Droga Krajowa nr 53</w:t>
                  </w:r>
                </w:p>
              </w:txbxContent>
            </v:textbox>
          </v:shape>
        </w:pict>
      </w:r>
      <w:r w:rsidR="00D801F6" w:rsidRPr="00D32E24">
        <w:rPr>
          <w:rFonts w:asciiTheme="minorHAnsi" w:hAnsiTheme="minorHAnsi" w:cstheme="minorHAnsi"/>
          <w:noProof/>
          <w:sz w:val="22"/>
          <w:szCs w:val="22"/>
          <w:lang w:eastAsia="pl-PL"/>
        </w:rPr>
        <w:drawing>
          <wp:inline distT="0" distB="0" distL="0" distR="0">
            <wp:extent cx="4899170" cy="3341162"/>
            <wp:effectExtent l="0" t="0" r="0" b="0"/>
            <wp:docPr id="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32" cstate="print"/>
                    <a:srcRect l="10562" t="25385" r="5981" b="3308"/>
                    <a:stretch>
                      <a:fillRect/>
                    </a:stretch>
                  </pic:blipFill>
                  <pic:spPr bwMode="auto">
                    <a:xfrm>
                      <a:off x="0" y="0"/>
                      <a:ext cx="4915331" cy="3352183"/>
                    </a:xfrm>
                    <a:prstGeom prst="rect">
                      <a:avLst/>
                    </a:prstGeom>
                    <a:noFill/>
                    <a:ln w="9525">
                      <a:noFill/>
                      <a:miter lim="800000"/>
                      <a:headEnd/>
                      <a:tailEnd/>
                    </a:ln>
                  </pic:spPr>
                </pic:pic>
              </a:graphicData>
            </a:graphic>
          </wp:inline>
        </w:drawing>
      </w:r>
    </w:p>
    <w:p w:rsidR="00D801F6" w:rsidRPr="00D32E24" w:rsidRDefault="00D801F6" w:rsidP="00D801F6">
      <w:pPr>
        <w:autoSpaceDE w:val="0"/>
        <w:autoSpaceDN w:val="0"/>
        <w:adjustRightInd w:val="0"/>
        <w:jc w:val="both"/>
        <w:rPr>
          <w:rFonts w:asciiTheme="minorHAnsi" w:hAnsiTheme="minorHAnsi" w:cstheme="minorHAnsi"/>
          <w:color w:val="000000"/>
          <w:sz w:val="22"/>
          <w:szCs w:val="22"/>
        </w:rPr>
      </w:pPr>
    </w:p>
    <w:p w:rsidR="00D801F6" w:rsidRPr="00D32E24" w:rsidRDefault="00D801F6" w:rsidP="00D801F6">
      <w:pPr>
        <w:autoSpaceDE w:val="0"/>
        <w:autoSpaceDN w:val="0"/>
        <w:adjustRightInd w:val="0"/>
        <w:jc w:val="center"/>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Rys </w:t>
      </w:r>
      <w:r w:rsidR="00D6184F" w:rsidRPr="00D32E24">
        <w:rPr>
          <w:rFonts w:asciiTheme="minorHAnsi" w:hAnsiTheme="minorHAnsi" w:cstheme="minorHAnsi"/>
          <w:color w:val="000000"/>
          <w:sz w:val="22"/>
          <w:szCs w:val="22"/>
        </w:rPr>
        <w:t>6</w:t>
      </w:r>
      <w:r w:rsidRPr="00D32E24">
        <w:rPr>
          <w:rFonts w:asciiTheme="minorHAnsi" w:hAnsiTheme="minorHAnsi" w:cstheme="minorHAnsi"/>
          <w:color w:val="000000"/>
          <w:sz w:val="22"/>
          <w:szCs w:val="22"/>
        </w:rPr>
        <w:t>.</w:t>
      </w:r>
      <w:r w:rsidR="00D6184F" w:rsidRPr="00D32E24">
        <w:rPr>
          <w:rFonts w:asciiTheme="minorHAnsi" w:hAnsiTheme="minorHAnsi" w:cstheme="minorHAnsi"/>
          <w:color w:val="000000"/>
          <w:sz w:val="22"/>
          <w:szCs w:val="22"/>
        </w:rPr>
        <w:t>10</w:t>
      </w:r>
      <w:r w:rsidRPr="00D32E24">
        <w:rPr>
          <w:rFonts w:asciiTheme="minorHAnsi" w:hAnsiTheme="minorHAnsi" w:cstheme="minorHAnsi"/>
          <w:color w:val="000000"/>
          <w:sz w:val="22"/>
          <w:szCs w:val="22"/>
        </w:rPr>
        <w:t xml:space="preserve"> Sieć drogowa na terenie Gminy Lelis – źródło: UG Lelis</w:t>
      </w:r>
    </w:p>
    <w:p w:rsidR="00D801F6" w:rsidRPr="00D32E24" w:rsidRDefault="00D801F6" w:rsidP="00D801F6">
      <w:pPr>
        <w:jc w:val="both"/>
        <w:rPr>
          <w:rFonts w:asciiTheme="minorHAnsi" w:hAnsiTheme="minorHAnsi" w:cstheme="minorHAnsi"/>
          <w:sz w:val="22"/>
          <w:szCs w:val="22"/>
        </w:rPr>
      </w:pPr>
    </w:p>
    <w:p w:rsidR="00D801F6" w:rsidRPr="00D32E24" w:rsidRDefault="00D801F6" w:rsidP="00D801F6">
      <w:pPr>
        <w:jc w:val="both"/>
        <w:rPr>
          <w:rFonts w:asciiTheme="minorHAnsi" w:hAnsiTheme="minorHAnsi" w:cstheme="minorHAnsi"/>
          <w:sz w:val="22"/>
          <w:szCs w:val="22"/>
        </w:rPr>
      </w:pPr>
    </w:p>
    <w:p w:rsidR="00D801F6" w:rsidRPr="00D32E24" w:rsidRDefault="00D6184F" w:rsidP="00D801F6">
      <w:pPr>
        <w:pStyle w:val="nagwekwb3"/>
        <w:rPr>
          <w:rFonts w:asciiTheme="minorHAnsi" w:hAnsiTheme="minorHAnsi" w:cstheme="minorHAnsi"/>
          <w:sz w:val="22"/>
          <w:szCs w:val="22"/>
        </w:rPr>
      </w:pPr>
      <w:bookmarkStart w:id="117" w:name="_Toc408861653"/>
      <w:bookmarkStart w:id="118" w:name="_Toc453101233"/>
      <w:bookmarkStart w:id="119" w:name="_Toc469044776"/>
      <w:r w:rsidRPr="00D32E24">
        <w:rPr>
          <w:rFonts w:asciiTheme="minorHAnsi" w:hAnsiTheme="minorHAnsi" w:cstheme="minorHAnsi"/>
          <w:sz w:val="22"/>
          <w:szCs w:val="22"/>
        </w:rPr>
        <w:t>6</w:t>
      </w:r>
      <w:r w:rsidR="00D801F6" w:rsidRPr="00D32E24">
        <w:rPr>
          <w:rFonts w:asciiTheme="minorHAnsi" w:hAnsiTheme="minorHAnsi" w:cstheme="minorHAnsi"/>
          <w:sz w:val="22"/>
          <w:szCs w:val="22"/>
        </w:rPr>
        <w:t>.</w:t>
      </w:r>
      <w:r w:rsidRPr="00D32E24">
        <w:rPr>
          <w:rFonts w:asciiTheme="minorHAnsi" w:hAnsiTheme="minorHAnsi" w:cstheme="minorHAnsi"/>
          <w:sz w:val="22"/>
          <w:szCs w:val="22"/>
        </w:rPr>
        <w:t>2</w:t>
      </w:r>
      <w:r w:rsidR="00D801F6" w:rsidRPr="00D32E24">
        <w:rPr>
          <w:rFonts w:asciiTheme="minorHAnsi" w:hAnsiTheme="minorHAnsi" w:cstheme="minorHAnsi"/>
          <w:sz w:val="22"/>
          <w:szCs w:val="22"/>
        </w:rPr>
        <w:t>.</w:t>
      </w:r>
      <w:r w:rsidRPr="00D32E24">
        <w:rPr>
          <w:rFonts w:asciiTheme="minorHAnsi" w:hAnsiTheme="minorHAnsi" w:cstheme="minorHAnsi"/>
          <w:sz w:val="22"/>
          <w:szCs w:val="22"/>
        </w:rPr>
        <w:t>4</w:t>
      </w:r>
      <w:r w:rsidR="00D801F6" w:rsidRPr="00D32E24">
        <w:rPr>
          <w:rFonts w:asciiTheme="minorHAnsi" w:hAnsiTheme="minorHAnsi" w:cstheme="minorHAnsi"/>
          <w:sz w:val="22"/>
          <w:szCs w:val="22"/>
        </w:rPr>
        <w:t>. Hałas przemysłowy</w:t>
      </w:r>
      <w:bookmarkEnd w:id="117"/>
      <w:bookmarkEnd w:id="118"/>
      <w:bookmarkEnd w:id="119"/>
    </w:p>
    <w:p w:rsidR="00D801F6" w:rsidRPr="00D32E24" w:rsidRDefault="00D801F6" w:rsidP="00D801F6">
      <w:pPr>
        <w:ind w:firstLine="851"/>
        <w:jc w:val="both"/>
        <w:rPr>
          <w:rFonts w:asciiTheme="minorHAnsi" w:hAnsiTheme="minorHAnsi" w:cstheme="minorHAnsi"/>
          <w:sz w:val="22"/>
          <w:szCs w:val="22"/>
        </w:rPr>
      </w:pPr>
    </w:p>
    <w:p w:rsidR="00D801F6" w:rsidRPr="00D32E24" w:rsidRDefault="00D801F6" w:rsidP="00D801F6">
      <w:pPr>
        <w:jc w:val="both"/>
        <w:rPr>
          <w:rFonts w:asciiTheme="minorHAnsi" w:hAnsiTheme="minorHAnsi" w:cstheme="minorHAnsi"/>
          <w:sz w:val="22"/>
          <w:szCs w:val="22"/>
        </w:rPr>
      </w:pPr>
      <w:r w:rsidRPr="00D32E24">
        <w:rPr>
          <w:rFonts w:asciiTheme="minorHAnsi" w:hAnsiTheme="minorHAnsi" w:cstheme="minorHAnsi"/>
          <w:sz w:val="22"/>
          <w:szCs w:val="22"/>
        </w:rPr>
        <w:t>Generalnie systemy lokalizacji nowych inwestycji oraz potrzeba sporządzania ocen oddziaływania na środowisko, kontrole i egzekucja nałożonych kar pozwalają na ograniczenie hałasu pochodzącego z zakładów przemysłowych. Dla źródeł hałasu tego rodzaju, ze względu na ich niewielkie rozmiary, istnieją, możliwości techniczne ograniczenia emisji hałasu do środowiska przez stosowanie tłumików akustycznych, obudów poszczególnych urządzeń czy zwiększenie izolacyjności akustycznej ścian pomieszczeń, w których znajdują się dane maszyny wytwarzające hałas.</w:t>
      </w:r>
    </w:p>
    <w:p w:rsidR="00D801F6" w:rsidRPr="00D32E24" w:rsidRDefault="00D801F6" w:rsidP="00D801F6">
      <w:pPr>
        <w:suppressAutoHyphens w:val="0"/>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 xml:space="preserve">Zakłady przemysłowe i warsztaty usługowe są źródłami hałasu o ograniczonym zasięgu oddziaływania, wpływają one na klimat akustyczny, jednakże wpływ ten ma charakter lokalny. Takie </w:t>
      </w:r>
      <w:r w:rsidRPr="00D32E24">
        <w:rPr>
          <w:rFonts w:asciiTheme="minorHAnsi" w:hAnsiTheme="minorHAnsi" w:cstheme="minorHAnsi"/>
          <w:sz w:val="22"/>
          <w:szCs w:val="22"/>
        </w:rPr>
        <w:lastRenderedPageBreak/>
        <w:t xml:space="preserve">stacjonarne źródła hałasu mogą jednak powodować uciążliwości dla osób zamieszkujących w ich najbliższym sąsiedztwie. </w:t>
      </w:r>
    </w:p>
    <w:p w:rsidR="00D801F6" w:rsidRPr="00D32E24" w:rsidRDefault="00D801F6" w:rsidP="00D801F6">
      <w:pPr>
        <w:suppressAutoHyphens w:val="0"/>
        <w:autoSpaceDE w:val="0"/>
        <w:autoSpaceDN w:val="0"/>
        <w:adjustRightInd w:val="0"/>
        <w:jc w:val="both"/>
        <w:rPr>
          <w:rFonts w:asciiTheme="minorHAnsi" w:hAnsiTheme="minorHAnsi" w:cstheme="minorHAnsi"/>
          <w:sz w:val="22"/>
          <w:szCs w:val="22"/>
        </w:rPr>
      </w:pPr>
    </w:p>
    <w:p w:rsidR="00D801F6" w:rsidRPr="00D32E24" w:rsidRDefault="00D801F6" w:rsidP="00D801F6">
      <w:pPr>
        <w:suppressAutoHyphens w:val="0"/>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Na dzień 31 grudnia 2015 roku na terenie Gminy Lelis w rejestrze CEIDG figurowało 417 podmiotów gospodarczych. Niektóre z tych podmiotów są źródłem hałasu o ograniczonym zasięgu oddziaływania są to min:</w:t>
      </w:r>
    </w:p>
    <w:p w:rsidR="00D801F6" w:rsidRPr="00D32E24" w:rsidRDefault="00D801F6" w:rsidP="00BC190E">
      <w:pPr>
        <w:numPr>
          <w:ilvl w:val="0"/>
          <w:numId w:val="84"/>
        </w:numPr>
        <w:suppressAutoHyphens w:val="0"/>
        <w:autoSpaceDE w:val="0"/>
        <w:autoSpaceDN w:val="0"/>
        <w:rPr>
          <w:rFonts w:asciiTheme="minorHAnsi" w:hAnsiTheme="minorHAnsi" w:cstheme="minorHAnsi"/>
          <w:sz w:val="22"/>
          <w:szCs w:val="22"/>
        </w:rPr>
      </w:pPr>
      <w:r w:rsidRPr="00D32E24">
        <w:rPr>
          <w:rFonts w:asciiTheme="minorHAnsi" w:hAnsiTheme="minorHAnsi" w:cstheme="minorHAnsi"/>
          <w:sz w:val="22"/>
          <w:szCs w:val="22"/>
        </w:rPr>
        <w:t xml:space="preserve">   Usługi remontowo – budowlane</w:t>
      </w:r>
      <w:r w:rsidR="00B33AE0">
        <w:rPr>
          <w:rFonts w:asciiTheme="minorHAnsi" w:hAnsiTheme="minorHAnsi" w:cstheme="minorHAnsi"/>
          <w:sz w:val="22"/>
          <w:szCs w:val="22"/>
        </w:rPr>
        <w:t xml:space="preserve">  </w:t>
      </w:r>
      <w:r w:rsidR="00B33AE0">
        <w:rPr>
          <w:rFonts w:asciiTheme="minorHAnsi" w:hAnsiTheme="minorHAnsi" w:cstheme="minorHAnsi"/>
          <w:sz w:val="22"/>
          <w:szCs w:val="22"/>
        </w:rPr>
        <w:tab/>
      </w:r>
      <w:r w:rsidR="00B33AE0">
        <w:rPr>
          <w:rFonts w:asciiTheme="minorHAnsi" w:hAnsiTheme="minorHAnsi" w:cstheme="minorHAnsi"/>
          <w:sz w:val="22"/>
          <w:szCs w:val="22"/>
        </w:rPr>
        <w:tab/>
      </w:r>
      <w:r w:rsidR="00B33AE0">
        <w:rPr>
          <w:rFonts w:asciiTheme="minorHAnsi" w:hAnsiTheme="minorHAnsi" w:cstheme="minorHAnsi"/>
          <w:sz w:val="22"/>
          <w:szCs w:val="22"/>
        </w:rPr>
        <w:tab/>
      </w:r>
      <w:r w:rsidRPr="00D32E24">
        <w:rPr>
          <w:rFonts w:asciiTheme="minorHAnsi" w:hAnsiTheme="minorHAnsi" w:cstheme="minorHAnsi"/>
          <w:sz w:val="22"/>
          <w:szCs w:val="22"/>
        </w:rPr>
        <w:t>-   55</w:t>
      </w:r>
    </w:p>
    <w:p w:rsidR="00D801F6" w:rsidRPr="00D32E24" w:rsidRDefault="00D801F6" w:rsidP="00BC190E">
      <w:pPr>
        <w:numPr>
          <w:ilvl w:val="0"/>
          <w:numId w:val="84"/>
        </w:numPr>
        <w:suppressAutoHyphens w:val="0"/>
        <w:autoSpaceDE w:val="0"/>
        <w:autoSpaceDN w:val="0"/>
        <w:rPr>
          <w:rFonts w:asciiTheme="minorHAnsi" w:hAnsiTheme="minorHAnsi" w:cstheme="minorHAnsi"/>
          <w:sz w:val="22"/>
          <w:szCs w:val="22"/>
        </w:rPr>
      </w:pPr>
      <w:r w:rsidRPr="00D32E24">
        <w:rPr>
          <w:rFonts w:asciiTheme="minorHAnsi" w:hAnsiTheme="minorHAnsi" w:cstheme="minorHAnsi"/>
          <w:sz w:val="22"/>
          <w:szCs w:val="22"/>
        </w:rPr>
        <w:t xml:space="preserve">   Usługi ślusarskie</w:t>
      </w:r>
      <w:r w:rsidRPr="00D32E24">
        <w:rPr>
          <w:rFonts w:asciiTheme="minorHAnsi" w:hAnsiTheme="minorHAnsi" w:cstheme="minorHAnsi"/>
          <w:sz w:val="22"/>
          <w:szCs w:val="22"/>
        </w:rPr>
        <w:tab/>
      </w:r>
      <w:r w:rsidR="00B33AE0">
        <w:rPr>
          <w:rFonts w:asciiTheme="minorHAnsi" w:hAnsiTheme="minorHAnsi" w:cstheme="minorHAnsi"/>
          <w:sz w:val="22"/>
          <w:szCs w:val="22"/>
        </w:rPr>
        <w:tab/>
      </w:r>
      <w:r w:rsidR="00B33AE0">
        <w:rPr>
          <w:rFonts w:asciiTheme="minorHAnsi" w:hAnsiTheme="minorHAnsi" w:cstheme="minorHAnsi"/>
          <w:sz w:val="22"/>
          <w:szCs w:val="22"/>
        </w:rPr>
        <w:tab/>
      </w:r>
      <w:r w:rsidR="00B33AE0">
        <w:rPr>
          <w:rFonts w:asciiTheme="minorHAnsi" w:hAnsiTheme="minorHAnsi" w:cstheme="minorHAnsi"/>
          <w:sz w:val="22"/>
          <w:szCs w:val="22"/>
        </w:rPr>
        <w:tab/>
      </w:r>
      <w:r w:rsidR="00B33AE0">
        <w:rPr>
          <w:rFonts w:asciiTheme="minorHAnsi" w:hAnsiTheme="minorHAnsi" w:cstheme="minorHAnsi"/>
          <w:sz w:val="22"/>
          <w:szCs w:val="22"/>
        </w:rPr>
        <w:tab/>
      </w:r>
      <w:r w:rsidRPr="00D32E24">
        <w:rPr>
          <w:rFonts w:asciiTheme="minorHAnsi" w:hAnsiTheme="minorHAnsi" w:cstheme="minorHAnsi"/>
          <w:sz w:val="22"/>
          <w:szCs w:val="22"/>
        </w:rPr>
        <w:t>-   17</w:t>
      </w:r>
    </w:p>
    <w:p w:rsidR="00D801F6" w:rsidRPr="00D32E24" w:rsidRDefault="00D801F6" w:rsidP="00BC190E">
      <w:pPr>
        <w:numPr>
          <w:ilvl w:val="0"/>
          <w:numId w:val="84"/>
        </w:numPr>
        <w:suppressAutoHyphens w:val="0"/>
        <w:autoSpaceDE w:val="0"/>
        <w:autoSpaceDN w:val="0"/>
        <w:rPr>
          <w:rFonts w:asciiTheme="minorHAnsi" w:hAnsiTheme="minorHAnsi" w:cstheme="minorHAnsi"/>
          <w:sz w:val="22"/>
          <w:szCs w:val="22"/>
        </w:rPr>
      </w:pPr>
      <w:r w:rsidRPr="00D32E24">
        <w:rPr>
          <w:rFonts w:asciiTheme="minorHAnsi" w:hAnsiTheme="minorHAnsi" w:cstheme="minorHAnsi"/>
          <w:sz w:val="22"/>
          <w:szCs w:val="22"/>
        </w:rPr>
        <w:t xml:space="preserve">   Usługi tartaczne</w:t>
      </w:r>
      <w:r w:rsidRPr="00D32E24">
        <w:rPr>
          <w:rFonts w:asciiTheme="minorHAnsi" w:hAnsiTheme="minorHAnsi" w:cstheme="minorHAnsi"/>
          <w:sz w:val="22"/>
          <w:szCs w:val="22"/>
        </w:rPr>
        <w:tab/>
      </w:r>
      <w:r w:rsidR="00B33AE0">
        <w:rPr>
          <w:rFonts w:asciiTheme="minorHAnsi" w:hAnsiTheme="minorHAnsi" w:cstheme="minorHAnsi"/>
          <w:sz w:val="22"/>
          <w:szCs w:val="22"/>
        </w:rPr>
        <w:tab/>
      </w:r>
      <w:r w:rsidR="00B33AE0">
        <w:rPr>
          <w:rFonts w:asciiTheme="minorHAnsi" w:hAnsiTheme="minorHAnsi" w:cstheme="minorHAnsi"/>
          <w:sz w:val="22"/>
          <w:szCs w:val="22"/>
        </w:rPr>
        <w:tab/>
      </w:r>
      <w:r w:rsidR="00B33AE0">
        <w:rPr>
          <w:rFonts w:asciiTheme="minorHAnsi" w:hAnsiTheme="minorHAnsi" w:cstheme="minorHAnsi"/>
          <w:sz w:val="22"/>
          <w:szCs w:val="22"/>
        </w:rPr>
        <w:tab/>
      </w:r>
      <w:r w:rsidR="00B33AE0">
        <w:rPr>
          <w:rFonts w:asciiTheme="minorHAnsi" w:hAnsiTheme="minorHAnsi" w:cstheme="minorHAnsi"/>
          <w:sz w:val="22"/>
          <w:szCs w:val="22"/>
        </w:rPr>
        <w:tab/>
      </w:r>
      <w:r w:rsidRPr="00D32E24">
        <w:rPr>
          <w:rFonts w:asciiTheme="minorHAnsi" w:hAnsiTheme="minorHAnsi" w:cstheme="minorHAnsi"/>
          <w:sz w:val="22"/>
          <w:szCs w:val="22"/>
        </w:rPr>
        <w:t>-   17</w:t>
      </w:r>
    </w:p>
    <w:p w:rsidR="00D801F6" w:rsidRPr="00D32E24" w:rsidRDefault="00D801F6" w:rsidP="00BC190E">
      <w:pPr>
        <w:numPr>
          <w:ilvl w:val="0"/>
          <w:numId w:val="84"/>
        </w:numPr>
        <w:suppressAutoHyphens w:val="0"/>
        <w:autoSpaceDE w:val="0"/>
        <w:autoSpaceDN w:val="0"/>
        <w:rPr>
          <w:rFonts w:asciiTheme="minorHAnsi" w:hAnsiTheme="minorHAnsi" w:cstheme="minorHAnsi"/>
          <w:sz w:val="22"/>
          <w:szCs w:val="22"/>
        </w:rPr>
      </w:pPr>
      <w:r w:rsidRPr="00D32E24">
        <w:rPr>
          <w:rFonts w:asciiTheme="minorHAnsi" w:hAnsiTheme="minorHAnsi" w:cstheme="minorHAnsi"/>
          <w:sz w:val="22"/>
          <w:szCs w:val="22"/>
        </w:rPr>
        <w:t xml:space="preserve">   Naprawa pojazdów samochodowych</w:t>
      </w:r>
      <w:r w:rsidRPr="00D32E24">
        <w:rPr>
          <w:rFonts w:asciiTheme="minorHAnsi" w:hAnsiTheme="minorHAnsi" w:cstheme="minorHAnsi"/>
          <w:sz w:val="22"/>
          <w:szCs w:val="22"/>
        </w:rPr>
        <w:tab/>
      </w:r>
      <w:r w:rsidR="00B33AE0">
        <w:rPr>
          <w:rFonts w:asciiTheme="minorHAnsi" w:hAnsiTheme="minorHAnsi" w:cstheme="minorHAnsi"/>
          <w:sz w:val="22"/>
          <w:szCs w:val="22"/>
        </w:rPr>
        <w:tab/>
      </w:r>
      <w:r w:rsidR="00B33AE0">
        <w:rPr>
          <w:rFonts w:asciiTheme="minorHAnsi" w:hAnsiTheme="minorHAnsi" w:cstheme="minorHAnsi"/>
          <w:sz w:val="22"/>
          <w:szCs w:val="22"/>
        </w:rPr>
        <w:tab/>
      </w:r>
      <w:r w:rsidRPr="00D32E24">
        <w:rPr>
          <w:rFonts w:asciiTheme="minorHAnsi" w:hAnsiTheme="minorHAnsi" w:cstheme="minorHAnsi"/>
          <w:sz w:val="22"/>
          <w:szCs w:val="22"/>
        </w:rPr>
        <w:t xml:space="preserve">-   10 </w:t>
      </w:r>
    </w:p>
    <w:p w:rsidR="00D801F6" w:rsidRPr="00D32E24" w:rsidRDefault="00D801F6" w:rsidP="00BC190E">
      <w:pPr>
        <w:numPr>
          <w:ilvl w:val="0"/>
          <w:numId w:val="84"/>
        </w:numPr>
        <w:suppressAutoHyphens w:val="0"/>
        <w:autoSpaceDE w:val="0"/>
        <w:autoSpaceDN w:val="0"/>
        <w:rPr>
          <w:rFonts w:asciiTheme="minorHAnsi" w:hAnsiTheme="minorHAnsi" w:cstheme="minorHAnsi"/>
          <w:sz w:val="22"/>
          <w:szCs w:val="22"/>
        </w:rPr>
      </w:pPr>
      <w:r w:rsidRPr="00D32E24">
        <w:rPr>
          <w:rFonts w:asciiTheme="minorHAnsi" w:hAnsiTheme="minorHAnsi" w:cstheme="minorHAnsi"/>
          <w:sz w:val="22"/>
          <w:szCs w:val="22"/>
        </w:rPr>
        <w:t xml:space="preserve">   Naprawa i konserwacja maszyn</w:t>
      </w:r>
      <w:r w:rsidRPr="00D32E24">
        <w:rPr>
          <w:rFonts w:asciiTheme="minorHAnsi" w:hAnsiTheme="minorHAnsi" w:cstheme="minorHAnsi"/>
          <w:sz w:val="22"/>
          <w:szCs w:val="22"/>
        </w:rPr>
        <w:tab/>
      </w:r>
      <w:r w:rsidR="00B33AE0">
        <w:rPr>
          <w:rFonts w:asciiTheme="minorHAnsi" w:hAnsiTheme="minorHAnsi" w:cstheme="minorHAnsi"/>
          <w:sz w:val="22"/>
          <w:szCs w:val="22"/>
        </w:rPr>
        <w:tab/>
      </w:r>
      <w:r w:rsidR="00B33AE0">
        <w:rPr>
          <w:rFonts w:asciiTheme="minorHAnsi" w:hAnsiTheme="minorHAnsi" w:cstheme="minorHAnsi"/>
          <w:sz w:val="22"/>
          <w:szCs w:val="22"/>
        </w:rPr>
        <w:tab/>
      </w:r>
      <w:r w:rsidRPr="00D32E24">
        <w:rPr>
          <w:rFonts w:asciiTheme="minorHAnsi" w:hAnsiTheme="minorHAnsi" w:cstheme="minorHAnsi"/>
          <w:sz w:val="22"/>
          <w:szCs w:val="22"/>
        </w:rPr>
        <w:t>-     7</w:t>
      </w:r>
    </w:p>
    <w:p w:rsidR="00D801F6" w:rsidRPr="00D32E24" w:rsidRDefault="00D801F6" w:rsidP="00BC190E">
      <w:pPr>
        <w:numPr>
          <w:ilvl w:val="0"/>
          <w:numId w:val="84"/>
        </w:numPr>
        <w:suppressAutoHyphens w:val="0"/>
        <w:autoSpaceDE w:val="0"/>
        <w:autoSpaceDN w:val="0"/>
        <w:rPr>
          <w:rFonts w:asciiTheme="minorHAnsi" w:hAnsiTheme="minorHAnsi" w:cstheme="minorHAnsi"/>
          <w:sz w:val="22"/>
          <w:szCs w:val="22"/>
        </w:rPr>
      </w:pPr>
      <w:r w:rsidRPr="00D32E24">
        <w:rPr>
          <w:rFonts w:asciiTheme="minorHAnsi" w:hAnsiTheme="minorHAnsi" w:cstheme="minorHAnsi"/>
          <w:sz w:val="22"/>
          <w:szCs w:val="22"/>
        </w:rPr>
        <w:t xml:space="preserve">   Produkcja pieczywa i wyrobów ciastkarskich</w:t>
      </w:r>
      <w:r w:rsidRPr="00D32E24">
        <w:rPr>
          <w:rFonts w:asciiTheme="minorHAnsi" w:hAnsiTheme="minorHAnsi" w:cstheme="minorHAnsi"/>
          <w:sz w:val="22"/>
          <w:szCs w:val="22"/>
        </w:rPr>
        <w:tab/>
      </w:r>
      <w:r w:rsidR="00B33AE0">
        <w:rPr>
          <w:rFonts w:asciiTheme="minorHAnsi" w:hAnsiTheme="minorHAnsi" w:cstheme="minorHAnsi"/>
          <w:sz w:val="22"/>
          <w:szCs w:val="22"/>
        </w:rPr>
        <w:tab/>
      </w:r>
      <w:r w:rsidRPr="00D32E24">
        <w:rPr>
          <w:rFonts w:asciiTheme="minorHAnsi" w:hAnsiTheme="minorHAnsi" w:cstheme="minorHAnsi"/>
          <w:sz w:val="22"/>
          <w:szCs w:val="22"/>
        </w:rPr>
        <w:t>-     3</w:t>
      </w:r>
    </w:p>
    <w:p w:rsidR="00D801F6" w:rsidRPr="00D32E24" w:rsidRDefault="00D801F6" w:rsidP="00BC190E">
      <w:pPr>
        <w:numPr>
          <w:ilvl w:val="0"/>
          <w:numId w:val="84"/>
        </w:numPr>
        <w:suppressAutoHyphens w:val="0"/>
        <w:autoSpaceDE w:val="0"/>
        <w:autoSpaceDN w:val="0"/>
        <w:rPr>
          <w:rFonts w:asciiTheme="minorHAnsi" w:hAnsiTheme="minorHAnsi" w:cstheme="minorHAnsi"/>
          <w:sz w:val="22"/>
          <w:szCs w:val="22"/>
        </w:rPr>
      </w:pPr>
      <w:r w:rsidRPr="00D32E24">
        <w:rPr>
          <w:rFonts w:asciiTheme="minorHAnsi" w:hAnsiTheme="minorHAnsi" w:cstheme="minorHAnsi"/>
          <w:sz w:val="22"/>
          <w:szCs w:val="22"/>
        </w:rPr>
        <w:t xml:space="preserve">   Produkcja mebli  biurowych, kuchennych i pozostałych</w:t>
      </w:r>
      <w:r w:rsidRPr="00D32E24">
        <w:rPr>
          <w:rFonts w:asciiTheme="minorHAnsi" w:hAnsiTheme="minorHAnsi" w:cstheme="minorHAnsi"/>
          <w:sz w:val="22"/>
          <w:szCs w:val="22"/>
        </w:rPr>
        <w:tab/>
        <w:t xml:space="preserve">-     4  </w:t>
      </w:r>
    </w:p>
    <w:p w:rsidR="00D801F6" w:rsidRPr="00D32E24" w:rsidRDefault="00D801F6" w:rsidP="00D801F6">
      <w:pPr>
        <w:suppressAutoHyphens w:val="0"/>
        <w:autoSpaceDE w:val="0"/>
        <w:autoSpaceDN w:val="0"/>
        <w:ind w:left="720"/>
        <w:rPr>
          <w:rFonts w:asciiTheme="minorHAnsi" w:hAnsiTheme="minorHAnsi" w:cstheme="minorHAnsi"/>
          <w:sz w:val="22"/>
          <w:szCs w:val="22"/>
        </w:rPr>
      </w:pPr>
      <w:r w:rsidRPr="00D32E24">
        <w:rPr>
          <w:rFonts w:asciiTheme="minorHAnsi" w:hAnsiTheme="minorHAnsi" w:cstheme="minorHAnsi"/>
          <w:sz w:val="22"/>
          <w:szCs w:val="22"/>
        </w:rPr>
        <w:tab/>
      </w:r>
      <w:r w:rsidRPr="00D32E24">
        <w:rPr>
          <w:rFonts w:asciiTheme="minorHAnsi" w:hAnsiTheme="minorHAnsi" w:cstheme="minorHAnsi"/>
          <w:sz w:val="22"/>
          <w:szCs w:val="22"/>
        </w:rPr>
        <w:tab/>
      </w:r>
      <w:r w:rsidRPr="00D32E24">
        <w:rPr>
          <w:rFonts w:asciiTheme="minorHAnsi" w:hAnsiTheme="minorHAnsi" w:cstheme="minorHAnsi"/>
          <w:sz w:val="22"/>
          <w:szCs w:val="22"/>
        </w:rPr>
        <w:tab/>
        <w:t xml:space="preserve"> </w:t>
      </w:r>
    </w:p>
    <w:p w:rsidR="00D801F6" w:rsidRPr="00D32E24" w:rsidRDefault="00D801F6" w:rsidP="00D801F6">
      <w:pPr>
        <w:suppressAutoHyphens w:val="0"/>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Tereny zagrożone hałasem przemysłowym zlokalizowane są w bezpośrednim sąsiedztwie zakładów. Na przekroczenia dopuszczalnego poziomu hałasu na terenach chronionych ma wpływ: czas pracy zakładu, instalacje, maszyny i urządzenia wykorzystywane na zewnątrz, organizacja pracy, transport wewnętrzny, organizacja dostaw i odbiorów, lokalizacja parkingów.</w:t>
      </w:r>
    </w:p>
    <w:p w:rsidR="00D801F6" w:rsidRPr="00D32E24" w:rsidRDefault="00D801F6" w:rsidP="00D801F6">
      <w:pPr>
        <w:suppressAutoHyphens w:val="0"/>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Kontrole pomiaru hałasu przemysłowego na terenach przyległych do zakładów prowadzi</w:t>
      </w:r>
      <w:r w:rsidR="00B33AE0">
        <w:rPr>
          <w:rFonts w:asciiTheme="minorHAnsi" w:hAnsiTheme="minorHAnsi" w:cstheme="minorHAnsi"/>
          <w:sz w:val="22"/>
          <w:szCs w:val="22"/>
        </w:rPr>
        <w:t xml:space="preserve"> WIOŚ w </w:t>
      </w:r>
      <w:r w:rsidRPr="00D32E24">
        <w:rPr>
          <w:rFonts w:asciiTheme="minorHAnsi" w:hAnsiTheme="minorHAnsi" w:cstheme="minorHAnsi"/>
          <w:sz w:val="22"/>
          <w:szCs w:val="22"/>
        </w:rPr>
        <w:t xml:space="preserve">Warszawie. </w:t>
      </w:r>
    </w:p>
    <w:p w:rsidR="00D801F6" w:rsidRPr="00D32E24" w:rsidRDefault="00D801F6" w:rsidP="00D801F6">
      <w:pPr>
        <w:suppressAutoHyphens w:val="0"/>
        <w:autoSpaceDE w:val="0"/>
        <w:autoSpaceDN w:val="0"/>
        <w:adjustRightInd w:val="0"/>
        <w:jc w:val="both"/>
        <w:rPr>
          <w:rFonts w:asciiTheme="minorHAnsi" w:hAnsiTheme="minorHAnsi" w:cstheme="minorHAnsi"/>
          <w:sz w:val="22"/>
          <w:szCs w:val="22"/>
        </w:rPr>
      </w:pPr>
    </w:p>
    <w:p w:rsidR="00D6184F" w:rsidRPr="00D32E24" w:rsidRDefault="00D6184F" w:rsidP="00D6184F">
      <w:pPr>
        <w:pStyle w:val="nagwekwb3"/>
        <w:rPr>
          <w:rFonts w:asciiTheme="minorHAnsi" w:hAnsiTheme="minorHAnsi" w:cstheme="minorHAnsi"/>
          <w:sz w:val="22"/>
          <w:szCs w:val="22"/>
        </w:rPr>
      </w:pPr>
      <w:bookmarkStart w:id="120" w:name="_Toc469044777"/>
      <w:bookmarkStart w:id="121" w:name="bookmark59"/>
      <w:bookmarkStart w:id="122" w:name="bookmark60"/>
      <w:bookmarkStart w:id="123" w:name="_Toc408861654"/>
      <w:bookmarkStart w:id="124" w:name="_Toc453101234"/>
      <w:r w:rsidRPr="00D32E24">
        <w:rPr>
          <w:rFonts w:asciiTheme="minorHAnsi" w:hAnsiTheme="minorHAnsi" w:cstheme="minorHAnsi"/>
          <w:sz w:val="22"/>
          <w:szCs w:val="22"/>
        </w:rPr>
        <w:t>6.2.6. Analiza SWOT - zagrożenia hałasem</w:t>
      </w:r>
      <w:bookmarkEnd w:id="120"/>
    </w:p>
    <w:bookmarkEnd w:id="121"/>
    <w:bookmarkEnd w:id="122"/>
    <w:p w:rsidR="00B33AE0" w:rsidRDefault="00B33AE0" w:rsidP="00D6184F">
      <w:pPr>
        <w:suppressAutoHyphens w:val="0"/>
        <w:autoSpaceDE w:val="0"/>
        <w:autoSpaceDN w:val="0"/>
        <w:adjustRightInd w:val="0"/>
        <w:jc w:val="both"/>
        <w:rPr>
          <w:rFonts w:asciiTheme="minorHAnsi" w:hAnsiTheme="minorHAnsi" w:cstheme="minorHAnsi"/>
          <w:sz w:val="22"/>
          <w:szCs w:val="22"/>
        </w:rPr>
      </w:pPr>
    </w:p>
    <w:p w:rsidR="00D6184F" w:rsidRPr="00D32E24" w:rsidRDefault="00D6184F" w:rsidP="00D6184F">
      <w:pPr>
        <w:suppressAutoHyphens w:val="0"/>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W tabeli nr 6.9  przedstawiono analizę SWOT dla obszaru interwencji zagrożenia hałasem.</w:t>
      </w:r>
    </w:p>
    <w:p w:rsidR="00D6184F" w:rsidRPr="00D32E24" w:rsidRDefault="00D6184F" w:rsidP="00D6184F">
      <w:pPr>
        <w:suppressAutoHyphens w:val="0"/>
        <w:autoSpaceDE w:val="0"/>
        <w:autoSpaceDN w:val="0"/>
        <w:adjustRightInd w:val="0"/>
        <w:jc w:val="both"/>
        <w:rPr>
          <w:rFonts w:asciiTheme="minorHAnsi" w:hAnsiTheme="minorHAnsi" w:cstheme="minorHAnsi"/>
          <w:sz w:val="22"/>
          <w:szCs w:val="22"/>
        </w:rPr>
      </w:pPr>
    </w:p>
    <w:p w:rsidR="00D6184F" w:rsidRPr="0018515B" w:rsidRDefault="00D6184F" w:rsidP="000F3E53">
      <w:pPr>
        <w:framePr w:w="10741" w:wrap="notBeside" w:vAnchor="text" w:hAnchor="text" w:xAlign="center" w:y="1"/>
        <w:suppressAutoHyphens w:val="0"/>
        <w:autoSpaceDE w:val="0"/>
        <w:autoSpaceDN w:val="0"/>
        <w:adjustRightInd w:val="0"/>
        <w:jc w:val="both"/>
        <w:rPr>
          <w:rFonts w:asciiTheme="minorHAnsi" w:hAnsiTheme="minorHAnsi" w:cstheme="minorHAnsi"/>
          <w:b/>
          <w:sz w:val="22"/>
          <w:szCs w:val="22"/>
        </w:rPr>
      </w:pPr>
      <w:bookmarkStart w:id="125" w:name="bookmark61"/>
      <w:r w:rsidRPr="0018515B">
        <w:rPr>
          <w:rFonts w:asciiTheme="minorHAnsi" w:hAnsiTheme="minorHAnsi" w:cstheme="minorHAnsi"/>
          <w:b/>
          <w:sz w:val="22"/>
          <w:szCs w:val="22"/>
        </w:rPr>
        <w:t>Tabela 6.9. Analiza SWOT - zagrożenia hałasem</w:t>
      </w:r>
      <w:bookmarkEnd w:id="125"/>
    </w:p>
    <w:tbl>
      <w:tblPr>
        <w:tblOverlap w:val="never"/>
        <w:tblW w:w="10216" w:type="dxa"/>
        <w:jc w:val="center"/>
        <w:tblLayout w:type="fixed"/>
        <w:tblCellMar>
          <w:left w:w="10" w:type="dxa"/>
          <w:right w:w="10" w:type="dxa"/>
        </w:tblCellMar>
        <w:tblLook w:val="0000" w:firstRow="0" w:lastRow="0" w:firstColumn="0" w:lastColumn="0" w:noHBand="0" w:noVBand="0"/>
      </w:tblPr>
      <w:tblGrid>
        <w:gridCol w:w="872"/>
        <w:gridCol w:w="4489"/>
        <w:gridCol w:w="4855"/>
      </w:tblGrid>
      <w:tr w:rsidR="00D6184F" w:rsidRPr="00D32E24" w:rsidTr="00B33AE0">
        <w:trPr>
          <w:trHeight w:hRule="exact" w:val="264"/>
          <w:jc w:val="center"/>
        </w:trPr>
        <w:tc>
          <w:tcPr>
            <w:tcW w:w="872" w:type="dxa"/>
            <w:vMerge w:val="restart"/>
            <w:tcBorders>
              <w:top w:val="single" w:sz="4" w:space="0" w:color="auto"/>
              <w:left w:val="single" w:sz="4" w:space="0" w:color="auto"/>
            </w:tcBorders>
            <w:shd w:val="clear" w:color="auto" w:fill="FFFFFF"/>
            <w:textDirection w:val="btLr"/>
            <w:vAlign w:val="center"/>
          </w:tcPr>
          <w:p w:rsidR="00D6184F" w:rsidRPr="00D32E24" w:rsidRDefault="00D6184F" w:rsidP="00312CAA">
            <w:pPr>
              <w:framePr w:w="10741" w:wrap="notBeside" w:vAnchor="text" w:hAnchor="text" w:xAlign="center" w:y="1"/>
              <w:suppressAutoHyphens w:val="0"/>
              <w:autoSpaceDE w:val="0"/>
              <w:autoSpaceDN w:val="0"/>
              <w:adjustRightInd w:val="0"/>
              <w:jc w:val="center"/>
              <w:rPr>
                <w:rFonts w:asciiTheme="minorHAnsi" w:hAnsiTheme="minorHAnsi" w:cstheme="minorHAnsi"/>
              </w:rPr>
            </w:pPr>
            <w:r w:rsidRPr="00D32E24">
              <w:rPr>
                <w:rFonts w:asciiTheme="minorHAnsi" w:hAnsiTheme="minorHAnsi" w:cstheme="minorHAnsi"/>
                <w:b/>
                <w:bCs/>
                <w:sz w:val="22"/>
                <w:szCs w:val="22"/>
              </w:rPr>
              <w:t>Czynniki</w:t>
            </w:r>
          </w:p>
          <w:p w:rsidR="00D6184F" w:rsidRPr="00D32E24" w:rsidRDefault="00D6184F" w:rsidP="00312CAA">
            <w:pPr>
              <w:framePr w:w="10741" w:wrap="notBeside" w:vAnchor="text" w:hAnchor="text" w:xAlign="center" w:y="1"/>
              <w:suppressAutoHyphens w:val="0"/>
              <w:autoSpaceDE w:val="0"/>
              <w:autoSpaceDN w:val="0"/>
              <w:adjustRightInd w:val="0"/>
              <w:jc w:val="center"/>
              <w:rPr>
                <w:rFonts w:asciiTheme="minorHAnsi" w:hAnsiTheme="minorHAnsi" w:cstheme="minorHAnsi"/>
              </w:rPr>
            </w:pPr>
            <w:r w:rsidRPr="00D32E24">
              <w:rPr>
                <w:rFonts w:asciiTheme="minorHAnsi" w:hAnsiTheme="minorHAnsi" w:cstheme="minorHAnsi"/>
                <w:b/>
                <w:bCs/>
                <w:sz w:val="22"/>
                <w:szCs w:val="22"/>
              </w:rPr>
              <w:t>wewnętrzne</w:t>
            </w:r>
          </w:p>
        </w:tc>
        <w:tc>
          <w:tcPr>
            <w:tcW w:w="4489" w:type="dxa"/>
            <w:tcBorders>
              <w:top w:val="single" w:sz="4" w:space="0" w:color="auto"/>
              <w:left w:val="single" w:sz="4" w:space="0" w:color="auto"/>
            </w:tcBorders>
            <w:shd w:val="clear" w:color="auto" w:fill="FFFFFF"/>
            <w:vAlign w:val="center"/>
          </w:tcPr>
          <w:p w:rsidR="00D6184F" w:rsidRPr="00D32E24" w:rsidRDefault="00312CAA" w:rsidP="000F3E53">
            <w:pPr>
              <w:framePr w:w="10741" w:wrap="notBeside" w:vAnchor="text" w:hAnchor="text" w:xAlign="center" w:y="1"/>
              <w:suppressAutoHyphens w:val="0"/>
              <w:autoSpaceDE w:val="0"/>
              <w:autoSpaceDN w:val="0"/>
              <w:adjustRightInd w:val="0"/>
              <w:jc w:val="both"/>
              <w:rPr>
                <w:rFonts w:asciiTheme="minorHAnsi" w:hAnsiTheme="minorHAnsi" w:cstheme="minorHAnsi"/>
              </w:rPr>
            </w:pPr>
            <w:r>
              <w:rPr>
                <w:rFonts w:asciiTheme="minorHAnsi" w:hAnsiTheme="minorHAnsi" w:cstheme="minorHAnsi"/>
                <w:b/>
                <w:bCs/>
                <w:sz w:val="22"/>
                <w:szCs w:val="22"/>
              </w:rPr>
              <w:t xml:space="preserve"> </w:t>
            </w:r>
            <w:r w:rsidR="00D6184F" w:rsidRPr="00D32E24">
              <w:rPr>
                <w:rFonts w:asciiTheme="minorHAnsi" w:hAnsiTheme="minorHAnsi" w:cstheme="minorHAnsi"/>
                <w:b/>
                <w:bCs/>
                <w:sz w:val="22"/>
                <w:szCs w:val="22"/>
              </w:rPr>
              <w:t>Mocne strony</w:t>
            </w:r>
          </w:p>
        </w:tc>
        <w:tc>
          <w:tcPr>
            <w:tcW w:w="4855" w:type="dxa"/>
            <w:tcBorders>
              <w:top w:val="single" w:sz="4" w:space="0" w:color="auto"/>
              <w:left w:val="single" w:sz="4" w:space="0" w:color="auto"/>
              <w:right w:val="single" w:sz="4" w:space="0" w:color="auto"/>
            </w:tcBorders>
            <w:shd w:val="clear" w:color="auto" w:fill="FFFFFF"/>
            <w:vAlign w:val="center"/>
          </w:tcPr>
          <w:p w:rsidR="00D6184F" w:rsidRPr="00D32E24" w:rsidRDefault="00312CAA" w:rsidP="000F3E53">
            <w:pPr>
              <w:framePr w:w="10741" w:wrap="notBeside" w:vAnchor="text" w:hAnchor="text" w:xAlign="center" w:y="1"/>
              <w:suppressAutoHyphens w:val="0"/>
              <w:autoSpaceDE w:val="0"/>
              <w:autoSpaceDN w:val="0"/>
              <w:adjustRightInd w:val="0"/>
              <w:jc w:val="both"/>
              <w:rPr>
                <w:rFonts w:asciiTheme="minorHAnsi" w:hAnsiTheme="minorHAnsi" w:cstheme="minorHAnsi"/>
              </w:rPr>
            </w:pPr>
            <w:r>
              <w:rPr>
                <w:rFonts w:asciiTheme="minorHAnsi" w:hAnsiTheme="minorHAnsi" w:cstheme="minorHAnsi"/>
                <w:b/>
                <w:bCs/>
                <w:sz w:val="22"/>
                <w:szCs w:val="22"/>
              </w:rPr>
              <w:t xml:space="preserve"> </w:t>
            </w:r>
            <w:r w:rsidR="00D6184F" w:rsidRPr="00D32E24">
              <w:rPr>
                <w:rFonts w:asciiTheme="minorHAnsi" w:hAnsiTheme="minorHAnsi" w:cstheme="minorHAnsi"/>
                <w:b/>
                <w:bCs/>
                <w:sz w:val="22"/>
                <w:szCs w:val="22"/>
              </w:rPr>
              <w:t>Słabe strony</w:t>
            </w:r>
          </w:p>
        </w:tc>
      </w:tr>
      <w:tr w:rsidR="00D6184F" w:rsidRPr="00D32E24" w:rsidTr="00B33AE0">
        <w:trPr>
          <w:trHeight w:hRule="exact" w:val="3018"/>
          <w:jc w:val="center"/>
        </w:trPr>
        <w:tc>
          <w:tcPr>
            <w:tcW w:w="872" w:type="dxa"/>
            <w:vMerge/>
            <w:tcBorders>
              <w:left w:val="single" w:sz="4" w:space="0" w:color="auto"/>
            </w:tcBorders>
            <w:shd w:val="clear" w:color="auto" w:fill="FFFFFF"/>
            <w:textDirection w:val="btLr"/>
            <w:vAlign w:val="center"/>
          </w:tcPr>
          <w:p w:rsidR="00D6184F" w:rsidRPr="00D32E24" w:rsidRDefault="00D6184F" w:rsidP="00312CAA">
            <w:pPr>
              <w:framePr w:w="10741" w:wrap="notBeside" w:vAnchor="text" w:hAnchor="text" w:xAlign="center" w:y="1"/>
              <w:suppressAutoHyphens w:val="0"/>
              <w:autoSpaceDE w:val="0"/>
              <w:autoSpaceDN w:val="0"/>
              <w:adjustRightInd w:val="0"/>
              <w:jc w:val="center"/>
              <w:rPr>
                <w:rFonts w:asciiTheme="minorHAnsi" w:hAnsiTheme="minorHAnsi" w:cstheme="minorHAnsi"/>
              </w:rPr>
            </w:pPr>
          </w:p>
        </w:tc>
        <w:tc>
          <w:tcPr>
            <w:tcW w:w="4489" w:type="dxa"/>
            <w:tcBorders>
              <w:top w:val="single" w:sz="4" w:space="0" w:color="auto"/>
              <w:left w:val="single" w:sz="4" w:space="0" w:color="auto"/>
            </w:tcBorders>
            <w:shd w:val="clear" w:color="auto" w:fill="FFFFFF"/>
            <w:vAlign w:val="center"/>
          </w:tcPr>
          <w:p w:rsidR="00D6184F" w:rsidRPr="00D32E24" w:rsidRDefault="00D6184F" w:rsidP="00312CAA">
            <w:pPr>
              <w:pStyle w:val="Akapitzlist"/>
              <w:framePr w:w="10741" w:wrap="notBeside" w:vAnchor="text" w:hAnchor="text" w:xAlign="center" w:y="1"/>
              <w:numPr>
                <w:ilvl w:val="0"/>
                <w:numId w:val="106"/>
              </w:numPr>
              <w:autoSpaceDE w:val="0"/>
              <w:autoSpaceDN w:val="0"/>
              <w:adjustRightInd w:val="0"/>
              <w:spacing w:after="0"/>
              <w:ind w:left="416" w:right="226" w:hanging="283"/>
              <w:jc w:val="left"/>
              <w:rPr>
                <w:rFonts w:asciiTheme="minorHAnsi" w:hAnsiTheme="minorHAnsi" w:cstheme="minorHAnsi"/>
              </w:rPr>
            </w:pPr>
            <w:r w:rsidRPr="00D32E24">
              <w:rPr>
                <w:rFonts w:asciiTheme="minorHAnsi" w:hAnsiTheme="minorHAnsi" w:cstheme="minorHAnsi"/>
              </w:rPr>
              <w:t>modernizacja i remonty nawierzchni dróg gminnych,</w:t>
            </w:r>
          </w:p>
          <w:p w:rsidR="00D6184F" w:rsidRPr="00D32E24" w:rsidRDefault="00D6184F" w:rsidP="00312CAA">
            <w:pPr>
              <w:pStyle w:val="Akapitzlist"/>
              <w:framePr w:w="10741" w:wrap="notBeside" w:vAnchor="text" w:hAnchor="text" w:xAlign="center" w:y="1"/>
              <w:numPr>
                <w:ilvl w:val="0"/>
                <w:numId w:val="106"/>
              </w:numPr>
              <w:autoSpaceDE w:val="0"/>
              <w:autoSpaceDN w:val="0"/>
              <w:adjustRightInd w:val="0"/>
              <w:spacing w:after="0"/>
              <w:ind w:left="416" w:right="226" w:hanging="283"/>
              <w:jc w:val="left"/>
              <w:rPr>
                <w:rFonts w:asciiTheme="minorHAnsi" w:hAnsiTheme="minorHAnsi" w:cstheme="minorHAnsi"/>
              </w:rPr>
            </w:pPr>
            <w:r w:rsidRPr="00D32E24">
              <w:rPr>
                <w:rFonts w:asciiTheme="minorHAnsi" w:hAnsiTheme="minorHAnsi" w:cstheme="minorHAnsi"/>
              </w:rPr>
              <w:t>brak dużych zakładów przemysłowych emitujących ponadnormatywne natężenie hałasu,</w:t>
            </w:r>
          </w:p>
          <w:p w:rsidR="00D6184F" w:rsidRPr="00D32E24" w:rsidRDefault="00D6184F" w:rsidP="00312CAA">
            <w:pPr>
              <w:pStyle w:val="Akapitzlist"/>
              <w:framePr w:w="10741" w:wrap="notBeside" w:vAnchor="text" w:hAnchor="text" w:xAlign="center" w:y="1"/>
              <w:numPr>
                <w:ilvl w:val="0"/>
                <w:numId w:val="106"/>
              </w:numPr>
              <w:autoSpaceDE w:val="0"/>
              <w:autoSpaceDN w:val="0"/>
              <w:adjustRightInd w:val="0"/>
              <w:spacing w:after="0"/>
              <w:ind w:left="416" w:right="226" w:hanging="283"/>
              <w:jc w:val="left"/>
              <w:rPr>
                <w:rFonts w:asciiTheme="minorHAnsi" w:hAnsiTheme="minorHAnsi" w:cstheme="minorHAnsi"/>
              </w:rPr>
            </w:pPr>
            <w:r w:rsidRPr="00D32E24">
              <w:rPr>
                <w:rFonts w:asciiTheme="minorHAnsi" w:hAnsiTheme="minorHAnsi" w:cstheme="minorHAnsi"/>
              </w:rPr>
              <w:t>rozproszona zabudowa mieszkaniowa,</w:t>
            </w:r>
          </w:p>
          <w:p w:rsidR="00D6184F" w:rsidRPr="00D32E24" w:rsidRDefault="00D6184F" w:rsidP="00312CAA">
            <w:pPr>
              <w:pStyle w:val="Akapitzlist"/>
              <w:framePr w:w="10741" w:wrap="notBeside" w:vAnchor="text" w:hAnchor="text" w:xAlign="center" w:y="1"/>
              <w:numPr>
                <w:ilvl w:val="0"/>
                <w:numId w:val="106"/>
              </w:numPr>
              <w:autoSpaceDE w:val="0"/>
              <w:autoSpaceDN w:val="0"/>
              <w:adjustRightInd w:val="0"/>
              <w:spacing w:after="0"/>
              <w:ind w:left="416" w:right="226" w:hanging="283"/>
              <w:jc w:val="left"/>
              <w:rPr>
                <w:rFonts w:asciiTheme="minorHAnsi" w:hAnsiTheme="minorHAnsi" w:cstheme="minorHAnsi"/>
              </w:rPr>
            </w:pPr>
            <w:r w:rsidRPr="00D32E24">
              <w:rPr>
                <w:rFonts w:asciiTheme="minorHAnsi" w:hAnsiTheme="minorHAnsi" w:cstheme="minorHAnsi"/>
              </w:rPr>
              <w:t>duża powierzchnia gruntów zadrzewionych i zalesionych (naturalne ekrany akustyczne).</w:t>
            </w:r>
          </w:p>
        </w:tc>
        <w:tc>
          <w:tcPr>
            <w:tcW w:w="4855" w:type="dxa"/>
            <w:tcBorders>
              <w:top w:val="single" w:sz="4" w:space="0" w:color="auto"/>
              <w:left w:val="single" w:sz="4" w:space="0" w:color="auto"/>
              <w:right w:val="single" w:sz="4" w:space="0" w:color="auto"/>
            </w:tcBorders>
            <w:shd w:val="clear" w:color="auto" w:fill="FFFFFF"/>
            <w:vAlign w:val="center"/>
          </w:tcPr>
          <w:p w:rsidR="00D6184F" w:rsidRPr="00D32E24" w:rsidRDefault="00D6184F" w:rsidP="00312CAA">
            <w:pPr>
              <w:pStyle w:val="Akapitzlist"/>
              <w:framePr w:w="10741" w:wrap="notBeside" w:vAnchor="text" w:hAnchor="text" w:xAlign="center" w:y="1"/>
              <w:numPr>
                <w:ilvl w:val="0"/>
                <w:numId w:val="106"/>
              </w:numPr>
              <w:autoSpaceDE w:val="0"/>
              <w:autoSpaceDN w:val="0"/>
              <w:adjustRightInd w:val="0"/>
              <w:spacing w:after="0"/>
              <w:ind w:left="321" w:right="120" w:hanging="284"/>
              <w:jc w:val="left"/>
              <w:rPr>
                <w:rFonts w:asciiTheme="minorHAnsi" w:hAnsiTheme="minorHAnsi" w:cstheme="minorHAnsi"/>
              </w:rPr>
            </w:pPr>
            <w:r w:rsidRPr="00D32E24">
              <w:rPr>
                <w:rFonts w:asciiTheme="minorHAnsi" w:hAnsiTheme="minorHAnsi" w:cstheme="minorHAnsi"/>
              </w:rPr>
              <w:t>duże natężenie hałasu komunikacyjnego  przy głównych szlakach komunikacyjnych (droga krajowa  nr 53),</w:t>
            </w:r>
          </w:p>
          <w:p w:rsidR="00D6184F" w:rsidRPr="00D32E24" w:rsidRDefault="00D6184F" w:rsidP="00312CAA">
            <w:pPr>
              <w:pStyle w:val="Akapitzlist"/>
              <w:framePr w:w="10741" w:wrap="notBeside" w:vAnchor="text" w:hAnchor="text" w:xAlign="center" w:y="1"/>
              <w:numPr>
                <w:ilvl w:val="0"/>
                <w:numId w:val="106"/>
              </w:numPr>
              <w:autoSpaceDE w:val="0"/>
              <w:autoSpaceDN w:val="0"/>
              <w:adjustRightInd w:val="0"/>
              <w:spacing w:after="0"/>
              <w:ind w:left="321" w:right="120" w:hanging="284"/>
              <w:jc w:val="left"/>
              <w:rPr>
                <w:rFonts w:asciiTheme="minorHAnsi" w:hAnsiTheme="minorHAnsi" w:cstheme="minorHAnsi"/>
              </w:rPr>
            </w:pPr>
            <w:r w:rsidRPr="00D32E24">
              <w:rPr>
                <w:rFonts w:asciiTheme="minorHAnsi" w:hAnsiTheme="minorHAnsi" w:cstheme="minorHAnsi"/>
              </w:rPr>
              <w:t>brak środków ochrony przed hałasem  na terenie gminy.</w:t>
            </w:r>
          </w:p>
          <w:p w:rsidR="00D6184F" w:rsidRPr="00D32E24" w:rsidRDefault="00D6184F" w:rsidP="00312CAA">
            <w:pPr>
              <w:framePr w:w="10741" w:wrap="notBeside" w:vAnchor="text" w:hAnchor="text" w:xAlign="center" w:y="1"/>
              <w:numPr>
                <w:ilvl w:val="0"/>
                <w:numId w:val="17"/>
              </w:numPr>
              <w:ind w:left="321" w:right="120" w:hanging="284"/>
              <w:rPr>
                <w:rFonts w:asciiTheme="minorHAnsi" w:hAnsiTheme="minorHAnsi" w:cstheme="minorHAnsi"/>
              </w:rPr>
            </w:pPr>
            <w:r w:rsidRPr="00D32E24">
              <w:rPr>
                <w:rFonts w:asciiTheme="minorHAnsi" w:hAnsiTheme="minorHAnsi" w:cstheme="minorHAnsi"/>
                <w:sz w:val="22"/>
                <w:szCs w:val="22"/>
              </w:rPr>
              <w:t>brak właściwych zabezpieczeń akustycznych źródeł hałasu pracujących na zewnątrz budynków produkcyjnych (instalacje wentylacyjno-klimatyzacyjne),</w:t>
            </w:r>
          </w:p>
          <w:p w:rsidR="00D6184F" w:rsidRPr="00D32E24" w:rsidRDefault="00D6184F" w:rsidP="00312CAA">
            <w:pPr>
              <w:framePr w:w="10741" w:wrap="notBeside" w:vAnchor="text" w:hAnchor="text" w:xAlign="center" w:y="1"/>
              <w:numPr>
                <w:ilvl w:val="0"/>
                <w:numId w:val="17"/>
              </w:numPr>
              <w:ind w:left="321" w:right="120" w:hanging="284"/>
              <w:rPr>
                <w:rFonts w:asciiTheme="minorHAnsi" w:hAnsiTheme="minorHAnsi" w:cstheme="minorHAnsi"/>
              </w:rPr>
            </w:pPr>
            <w:r w:rsidRPr="00D32E24">
              <w:rPr>
                <w:rFonts w:asciiTheme="minorHAnsi" w:hAnsiTheme="minorHAnsi" w:cstheme="minorHAnsi"/>
                <w:sz w:val="22"/>
                <w:szCs w:val="22"/>
              </w:rPr>
              <w:t>niewystarczająca izolacyjność akustyczna ścian budynków produkcyjnych,</w:t>
            </w:r>
          </w:p>
          <w:p w:rsidR="00D6184F" w:rsidRPr="00D32E24" w:rsidRDefault="00D6184F" w:rsidP="00DB16BE">
            <w:pPr>
              <w:pStyle w:val="Akapitzlist"/>
              <w:framePr w:w="10741" w:wrap="notBeside" w:vAnchor="text" w:hAnchor="text" w:xAlign="center" w:y="1"/>
              <w:numPr>
                <w:ilvl w:val="0"/>
                <w:numId w:val="106"/>
              </w:numPr>
              <w:autoSpaceDE w:val="0"/>
              <w:autoSpaceDN w:val="0"/>
              <w:adjustRightInd w:val="0"/>
              <w:spacing w:after="0"/>
              <w:ind w:left="714" w:hanging="357"/>
              <w:rPr>
                <w:rFonts w:asciiTheme="minorHAnsi" w:hAnsiTheme="minorHAnsi" w:cstheme="minorHAnsi"/>
              </w:rPr>
            </w:pPr>
          </w:p>
        </w:tc>
      </w:tr>
      <w:tr w:rsidR="00D6184F" w:rsidRPr="00D32E24" w:rsidTr="00B33AE0">
        <w:trPr>
          <w:trHeight w:hRule="exact" w:val="422"/>
          <w:jc w:val="center"/>
        </w:trPr>
        <w:tc>
          <w:tcPr>
            <w:tcW w:w="872" w:type="dxa"/>
            <w:vMerge w:val="restart"/>
            <w:tcBorders>
              <w:top w:val="single" w:sz="4" w:space="0" w:color="auto"/>
              <w:left w:val="single" w:sz="4" w:space="0" w:color="auto"/>
            </w:tcBorders>
            <w:shd w:val="clear" w:color="auto" w:fill="FFFFFF"/>
            <w:textDirection w:val="btLr"/>
            <w:vAlign w:val="center"/>
          </w:tcPr>
          <w:p w:rsidR="00D6184F" w:rsidRPr="00D32E24" w:rsidRDefault="00D6184F" w:rsidP="00312CAA">
            <w:pPr>
              <w:framePr w:w="10741" w:wrap="notBeside" w:vAnchor="text" w:hAnchor="text" w:xAlign="center" w:y="1"/>
              <w:suppressAutoHyphens w:val="0"/>
              <w:autoSpaceDE w:val="0"/>
              <w:autoSpaceDN w:val="0"/>
              <w:adjustRightInd w:val="0"/>
              <w:jc w:val="center"/>
              <w:rPr>
                <w:rFonts w:asciiTheme="minorHAnsi" w:hAnsiTheme="minorHAnsi" w:cstheme="minorHAnsi"/>
              </w:rPr>
            </w:pPr>
            <w:r w:rsidRPr="00D32E24">
              <w:rPr>
                <w:rFonts w:asciiTheme="minorHAnsi" w:hAnsiTheme="minorHAnsi" w:cstheme="minorHAnsi"/>
                <w:b/>
                <w:bCs/>
                <w:sz w:val="22"/>
                <w:szCs w:val="22"/>
              </w:rPr>
              <w:t>Czynniki</w:t>
            </w:r>
          </w:p>
          <w:p w:rsidR="00D6184F" w:rsidRPr="00D32E24" w:rsidRDefault="00D6184F" w:rsidP="00312CAA">
            <w:pPr>
              <w:framePr w:w="10741" w:wrap="notBeside" w:vAnchor="text" w:hAnchor="text" w:xAlign="center" w:y="1"/>
              <w:suppressAutoHyphens w:val="0"/>
              <w:autoSpaceDE w:val="0"/>
              <w:autoSpaceDN w:val="0"/>
              <w:adjustRightInd w:val="0"/>
              <w:jc w:val="center"/>
              <w:rPr>
                <w:rFonts w:asciiTheme="minorHAnsi" w:hAnsiTheme="minorHAnsi" w:cstheme="minorHAnsi"/>
              </w:rPr>
            </w:pPr>
            <w:r w:rsidRPr="00D32E24">
              <w:rPr>
                <w:rFonts w:asciiTheme="minorHAnsi" w:hAnsiTheme="minorHAnsi" w:cstheme="minorHAnsi"/>
                <w:b/>
                <w:bCs/>
                <w:sz w:val="22"/>
                <w:szCs w:val="22"/>
              </w:rPr>
              <w:t>zewnętrzne</w:t>
            </w:r>
          </w:p>
        </w:tc>
        <w:tc>
          <w:tcPr>
            <w:tcW w:w="4489" w:type="dxa"/>
            <w:tcBorders>
              <w:top w:val="single" w:sz="4" w:space="0" w:color="auto"/>
              <w:left w:val="single" w:sz="4" w:space="0" w:color="auto"/>
            </w:tcBorders>
            <w:shd w:val="clear" w:color="auto" w:fill="FFFFFF"/>
            <w:vAlign w:val="center"/>
          </w:tcPr>
          <w:p w:rsidR="00D6184F" w:rsidRPr="00D32E24" w:rsidRDefault="00312CAA" w:rsidP="000F3E53">
            <w:pPr>
              <w:framePr w:w="10741" w:wrap="notBeside" w:vAnchor="text" w:hAnchor="text" w:xAlign="center" w:y="1"/>
              <w:suppressAutoHyphens w:val="0"/>
              <w:autoSpaceDE w:val="0"/>
              <w:autoSpaceDN w:val="0"/>
              <w:adjustRightInd w:val="0"/>
              <w:jc w:val="both"/>
              <w:rPr>
                <w:rFonts w:asciiTheme="minorHAnsi" w:hAnsiTheme="minorHAnsi" w:cstheme="minorHAnsi"/>
              </w:rPr>
            </w:pPr>
            <w:r>
              <w:rPr>
                <w:rFonts w:asciiTheme="minorHAnsi" w:hAnsiTheme="minorHAnsi" w:cstheme="minorHAnsi"/>
                <w:b/>
                <w:bCs/>
                <w:sz w:val="22"/>
                <w:szCs w:val="22"/>
              </w:rPr>
              <w:t xml:space="preserve"> </w:t>
            </w:r>
            <w:r w:rsidR="00D6184F" w:rsidRPr="00D32E24">
              <w:rPr>
                <w:rFonts w:asciiTheme="minorHAnsi" w:hAnsiTheme="minorHAnsi" w:cstheme="minorHAnsi"/>
                <w:b/>
                <w:bCs/>
                <w:sz w:val="22"/>
                <w:szCs w:val="22"/>
              </w:rPr>
              <w:t>Szanse</w:t>
            </w:r>
          </w:p>
        </w:tc>
        <w:tc>
          <w:tcPr>
            <w:tcW w:w="4855" w:type="dxa"/>
            <w:tcBorders>
              <w:top w:val="single" w:sz="4" w:space="0" w:color="auto"/>
              <w:left w:val="single" w:sz="4" w:space="0" w:color="auto"/>
              <w:right w:val="single" w:sz="4" w:space="0" w:color="auto"/>
            </w:tcBorders>
            <w:shd w:val="clear" w:color="auto" w:fill="FFFFFF"/>
            <w:vAlign w:val="center"/>
          </w:tcPr>
          <w:p w:rsidR="00D6184F" w:rsidRPr="00D32E24" w:rsidRDefault="00312CAA" w:rsidP="000F3E53">
            <w:pPr>
              <w:framePr w:w="10741" w:wrap="notBeside" w:vAnchor="text" w:hAnchor="text" w:xAlign="center" w:y="1"/>
              <w:suppressAutoHyphens w:val="0"/>
              <w:autoSpaceDE w:val="0"/>
              <w:autoSpaceDN w:val="0"/>
              <w:adjustRightInd w:val="0"/>
              <w:jc w:val="both"/>
              <w:rPr>
                <w:rFonts w:asciiTheme="minorHAnsi" w:hAnsiTheme="minorHAnsi" w:cstheme="minorHAnsi"/>
              </w:rPr>
            </w:pPr>
            <w:r>
              <w:rPr>
                <w:rFonts w:asciiTheme="minorHAnsi" w:hAnsiTheme="minorHAnsi" w:cstheme="minorHAnsi"/>
                <w:b/>
                <w:bCs/>
                <w:sz w:val="22"/>
                <w:szCs w:val="22"/>
              </w:rPr>
              <w:t xml:space="preserve"> </w:t>
            </w:r>
            <w:r w:rsidR="00D6184F" w:rsidRPr="00D32E24">
              <w:rPr>
                <w:rFonts w:asciiTheme="minorHAnsi" w:hAnsiTheme="minorHAnsi" w:cstheme="minorHAnsi"/>
                <w:b/>
                <w:bCs/>
                <w:sz w:val="22"/>
                <w:szCs w:val="22"/>
              </w:rPr>
              <w:t>Zagrożenia</w:t>
            </w:r>
          </w:p>
        </w:tc>
      </w:tr>
      <w:tr w:rsidR="00D6184F" w:rsidRPr="00D32E24" w:rsidTr="00B33AE0">
        <w:trPr>
          <w:trHeight w:hRule="exact" w:val="2591"/>
          <w:jc w:val="center"/>
        </w:trPr>
        <w:tc>
          <w:tcPr>
            <w:tcW w:w="872" w:type="dxa"/>
            <w:vMerge/>
            <w:tcBorders>
              <w:left w:val="single" w:sz="4" w:space="0" w:color="auto"/>
              <w:bottom w:val="single" w:sz="4" w:space="0" w:color="auto"/>
            </w:tcBorders>
            <w:shd w:val="clear" w:color="auto" w:fill="FFFFFF"/>
            <w:textDirection w:val="btLr"/>
            <w:vAlign w:val="center"/>
          </w:tcPr>
          <w:p w:rsidR="00D6184F" w:rsidRPr="00D32E24" w:rsidRDefault="00D6184F" w:rsidP="000F3E53">
            <w:pPr>
              <w:framePr w:w="10741" w:wrap="notBeside" w:vAnchor="text" w:hAnchor="text" w:xAlign="center" w:y="1"/>
              <w:suppressAutoHyphens w:val="0"/>
              <w:autoSpaceDE w:val="0"/>
              <w:autoSpaceDN w:val="0"/>
              <w:adjustRightInd w:val="0"/>
              <w:jc w:val="both"/>
              <w:rPr>
                <w:rFonts w:asciiTheme="minorHAnsi" w:hAnsiTheme="minorHAnsi" w:cstheme="minorHAnsi"/>
              </w:rPr>
            </w:pPr>
          </w:p>
        </w:tc>
        <w:tc>
          <w:tcPr>
            <w:tcW w:w="4489" w:type="dxa"/>
            <w:tcBorders>
              <w:top w:val="single" w:sz="4" w:space="0" w:color="auto"/>
              <w:left w:val="single" w:sz="4" w:space="0" w:color="auto"/>
              <w:bottom w:val="single" w:sz="4" w:space="0" w:color="auto"/>
            </w:tcBorders>
            <w:shd w:val="clear" w:color="auto" w:fill="FFFFFF"/>
            <w:vAlign w:val="center"/>
          </w:tcPr>
          <w:p w:rsidR="00D6184F" w:rsidRPr="00D32E24" w:rsidRDefault="00D6184F" w:rsidP="00312CAA">
            <w:pPr>
              <w:pStyle w:val="Akapitzlist"/>
              <w:framePr w:w="10741" w:wrap="notBeside" w:vAnchor="text" w:hAnchor="text" w:xAlign="center" w:y="1"/>
              <w:numPr>
                <w:ilvl w:val="0"/>
                <w:numId w:val="106"/>
              </w:numPr>
              <w:autoSpaceDE w:val="0"/>
              <w:autoSpaceDN w:val="0"/>
              <w:adjustRightInd w:val="0"/>
              <w:spacing w:after="0"/>
              <w:ind w:left="416" w:right="226" w:hanging="357"/>
              <w:jc w:val="left"/>
              <w:rPr>
                <w:rFonts w:asciiTheme="minorHAnsi" w:hAnsiTheme="minorHAnsi" w:cstheme="minorHAnsi"/>
              </w:rPr>
            </w:pPr>
            <w:r w:rsidRPr="00D32E24">
              <w:rPr>
                <w:rFonts w:asciiTheme="minorHAnsi" w:hAnsiTheme="minorHAnsi" w:cstheme="minorHAnsi"/>
              </w:rPr>
              <w:t>Rozwój</w:t>
            </w:r>
            <w:r w:rsidR="00312CAA">
              <w:rPr>
                <w:rFonts w:asciiTheme="minorHAnsi" w:hAnsiTheme="minorHAnsi" w:cstheme="minorHAnsi"/>
              </w:rPr>
              <w:t xml:space="preserve"> </w:t>
            </w:r>
            <w:r w:rsidRPr="00D32E24">
              <w:rPr>
                <w:rFonts w:asciiTheme="minorHAnsi" w:hAnsiTheme="minorHAnsi" w:cstheme="minorHAnsi"/>
              </w:rPr>
              <w:t>infrastruktury rowerowej, korzystanie z komunikacji zbiorowej,</w:t>
            </w:r>
          </w:p>
          <w:p w:rsidR="00D6184F" w:rsidRPr="00D32E24" w:rsidRDefault="00D6184F" w:rsidP="00312CAA">
            <w:pPr>
              <w:pStyle w:val="Akapitzlist"/>
              <w:framePr w:w="10741" w:wrap="notBeside" w:vAnchor="text" w:hAnchor="text" w:xAlign="center" w:y="1"/>
              <w:numPr>
                <w:ilvl w:val="0"/>
                <w:numId w:val="106"/>
              </w:numPr>
              <w:autoSpaceDE w:val="0"/>
              <w:autoSpaceDN w:val="0"/>
              <w:adjustRightInd w:val="0"/>
              <w:spacing w:after="0"/>
              <w:ind w:left="416" w:right="226" w:hanging="357"/>
              <w:rPr>
                <w:rFonts w:asciiTheme="minorHAnsi" w:hAnsiTheme="minorHAnsi" w:cstheme="minorHAnsi"/>
              </w:rPr>
            </w:pPr>
            <w:r w:rsidRPr="00D32E24">
              <w:rPr>
                <w:rFonts w:asciiTheme="minorHAnsi" w:hAnsiTheme="minorHAnsi" w:cstheme="minorHAnsi"/>
              </w:rPr>
              <w:t>wspólne dojazdy do pracy.</w:t>
            </w:r>
          </w:p>
          <w:p w:rsidR="00D6184F" w:rsidRPr="00D32E24" w:rsidRDefault="00D6184F" w:rsidP="00312CAA">
            <w:pPr>
              <w:pStyle w:val="Akapitzlist"/>
              <w:framePr w:w="10741" w:wrap="notBeside" w:vAnchor="text" w:hAnchor="text" w:xAlign="center" w:y="1"/>
              <w:numPr>
                <w:ilvl w:val="0"/>
                <w:numId w:val="106"/>
              </w:numPr>
              <w:autoSpaceDE w:val="0"/>
              <w:autoSpaceDN w:val="0"/>
              <w:adjustRightInd w:val="0"/>
              <w:spacing w:after="0"/>
              <w:ind w:left="416" w:right="226" w:hanging="357"/>
              <w:rPr>
                <w:rFonts w:asciiTheme="minorHAnsi" w:hAnsiTheme="minorHAnsi" w:cstheme="minorHAnsi"/>
              </w:rPr>
            </w:pPr>
            <w:r w:rsidRPr="00D32E24">
              <w:rPr>
                <w:rFonts w:asciiTheme="minorHAnsi" w:hAnsiTheme="minorHAnsi" w:cstheme="minorHAnsi"/>
              </w:rPr>
              <w:t>produkcja cichszych samochodów - nowe technologie redukujące hałas</w:t>
            </w:r>
          </w:p>
          <w:p w:rsidR="00D6184F" w:rsidRPr="00D32E24" w:rsidRDefault="00D6184F" w:rsidP="00312CAA">
            <w:pPr>
              <w:pStyle w:val="Akapitzlist"/>
              <w:framePr w:w="10741" w:wrap="notBeside" w:vAnchor="text" w:hAnchor="text" w:xAlign="center" w:y="1"/>
              <w:numPr>
                <w:ilvl w:val="0"/>
                <w:numId w:val="106"/>
              </w:numPr>
              <w:autoSpaceDE w:val="0"/>
              <w:autoSpaceDN w:val="0"/>
              <w:adjustRightInd w:val="0"/>
              <w:spacing w:after="0"/>
              <w:ind w:left="416" w:right="226" w:hanging="357"/>
              <w:rPr>
                <w:rFonts w:asciiTheme="minorHAnsi" w:hAnsiTheme="minorHAnsi" w:cstheme="minorHAnsi"/>
              </w:rPr>
            </w:pPr>
            <w:r w:rsidRPr="00D32E24">
              <w:rPr>
                <w:rFonts w:asciiTheme="minorHAnsi" w:hAnsiTheme="minorHAnsi" w:cstheme="minorHAnsi"/>
              </w:rPr>
              <w:t>upowszechnianie idei „</w:t>
            </w:r>
            <w:proofErr w:type="spellStart"/>
            <w:r w:rsidRPr="00D32E24">
              <w:rPr>
                <w:rFonts w:asciiTheme="minorHAnsi" w:hAnsiTheme="minorHAnsi" w:cstheme="minorHAnsi"/>
              </w:rPr>
              <w:t>ecodrivingu</w:t>
            </w:r>
            <w:proofErr w:type="spellEnd"/>
            <w:r w:rsidRPr="00D32E24">
              <w:rPr>
                <w:rFonts w:asciiTheme="minorHAnsi" w:hAnsiTheme="minorHAnsi" w:cstheme="minorHAnsi"/>
              </w:rPr>
              <w:t>”</w:t>
            </w:r>
          </w:p>
          <w:p w:rsidR="00D6184F" w:rsidRPr="00D32E24" w:rsidRDefault="00D6184F" w:rsidP="00312CAA">
            <w:pPr>
              <w:pStyle w:val="Akapitzlist"/>
              <w:framePr w:w="10741" w:wrap="notBeside" w:vAnchor="text" w:hAnchor="text" w:xAlign="center" w:y="1"/>
              <w:numPr>
                <w:ilvl w:val="0"/>
                <w:numId w:val="106"/>
              </w:numPr>
              <w:autoSpaceDE w:val="0"/>
              <w:autoSpaceDN w:val="0"/>
              <w:adjustRightInd w:val="0"/>
              <w:spacing w:after="0"/>
              <w:ind w:left="416" w:right="226" w:hanging="357"/>
              <w:rPr>
                <w:rFonts w:asciiTheme="minorHAnsi" w:hAnsiTheme="minorHAnsi" w:cstheme="minorHAnsi"/>
              </w:rPr>
            </w:pPr>
            <w:r w:rsidRPr="00D32E24">
              <w:rPr>
                <w:rFonts w:asciiTheme="minorHAnsi" w:hAnsiTheme="minorHAnsi" w:cstheme="minorHAnsi"/>
              </w:rPr>
              <w:t xml:space="preserve">zaznaczający się trend odchodzenia od silników diesla </w:t>
            </w:r>
          </w:p>
        </w:tc>
        <w:tc>
          <w:tcPr>
            <w:tcW w:w="4855" w:type="dxa"/>
            <w:tcBorders>
              <w:top w:val="single" w:sz="4" w:space="0" w:color="auto"/>
              <w:left w:val="single" w:sz="4" w:space="0" w:color="auto"/>
              <w:bottom w:val="single" w:sz="4" w:space="0" w:color="auto"/>
              <w:right w:val="single" w:sz="4" w:space="0" w:color="auto"/>
            </w:tcBorders>
            <w:shd w:val="clear" w:color="auto" w:fill="FFFFFF"/>
            <w:vAlign w:val="center"/>
          </w:tcPr>
          <w:p w:rsidR="00D6184F" w:rsidRPr="00D32E24" w:rsidRDefault="00D6184F" w:rsidP="00B33AE0">
            <w:pPr>
              <w:pStyle w:val="Akapitzlist"/>
              <w:framePr w:w="10741" w:wrap="notBeside" w:vAnchor="text" w:hAnchor="text" w:xAlign="center" w:y="1"/>
              <w:numPr>
                <w:ilvl w:val="0"/>
                <w:numId w:val="106"/>
              </w:numPr>
              <w:autoSpaceDE w:val="0"/>
              <w:autoSpaceDN w:val="0"/>
              <w:adjustRightInd w:val="0"/>
              <w:spacing w:after="0"/>
              <w:ind w:left="463" w:right="120" w:hanging="284"/>
              <w:rPr>
                <w:rFonts w:asciiTheme="minorHAnsi" w:hAnsiTheme="minorHAnsi" w:cstheme="minorHAnsi"/>
              </w:rPr>
            </w:pPr>
            <w:r w:rsidRPr="00D32E24">
              <w:rPr>
                <w:rFonts w:asciiTheme="minorHAnsi" w:hAnsiTheme="minorHAnsi" w:cstheme="minorHAnsi"/>
              </w:rPr>
              <w:t>wzrost liczby zarejestrowanych pojazdów samochodowych,</w:t>
            </w:r>
          </w:p>
          <w:p w:rsidR="00D6184F" w:rsidRPr="00D32E24" w:rsidRDefault="00D6184F" w:rsidP="00B33AE0">
            <w:pPr>
              <w:pStyle w:val="Akapitzlist"/>
              <w:framePr w:w="10741" w:wrap="notBeside" w:vAnchor="text" w:hAnchor="text" w:xAlign="center" w:y="1"/>
              <w:numPr>
                <w:ilvl w:val="0"/>
                <w:numId w:val="106"/>
              </w:numPr>
              <w:autoSpaceDE w:val="0"/>
              <w:autoSpaceDN w:val="0"/>
              <w:adjustRightInd w:val="0"/>
              <w:spacing w:after="0"/>
              <w:ind w:left="463" w:right="120" w:hanging="284"/>
              <w:rPr>
                <w:rFonts w:asciiTheme="minorHAnsi" w:hAnsiTheme="minorHAnsi" w:cstheme="minorHAnsi"/>
              </w:rPr>
            </w:pPr>
            <w:r w:rsidRPr="00D32E24">
              <w:rPr>
                <w:rFonts w:asciiTheme="minorHAnsi" w:hAnsiTheme="minorHAnsi" w:cstheme="minorHAnsi"/>
              </w:rPr>
              <w:t>brak opracowanych map akustycznych dla odcinków dróg przebiegających przez teren gminy.</w:t>
            </w:r>
          </w:p>
        </w:tc>
      </w:tr>
    </w:tbl>
    <w:p w:rsidR="00D6184F" w:rsidRPr="00D32E24" w:rsidRDefault="00D6184F" w:rsidP="000F3E53">
      <w:pPr>
        <w:framePr w:w="10741" w:wrap="notBeside" w:vAnchor="text" w:hAnchor="text" w:xAlign="center" w:y="1"/>
        <w:suppressAutoHyphens w:val="0"/>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Źródło: opracowanie własne</w:t>
      </w:r>
    </w:p>
    <w:p w:rsidR="00D801F6" w:rsidRPr="00D32E24" w:rsidRDefault="00D801F6" w:rsidP="00D801F6">
      <w:pPr>
        <w:pStyle w:val="nagwekwb3"/>
        <w:rPr>
          <w:rFonts w:asciiTheme="minorHAnsi" w:hAnsiTheme="minorHAnsi" w:cstheme="minorHAnsi"/>
          <w:sz w:val="22"/>
          <w:szCs w:val="22"/>
        </w:rPr>
      </w:pPr>
    </w:p>
    <w:p w:rsidR="00D801F6" w:rsidRPr="00D32E24" w:rsidRDefault="00D6184F" w:rsidP="00D801F6">
      <w:pPr>
        <w:pStyle w:val="nagwekwb3"/>
        <w:rPr>
          <w:rFonts w:asciiTheme="minorHAnsi" w:hAnsiTheme="minorHAnsi" w:cstheme="minorHAnsi"/>
          <w:sz w:val="22"/>
          <w:szCs w:val="22"/>
        </w:rPr>
      </w:pPr>
      <w:bookmarkStart w:id="126" w:name="_Toc469044778"/>
      <w:r w:rsidRPr="00D32E24">
        <w:rPr>
          <w:rFonts w:asciiTheme="minorHAnsi" w:hAnsiTheme="minorHAnsi" w:cstheme="minorHAnsi"/>
          <w:sz w:val="22"/>
          <w:szCs w:val="22"/>
        </w:rPr>
        <w:t>6</w:t>
      </w:r>
      <w:r w:rsidR="00D801F6" w:rsidRPr="00D32E24">
        <w:rPr>
          <w:rFonts w:asciiTheme="minorHAnsi" w:hAnsiTheme="minorHAnsi" w:cstheme="minorHAnsi"/>
          <w:sz w:val="22"/>
          <w:szCs w:val="22"/>
        </w:rPr>
        <w:t>.</w:t>
      </w:r>
      <w:r w:rsidRPr="00D32E24">
        <w:rPr>
          <w:rFonts w:asciiTheme="minorHAnsi" w:hAnsiTheme="minorHAnsi" w:cstheme="minorHAnsi"/>
          <w:sz w:val="22"/>
          <w:szCs w:val="22"/>
        </w:rPr>
        <w:t>2</w:t>
      </w:r>
      <w:r w:rsidR="00D801F6" w:rsidRPr="00D32E24">
        <w:rPr>
          <w:rFonts w:asciiTheme="minorHAnsi" w:hAnsiTheme="minorHAnsi" w:cstheme="minorHAnsi"/>
          <w:sz w:val="22"/>
          <w:szCs w:val="22"/>
        </w:rPr>
        <w:t>.</w:t>
      </w:r>
      <w:r w:rsidRPr="00D32E24">
        <w:rPr>
          <w:rFonts w:asciiTheme="minorHAnsi" w:hAnsiTheme="minorHAnsi" w:cstheme="minorHAnsi"/>
          <w:sz w:val="22"/>
          <w:szCs w:val="22"/>
        </w:rPr>
        <w:t>6</w:t>
      </w:r>
      <w:r w:rsidR="00D801F6" w:rsidRPr="00D32E24">
        <w:rPr>
          <w:rFonts w:asciiTheme="minorHAnsi" w:hAnsiTheme="minorHAnsi" w:cstheme="minorHAnsi"/>
          <w:sz w:val="22"/>
          <w:szCs w:val="22"/>
        </w:rPr>
        <w:t>. Problemy i zagrożenia</w:t>
      </w:r>
      <w:bookmarkEnd w:id="123"/>
      <w:bookmarkEnd w:id="124"/>
      <w:bookmarkEnd w:id="126"/>
    </w:p>
    <w:p w:rsidR="00D801F6" w:rsidRPr="00D32E24" w:rsidRDefault="00D801F6" w:rsidP="00D801F6">
      <w:pPr>
        <w:jc w:val="both"/>
        <w:rPr>
          <w:rFonts w:asciiTheme="minorHAnsi" w:hAnsiTheme="minorHAnsi" w:cstheme="minorHAnsi"/>
          <w:sz w:val="22"/>
          <w:szCs w:val="22"/>
        </w:rPr>
      </w:pPr>
    </w:p>
    <w:p w:rsidR="00D801F6" w:rsidRPr="00D32E24" w:rsidRDefault="00D801F6" w:rsidP="00D801F6">
      <w:pPr>
        <w:jc w:val="both"/>
        <w:rPr>
          <w:rFonts w:asciiTheme="minorHAnsi" w:hAnsiTheme="minorHAnsi" w:cstheme="minorHAnsi"/>
          <w:sz w:val="22"/>
          <w:szCs w:val="22"/>
        </w:rPr>
      </w:pPr>
      <w:r w:rsidRPr="00D32E24">
        <w:rPr>
          <w:rFonts w:asciiTheme="minorHAnsi" w:hAnsiTheme="minorHAnsi" w:cstheme="minorHAnsi"/>
          <w:sz w:val="22"/>
          <w:szCs w:val="22"/>
        </w:rPr>
        <w:t>Podsumowując można stwierdzić, że głównym źródłem hałasu na terenie Gminy Lelis jest transport drogowy. Hałas przemysłowy praktycznie na terenie Gminy Lelis nie występuje, źródłem hałasu przemysłowego są na terenie Gminy Lelis jedynie zakłady usługowo – warsztatowe,  a ich zakres oddziaływania ogranicza się do ich bezpośredniego otoczenia. Uciążliwości hałasowe spowodowane są głównie przez emisje hałasu komunikacyjnego. Związane jest to ze wzrostem natężenia ruchu drogowego. Wzmożony ruch związany jest dodatkowo z przejazdami tranzytowymi. Jednocześnie wzrost liczby pojazdów uczestniczących w ruchu wiąże się z problemami w płynności przejazdów.</w:t>
      </w:r>
    </w:p>
    <w:p w:rsidR="00D801F6" w:rsidRPr="00D32E24" w:rsidRDefault="00D801F6" w:rsidP="00D801F6">
      <w:pPr>
        <w:jc w:val="both"/>
        <w:rPr>
          <w:rFonts w:asciiTheme="minorHAnsi" w:hAnsiTheme="minorHAnsi" w:cstheme="minorHAnsi"/>
          <w:sz w:val="22"/>
          <w:szCs w:val="22"/>
        </w:rPr>
      </w:pPr>
      <w:r w:rsidRPr="00D32E24">
        <w:rPr>
          <w:rFonts w:asciiTheme="minorHAnsi" w:hAnsiTheme="minorHAnsi" w:cstheme="minorHAnsi"/>
          <w:sz w:val="22"/>
          <w:szCs w:val="22"/>
        </w:rPr>
        <w:t>Na uciążliwości spowodowane hałasem komunikacyjnym wpływa również zły stan techniczny dróg.</w:t>
      </w:r>
    </w:p>
    <w:p w:rsidR="00D801F6" w:rsidRPr="00D32E24" w:rsidRDefault="00D801F6" w:rsidP="00D801F6">
      <w:pPr>
        <w:jc w:val="both"/>
        <w:rPr>
          <w:rFonts w:asciiTheme="minorHAnsi" w:hAnsiTheme="minorHAnsi" w:cstheme="minorHAnsi"/>
          <w:sz w:val="22"/>
          <w:szCs w:val="22"/>
        </w:rPr>
      </w:pPr>
      <w:r w:rsidRPr="00D32E24">
        <w:rPr>
          <w:rFonts w:asciiTheme="minorHAnsi" w:hAnsiTheme="minorHAnsi" w:cstheme="minorHAnsi"/>
          <w:sz w:val="22"/>
          <w:szCs w:val="22"/>
        </w:rPr>
        <w:t>Natomiast najczęstszymi przyczynami nadmiernej emisji hałasu z zakładów przemysłowych do środowiska są:</w:t>
      </w:r>
    </w:p>
    <w:p w:rsidR="00D801F6" w:rsidRPr="00D32E24" w:rsidRDefault="00D801F6" w:rsidP="00BC190E">
      <w:pPr>
        <w:numPr>
          <w:ilvl w:val="0"/>
          <w:numId w:val="17"/>
        </w:numPr>
        <w:ind w:left="993" w:hanging="567"/>
        <w:jc w:val="both"/>
        <w:rPr>
          <w:rFonts w:asciiTheme="minorHAnsi" w:hAnsiTheme="minorHAnsi" w:cstheme="minorHAnsi"/>
          <w:sz w:val="22"/>
          <w:szCs w:val="22"/>
        </w:rPr>
      </w:pPr>
      <w:r w:rsidRPr="00D32E24">
        <w:rPr>
          <w:rFonts w:asciiTheme="minorHAnsi" w:hAnsiTheme="minorHAnsi" w:cstheme="minorHAnsi"/>
          <w:sz w:val="22"/>
          <w:szCs w:val="22"/>
        </w:rPr>
        <w:t>brak właściwych zabezpieczeń akustycznych źródeł hałasu pracujących na zewnątrz budynków</w:t>
      </w:r>
      <w:r w:rsidR="00D6184F" w:rsidRPr="00D32E24">
        <w:rPr>
          <w:rFonts w:asciiTheme="minorHAnsi" w:hAnsiTheme="minorHAnsi" w:cstheme="minorHAnsi"/>
          <w:sz w:val="22"/>
          <w:szCs w:val="22"/>
        </w:rPr>
        <w:t xml:space="preserve"> </w:t>
      </w:r>
      <w:r w:rsidRPr="00D32E24">
        <w:rPr>
          <w:rFonts w:asciiTheme="minorHAnsi" w:hAnsiTheme="minorHAnsi" w:cstheme="minorHAnsi"/>
          <w:sz w:val="22"/>
          <w:szCs w:val="22"/>
        </w:rPr>
        <w:t>produkcyjnych (instalacje wentylacyjno-klimatyzacyjne),</w:t>
      </w:r>
    </w:p>
    <w:p w:rsidR="00D801F6" w:rsidRPr="00D32E24" w:rsidRDefault="00D801F6" w:rsidP="00BC190E">
      <w:pPr>
        <w:numPr>
          <w:ilvl w:val="0"/>
          <w:numId w:val="17"/>
        </w:numPr>
        <w:ind w:left="993" w:hanging="567"/>
        <w:jc w:val="both"/>
        <w:rPr>
          <w:rFonts w:asciiTheme="minorHAnsi" w:hAnsiTheme="minorHAnsi" w:cstheme="minorHAnsi"/>
          <w:sz w:val="22"/>
          <w:szCs w:val="22"/>
        </w:rPr>
      </w:pPr>
      <w:r w:rsidRPr="00D32E24">
        <w:rPr>
          <w:rFonts w:asciiTheme="minorHAnsi" w:hAnsiTheme="minorHAnsi" w:cstheme="minorHAnsi"/>
          <w:sz w:val="22"/>
          <w:szCs w:val="22"/>
        </w:rPr>
        <w:t>niewystarczająca izolacyjność akustyczna ścian budynków produkcyjnych,</w:t>
      </w:r>
    </w:p>
    <w:p w:rsidR="00D801F6" w:rsidRPr="00D32E24" w:rsidRDefault="00D801F6" w:rsidP="00BC190E">
      <w:pPr>
        <w:numPr>
          <w:ilvl w:val="0"/>
          <w:numId w:val="17"/>
        </w:numPr>
        <w:ind w:left="851" w:hanging="425"/>
        <w:jc w:val="both"/>
        <w:rPr>
          <w:rFonts w:asciiTheme="minorHAnsi" w:hAnsiTheme="minorHAnsi" w:cstheme="minorHAnsi"/>
          <w:sz w:val="22"/>
          <w:szCs w:val="22"/>
        </w:rPr>
      </w:pPr>
      <w:r w:rsidRPr="00D32E24">
        <w:rPr>
          <w:rFonts w:asciiTheme="minorHAnsi" w:hAnsiTheme="minorHAnsi" w:cstheme="minorHAnsi"/>
          <w:sz w:val="22"/>
          <w:szCs w:val="22"/>
        </w:rPr>
        <w:t>niewłaściwa organizacja działalności produkcyjnej realizowanej z udziałem hałaśliwych środków technicznych.</w:t>
      </w:r>
    </w:p>
    <w:p w:rsidR="00297636" w:rsidRPr="00D32E24" w:rsidRDefault="00297636" w:rsidP="00855132">
      <w:pPr>
        <w:pStyle w:val="nagwekwb3"/>
        <w:spacing w:after="120" w:line="240" w:lineRule="auto"/>
        <w:rPr>
          <w:rFonts w:asciiTheme="minorHAnsi" w:hAnsiTheme="minorHAnsi" w:cstheme="minorHAnsi"/>
          <w:sz w:val="22"/>
          <w:szCs w:val="22"/>
        </w:rPr>
      </w:pPr>
    </w:p>
    <w:p w:rsidR="003E3F94" w:rsidRPr="00D32E24" w:rsidRDefault="002D1E08" w:rsidP="003E3F94">
      <w:pPr>
        <w:pStyle w:val="nagwekwb3"/>
        <w:rPr>
          <w:rFonts w:asciiTheme="minorHAnsi" w:hAnsiTheme="minorHAnsi" w:cstheme="minorHAnsi"/>
          <w:sz w:val="22"/>
          <w:szCs w:val="22"/>
        </w:rPr>
      </w:pPr>
      <w:bookmarkStart w:id="127" w:name="_Toc408861660"/>
      <w:bookmarkStart w:id="128" w:name="_Toc453101235"/>
      <w:bookmarkStart w:id="129" w:name="_Toc469044779"/>
      <w:r w:rsidRPr="00D32E24">
        <w:rPr>
          <w:rFonts w:asciiTheme="minorHAnsi" w:hAnsiTheme="minorHAnsi" w:cstheme="minorHAnsi"/>
          <w:sz w:val="22"/>
          <w:szCs w:val="22"/>
        </w:rPr>
        <w:t>6</w:t>
      </w:r>
      <w:r w:rsidR="003E3F94" w:rsidRPr="00D32E24">
        <w:rPr>
          <w:rFonts w:asciiTheme="minorHAnsi" w:hAnsiTheme="minorHAnsi" w:cstheme="minorHAnsi"/>
          <w:sz w:val="22"/>
          <w:szCs w:val="22"/>
        </w:rPr>
        <w:t>.</w:t>
      </w:r>
      <w:r w:rsidRPr="00D32E24">
        <w:rPr>
          <w:rFonts w:asciiTheme="minorHAnsi" w:hAnsiTheme="minorHAnsi" w:cstheme="minorHAnsi"/>
          <w:sz w:val="22"/>
          <w:szCs w:val="22"/>
        </w:rPr>
        <w:t>3</w:t>
      </w:r>
      <w:r w:rsidR="003E3F94" w:rsidRPr="00D32E24">
        <w:rPr>
          <w:rFonts w:asciiTheme="minorHAnsi" w:hAnsiTheme="minorHAnsi" w:cstheme="minorHAnsi"/>
          <w:sz w:val="22"/>
          <w:szCs w:val="22"/>
        </w:rPr>
        <w:t>. Promieniowanie elektromagnetyczne</w:t>
      </w:r>
      <w:bookmarkEnd w:id="127"/>
      <w:bookmarkEnd w:id="128"/>
      <w:bookmarkEnd w:id="129"/>
    </w:p>
    <w:p w:rsidR="003E3F94" w:rsidRPr="00D32E24" w:rsidRDefault="003E3F94" w:rsidP="003E3F94">
      <w:pPr>
        <w:ind w:firstLine="851"/>
        <w:jc w:val="both"/>
        <w:rPr>
          <w:rFonts w:asciiTheme="minorHAnsi" w:hAnsiTheme="minorHAnsi" w:cstheme="minorHAnsi"/>
          <w:sz w:val="22"/>
          <w:szCs w:val="22"/>
        </w:rPr>
      </w:pPr>
    </w:p>
    <w:p w:rsidR="003E3F94" w:rsidRPr="00D32E24" w:rsidRDefault="003E3F94" w:rsidP="003E3F94">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Promieniowanie elektromagnetyczne jest jednym z rodzajów zanieczyszczeń środowiska naturalnego. Źródła naturalne promieniowania elektromagnetycznego, jakimi są: promieniowanie ziemskie i kosmiczne nie stanowią zagrożenia dla zdrowia lub  życia człowieka. W wyniku rozwoju techniki powstały liczne źródła promieniowania związane bezpośrednio z działalnością człowieka, które mogą powodować wzrost natężenia promieniowania. Zalicza się do nich: obiekty elektroenergetyczne (linie i stacje energetyczne, elektrownie, elektrociepłownie), obiekty radiokomunikacyjne (stacje nadawcze radiowe i telewizyjne) oraz urządzenia  łączności osobistej (stacje bazowe telefonii komórkowej). </w:t>
      </w:r>
    </w:p>
    <w:p w:rsidR="003E3F94" w:rsidRPr="00D32E24" w:rsidRDefault="003E3F94" w:rsidP="003E3F94">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Z punktu widzenia ochrony  środowiska największe znaczenie mają urządzenia związane  z </w:t>
      </w:r>
      <w:proofErr w:type="spellStart"/>
      <w:r w:rsidRPr="00D32E24">
        <w:rPr>
          <w:rFonts w:asciiTheme="minorHAnsi" w:hAnsiTheme="minorHAnsi" w:cstheme="minorHAnsi"/>
          <w:sz w:val="22"/>
          <w:szCs w:val="22"/>
          <w:lang w:eastAsia="pl-PL"/>
        </w:rPr>
        <w:t>przesyłem</w:t>
      </w:r>
      <w:proofErr w:type="spellEnd"/>
      <w:r w:rsidRPr="00D32E24">
        <w:rPr>
          <w:rFonts w:asciiTheme="minorHAnsi" w:hAnsiTheme="minorHAnsi" w:cstheme="minorHAnsi"/>
          <w:sz w:val="22"/>
          <w:szCs w:val="22"/>
          <w:lang w:eastAsia="pl-PL"/>
        </w:rPr>
        <w:t xml:space="preserve"> radiowym danych i głosu oraz linie energetyczne.</w:t>
      </w:r>
    </w:p>
    <w:p w:rsidR="003E3F94" w:rsidRPr="00D32E24" w:rsidRDefault="003E3F94" w:rsidP="003E3F94">
      <w:pPr>
        <w:jc w:val="both"/>
        <w:rPr>
          <w:rFonts w:asciiTheme="minorHAnsi" w:hAnsiTheme="minorHAnsi" w:cstheme="minorHAnsi"/>
          <w:sz w:val="22"/>
          <w:szCs w:val="22"/>
        </w:rPr>
      </w:pPr>
      <w:r w:rsidRPr="00D32E24">
        <w:rPr>
          <w:rFonts w:asciiTheme="minorHAnsi" w:hAnsiTheme="minorHAnsi" w:cstheme="minorHAnsi"/>
          <w:sz w:val="22"/>
          <w:szCs w:val="22"/>
        </w:rPr>
        <w:t xml:space="preserve">Promieniowanie elektromagnetyczne dzielimy na jonizujące i niejonizujące. Podział ten wynika z ograniczonej wielkości energii, która wystarcza do jonizacji cząstek materii. Granica ta wynosi około 1015 </w:t>
      </w:r>
      <w:proofErr w:type="spellStart"/>
      <w:r w:rsidRPr="00D32E24">
        <w:rPr>
          <w:rFonts w:asciiTheme="minorHAnsi" w:hAnsiTheme="minorHAnsi" w:cstheme="minorHAnsi"/>
          <w:sz w:val="22"/>
          <w:szCs w:val="22"/>
        </w:rPr>
        <w:t>Hz</w:t>
      </w:r>
      <w:proofErr w:type="spellEnd"/>
      <w:r w:rsidRPr="00D32E24">
        <w:rPr>
          <w:rFonts w:asciiTheme="minorHAnsi" w:hAnsiTheme="minorHAnsi" w:cstheme="minorHAnsi"/>
          <w:sz w:val="22"/>
          <w:szCs w:val="22"/>
        </w:rPr>
        <w:t>.</w:t>
      </w:r>
    </w:p>
    <w:p w:rsidR="003E3F94" w:rsidRPr="00D32E24" w:rsidRDefault="003E3F94" w:rsidP="003E3F94">
      <w:pPr>
        <w:jc w:val="both"/>
        <w:rPr>
          <w:rFonts w:asciiTheme="minorHAnsi" w:hAnsiTheme="minorHAnsi" w:cstheme="minorHAnsi"/>
          <w:sz w:val="22"/>
          <w:szCs w:val="22"/>
        </w:rPr>
      </w:pPr>
      <w:r w:rsidRPr="00D32E24">
        <w:rPr>
          <w:rFonts w:asciiTheme="minorHAnsi" w:hAnsiTheme="minorHAnsi" w:cstheme="minorHAnsi"/>
          <w:sz w:val="22"/>
          <w:szCs w:val="22"/>
        </w:rPr>
        <w:t>Promieniowanie elektromagnetyczne jonizujące zawiera się w zakresie częstotliwości powyżej tej granicy i jego oddziaływanie powoduje uszkodzenie organów wewnętrznych i zmiany DNA. Promieniowanie elektromagnetyczne niejonizujące jest to promieniowanie, którego energia oddziałując na każde ciało materialne (w tym także na organizmy żywe), nie powoduje w nim procesu jonizacji i zawiera się poniżej granicy 1015 </w:t>
      </w:r>
      <w:proofErr w:type="spellStart"/>
      <w:r w:rsidRPr="00D32E24">
        <w:rPr>
          <w:rFonts w:asciiTheme="minorHAnsi" w:hAnsiTheme="minorHAnsi" w:cstheme="minorHAnsi"/>
          <w:sz w:val="22"/>
          <w:szCs w:val="22"/>
        </w:rPr>
        <w:t>Hz</w:t>
      </w:r>
      <w:proofErr w:type="spellEnd"/>
      <w:r w:rsidRPr="00D32E24">
        <w:rPr>
          <w:rFonts w:asciiTheme="minorHAnsi" w:hAnsiTheme="minorHAnsi" w:cstheme="minorHAnsi"/>
          <w:sz w:val="22"/>
          <w:szCs w:val="22"/>
        </w:rPr>
        <w:t xml:space="preserve">. Z punktu widzenia ochrony środowiska i zdrowia człowieka w zakresie promieniowania niejonizującego istotne są mikrofale, </w:t>
      </w:r>
      <w:proofErr w:type="spellStart"/>
      <w:r w:rsidRPr="00D32E24">
        <w:rPr>
          <w:rFonts w:asciiTheme="minorHAnsi" w:hAnsiTheme="minorHAnsi" w:cstheme="minorHAnsi"/>
          <w:sz w:val="22"/>
          <w:szCs w:val="22"/>
        </w:rPr>
        <w:t>radiofale</w:t>
      </w:r>
      <w:proofErr w:type="spellEnd"/>
      <w:r w:rsidRPr="00D32E24">
        <w:rPr>
          <w:rFonts w:asciiTheme="minorHAnsi" w:hAnsiTheme="minorHAnsi" w:cstheme="minorHAnsi"/>
          <w:sz w:val="22"/>
          <w:szCs w:val="22"/>
        </w:rPr>
        <w:t xml:space="preserve"> oraz fale o bardzo niskiej częstotliwości VLF i ekstremalnie niskiej częstotliwości ELF.</w:t>
      </w:r>
    </w:p>
    <w:p w:rsidR="003E3F94" w:rsidRPr="00D32E24" w:rsidRDefault="003E3F94" w:rsidP="003E3F94">
      <w:pPr>
        <w:jc w:val="both"/>
        <w:rPr>
          <w:rFonts w:asciiTheme="minorHAnsi" w:hAnsiTheme="minorHAnsi" w:cstheme="minorHAnsi"/>
          <w:sz w:val="22"/>
          <w:szCs w:val="22"/>
        </w:rPr>
      </w:pPr>
      <w:r w:rsidRPr="00D32E24">
        <w:rPr>
          <w:rFonts w:asciiTheme="minorHAnsi" w:hAnsiTheme="minorHAnsi" w:cstheme="minorHAnsi"/>
          <w:sz w:val="22"/>
          <w:szCs w:val="22"/>
        </w:rPr>
        <w:t>Promieniowanie to powstaje w wyniku działania zespołów sieci i urządzeń elektrycznych w pracy, w domu, urządzeń elektromedycznych do badań diagnostycznych i zabiegów fizykochemicznych, stacji nadawczych, urządzeń energetycznych, telekomunikacyjnych, radiolokacyjnych i radionawigacyjnych.</w:t>
      </w:r>
    </w:p>
    <w:p w:rsidR="003E3F94" w:rsidRPr="00D32E24" w:rsidRDefault="003E3F94" w:rsidP="003E3F94">
      <w:pPr>
        <w:jc w:val="both"/>
        <w:rPr>
          <w:rFonts w:asciiTheme="minorHAnsi" w:hAnsiTheme="minorHAnsi" w:cstheme="minorHAnsi"/>
          <w:sz w:val="22"/>
          <w:szCs w:val="22"/>
        </w:rPr>
      </w:pPr>
      <w:r w:rsidRPr="00D32E24">
        <w:rPr>
          <w:rFonts w:asciiTheme="minorHAnsi" w:hAnsiTheme="minorHAnsi" w:cstheme="minorHAnsi"/>
          <w:sz w:val="22"/>
          <w:szCs w:val="22"/>
        </w:rPr>
        <w:t xml:space="preserve">Odpowiednio do coraz niższej częstotliwości podzakresów promieniowania niejonizującego energia promieniowania elektromagnetycznego jest coraz niższa, ale jednocześnie wiedza o oddziaływaniu na materię żywą jest coraz mniejsza. Człowiek w swym rozwoju nie był eksponowany na promieniowanie elektromagnetyczne o częstotliwościach z zakresu ELF, VLF, </w:t>
      </w:r>
      <w:proofErr w:type="spellStart"/>
      <w:r w:rsidRPr="00D32E24">
        <w:rPr>
          <w:rFonts w:asciiTheme="minorHAnsi" w:hAnsiTheme="minorHAnsi" w:cstheme="minorHAnsi"/>
          <w:sz w:val="22"/>
          <w:szCs w:val="22"/>
        </w:rPr>
        <w:t>radiofal</w:t>
      </w:r>
      <w:proofErr w:type="spellEnd"/>
      <w:r w:rsidRPr="00D32E24">
        <w:rPr>
          <w:rFonts w:asciiTheme="minorHAnsi" w:hAnsiTheme="minorHAnsi" w:cstheme="minorHAnsi"/>
          <w:sz w:val="22"/>
          <w:szCs w:val="22"/>
        </w:rPr>
        <w:t xml:space="preserve"> i mikrofal. Są to więc zakresy, w których źródła są budowane przez człowieka i to zaledwie od około stu lat.</w:t>
      </w:r>
    </w:p>
    <w:p w:rsidR="003E3F94" w:rsidRPr="00D32E24" w:rsidRDefault="003E3F94" w:rsidP="003E3F94">
      <w:pPr>
        <w:jc w:val="both"/>
        <w:rPr>
          <w:rFonts w:asciiTheme="minorHAnsi" w:hAnsiTheme="minorHAnsi" w:cstheme="minorHAnsi"/>
          <w:sz w:val="22"/>
          <w:szCs w:val="22"/>
        </w:rPr>
      </w:pPr>
      <w:r w:rsidRPr="00D32E24">
        <w:rPr>
          <w:rFonts w:asciiTheme="minorHAnsi" w:hAnsiTheme="minorHAnsi" w:cstheme="minorHAnsi"/>
          <w:sz w:val="22"/>
          <w:szCs w:val="22"/>
        </w:rPr>
        <w:t>Trzy podzakresy: pole stałe DC, podczerwień i światło widzialne, są dla człowieka zakresami naturalnymi.</w:t>
      </w:r>
    </w:p>
    <w:p w:rsidR="003E3F94" w:rsidRPr="00D32E24" w:rsidRDefault="003E3F94" w:rsidP="003E3F94">
      <w:pPr>
        <w:jc w:val="both"/>
        <w:rPr>
          <w:rFonts w:asciiTheme="minorHAnsi" w:hAnsiTheme="minorHAnsi" w:cstheme="minorHAnsi"/>
          <w:sz w:val="22"/>
          <w:szCs w:val="22"/>
        </w:rPr>
      </w:pPr>
    </w:p>
    <w:p w:rsidR="003E3F94" w:rsidRPr="00D32E24" w:rsidRDefault="002D1E08" w:rsidP="003E3F94">
      <w:pPr>
        <w:pStyle w:val="nagwekwb3"/>
        <w:rPr>
          <w:rFonts w:asciiTheme="minorHAnsi" w:hAnsiTheme="minorHAnsi" w:cstheme="minorHAnsi"/>
          <w:sz w:val="22"/>
          <w:szCs w:val="22"/>
        </w:rPr>
      </w:pPr>
      <w:bookmarkStart w:id="130" w:name="_Toc408861661"/>
      <w:bookmarkStart w:id="131" w:name="_Toc453101236"/>
      <w:bookmarkStart w:id="132" w:name="_Toc469044780"/>
      <w:r w:rsidRPr="00D32E24">
        <w:rPr>
          <w:rFonts w:asciiTheme="minorHAnsi" w:hAnsiTheme="minorHAnsi" w:cstheme="minorHAnsi"/>
          <w:sz w:val="22"/>
          <w:szCs w:val="22"/>
        </w:rPr>
        <w:t>6</w:t>
      </w:r>
      <w:r w:rsidR="003E3F94" w:rsidRPr="00D32E24">
        <w:rPr>
          <w:rFonts w:asciiTheme="minorHAnsi" w:hAnsiTheme="minorHAnsi" w:cstheme="minorHAnsi"/>
          <w:sz w:val="22"/>
          <w:szCs w:val="22"/>
        </w:rPr>
        <w:t>.</w:t>
      </w:r>
      <w:r w:rsidRPr="00D32E24">
        <w:rPr>
          <w:rFonts w:asciiTheme="minorHAnsi" w:hAnsiTheme="minorHAnsi" w:cstheme="minorHAnsi"/>
          <w:sz w:val="22"/>
          <w:szCs w:val="22"/>
        </w:rPr>
        <w:t>3</w:t>
      </w:r>
      <w:r w:rsidR="003E3F94" w:rsidRPr="00D32E24">
        <w:rPr>
          <w:rFonts w:asciiTheme="minorHAnsi" w:hAnsiTheme="minorHAnsi" w:cstheme="minorHAnsi"/>
          <w:sz w:val="22"/>
          <w:szCs w:val="22"/>
        </w:rPr>
        <w:t>.1. Elektroenergetyka</w:t>
      </w:r>
      <w:bookmarkEnd w:id="130"/>
      <w:bookmarkEnd w:id="131"/>
      <w:bookmarkEnd w:id="132"/>
    </w:p>
    <w:p w:rsidR="003E3F94" w:rsidRPr="00D32E24" w:rsidRDefault="003E3F94" w:rsidP="003E3F94">
      <w:pPr>
        <w:suppressAutoHyphens w:val="0"/>
        <w:autoSpaceDE w:val="0"/>
        <w:autoSpaceDN w:val="0"/>
        <w:adjustRightInd w:val="0"/>
        <w:jc w:val="both"/>
        <w:rPr>
          <w:rFonts w:asciiTheme="minorHAnsi" w:hAnsiTheme="minorHAnsi" w:cstheme="minorHAnsi"/>
          <w:sz w:val="22"/>
          <w:szCs w:val="22"/>
          <w:lang w:eastAsia="pl-PL"/>
        </w:rPr>
      </w:pPr>
    </w:p>
    <w:p w:rsidR="003E3F94" w:rsidRPr="00D32E24" w:rsidRDefault="003E3F94" w:rsidP="003E3F94">
      <w:pPr>
        <w:jc w:val="both"/>
        <w:rPr>
          <w:rFonts w:asciiTheme="minorHAnsi" w:hAnsiTheme="minorHAnsi" w:cstheme="minorHAnsi"/>
          <w:sz w:val="22"/>
          <w:szCs w:val="22"/>
        </w:rPr>
      </w:pPr>
      <w:r w:rsidRPr="00D32E24">
        <w:rPr>
          <w:rFonts w:asciiTheme="minorHAnsi" w:hAnsiTheme="minorHAnsi" w:cstheme="minorHAnsi"/>
          <w:sz w:val="22"/>
          <w:szCs w:val="22"/>
        </w:rPr>
        <w:t>Powszechność użytkowania energii elektrycznej wymusza budowanie sieci elektroenergetycznej na całym terenie zagospodarowanym przez ludzi i w zależności od ich potrzeb. Infrastruktura energetyczna jest podzielona na sieć przesyłową, zasilającą i rozdzielczą.</w:t>
      </w:r>
    </w:p>
    <w:p w:rsidR="003E3F94" w:rsidRPr="00D32E24" w:rsidRDefault="003E3F94" w:rsidP="003E3F94">
      <w:pPr>
        <w:jc w:val="both"/>
        <w:rPr>
          <w:rFonts w:asciiTheme="minorHAnsi" w:hAnsiTheme="minorHAnsi" w:cstheme="minorHAnsi"/>
          <w:sz w:val="22"/>
          <w:szCs w:val="22"/>
        </w:rPr>
      </w:pPr>
      <w:r w:rsidRPr="00D32E24">
        <w:rPr>
          <w:rFonts w:asciiTheme="minorHAnsi" w:hAnsiTheme="minorHAnsi" w:cstheme="minorHAnsi"/>
          <w:sz w:val="22"/>
          <w:szCs w:val="22"/>
        </w:rPr>
        <w:t>Sieć elektroenergetyczna gminy jest dobrze rozwinięta. Wymaga ona jednak we fragmentach - w celu poprawy jakości i niezawodności zasilania - rozbudowy i modernizacji.</w:t>
      </w:r>
    </w:p>
    <w:p w:rsidR="003E3F94" w:rsidRPr="00D32E24" w:rsidRDefault="003E3F94" w:rsidP="003E3F94">
      <w:pPr>
        <w:suppressAutoHyphens w:val="0"/>
        <w:autoSpaceDE w:val="0"/>
        <w:autoSpaceDN w:val="0"/>
        <w:adjustRightInd w:val="0"/>
        <w:jc w:val="both"/>
        <w:rPr>
          <w:rFonts w:asciiTheme="minorHAnsi" w:hAnsiTheme="minorHAnsi" w:cstheme="minorHAnsi"/>
          <w:color w:val="000000"/>
          <w:sz w:val="22"/>
          <w:szCs w:val="22"/>
          <w:lang w:eastAsia="pl-PL"/>
        </w:rPr>
      </w:pPr>
    </w:p>
    <w:p w:rsidR="003E3F94" w:rsidRPr="00D32E24" w:rsidRDefault="003E3F94" w:rsidP="003E3F94">
      <w:pPr>
        <w:autoSpaceDE w:val="0"/>
        <w:autoSpaceDN w:val="0"/>
        <w:adjustRightInd w:val="0"/>
        <w:jc w:val="both"/>
        <w:rPr>
          <w:rFonts w:asciiTheme="minorHAnsi" w:hAnsiTheme="minorHAnsi" w:cstheme="minorHAnsi"/>
          <w:color w:val="000000"/>
          <w:sz w:val="22"/>
          <w:szCs w:val="22"/>
        </w:rPr>
      </w:pPr>
      <w:bookmarkStart w:id="133" w:name="_Toc408861662"/>
      <w:r w:rsidRPr="00D32E24">
        <w:rPr>
          <w:rFonts w:asciiTheme="minorHAnsi" w:hAnsiTheme="minorHAnsi" w:cstheme="minorHAnsi"/>
          <w:color w:val="000000"/>
          <w:sz w:val="22"/>
          <w:szCs w:val="22"/>
          <w:lang w:eastAsia="pl-PL"/>
        </w:rPr>
        <w:t xml:space="preserve">Sieć elektroenergetyczna Gminy Lelis jest dobrze rozwinięta. </w:t>
      </w:r>
      <w:r w:rsidRPr="00D32E24">
        <w:rPr>
          <w:rFonts w:asciiTheme="minorHAnsi" w:hAnsiTheme="minorHAnsi" w:cstheme="minorHAnsi"/>
          <w:color w:val="000000"/>
          <w:sz w:val="22"/>
          <w:szCs w:val="22"/>
        </w:rPr>
        <w:t xml:space="preserve">Na terenie gminy sieć elektroenergetyczna 15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składa się z linii magistralnych w relacji Ostrołęka - Dylewo - szt. 2, w relacji Ostrołęka - Grale.</w:t>
      </w:r>
    </w:p>
    <w:p w:rsidR="003E3F94" w:rsidRPr="00D32E24" w:rsidRDefault="003E3F94" w:rsidP="003E3F94">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Od linii tych zasilana jest sieć rozdzielcza w postaci linii zasilanych dwustronnie od linii magistralnych oraz linii zasilanych jednostronnie, pracujących jako odczepy. Z linii tych zasilane są stacje transformatorowe słupowe. Podział sieci odbywa się na liniach napowietrznych, gdyż nie występują wnętrzowe stacje transformatorowe.</w:t>
      </w:r>
    </w:p>
    <w:p w:rsidR="003E3F94" w:rsidRPr="00D32E24" w:rsidRDefault="003E3F94" w:rsidP="003E3F94">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gminie występuje duża ilość stacji transformatorowych z transformatorami małej mocy. Jest to związane z występowanie na terenie gminy budownictwa rozproszonego.</w:t>
      </w:r>
    </w:p>
    <w:p w:rsidR="003E3F94" w:rsidRPr="00D32E24" w:rsidRDefault="003E3F94" w:rsidP="003E3F94">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Istniejąca na terenie gminy zasilająco - rozdzielcza sieć średniego napięcia 15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zasilana jest ze stacji przy elektrociepłowni "A" Zespołu Elektrowni Ostrołęka. Ponadto teren gminy przecina szereg linii przesyłowych wysokiego napięcia wychodzących ze stacji 220/110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"Ostrołęka". Są to:</w:t>
      </w:r>
    </w:p>
    <w:p w:rsidR="003E3F94" w:rsidRPr="00D32E24" w:rsidRDefault="003E3F94" w:rsidP="00BC190E">
      <w:pPr>
        <w:numPr>
          <w:ilvl w:val="0"/>
          <w:numId w:val="71"/>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220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Ełk</w:t>
      </w:r>
    </w:p>
    <w:p w:rsidR="003E3F94" w:rsidRPr="00D32E24" w:rsidRDefault="003E3F94" w:rsidP="00BC190E">
      <w:pPr>
        <w:numPr>
          <w:ilvl w:val="0"/>
          <w:numId w:val="71"/>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220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Olsztyn</w:t>
      </w:r>
    </w:p>
    <w:p w:rsidR="003E3F94" w:rsidRPr="00D32E24" w:rsidRDefault="003E3F94" w:rsidP="00BC190E">
      <w:pPr>
        <w:numPr>
          <w:ilvl w:val="0"/>
          <w:numId w:val="71"/>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110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St. „Przasnysz".</w:t>
      </w:r>
    </w:p>
    <w:p w:rsidR="003E3F94" w:rsidRPr="00D32E24" w:rsidRDefault="003E3F94" w:rsidP="00BC190E">
      <w:pPr>
        <w:numPr>
          <w:ilvl w:val="0"/>
          <w:numId w:val="71"/>
        </w:numPr>
        <w:suppressAutoHyphens w:val="0"/>
        <w:autoSpaceDE w:val="0"/>
        <w:autoSpaceDN w:val="0"/>
        <w:adjustRightInd w:val="0"/>
        <w:ind w:left="60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110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St. „Myszyniec".</w:t>
      </w:r>
      <w:r w:rsidRPr="00D32E24">
        <w:rPr>
          <w:rFonts w:asciiTheme="minorHAnsi" w:hAnsiTheme="minorHAnsi" w:cstheme="minorHAnsi"/>
          <w:color w:val="000000"/>
          <w:sz w:val="22"/>
          <w:szCs w:val="22"/>
          <w:vertAlign w:val="superscript"/>
        </w:rPr>
        <w:footnoteReference w:id="7"/>
      </w:r>
    </w:p>
    <w:p w:rsidR="003E3F94" w:rsidRPr="00D32E24" w:rsidRDefault="003E3F94" w:rsidP="003E3F94">
      <w:pPr>
        <w:autoSpaceDE w:val="0"/>
        <w:autoSpaceDN w:val="0"/>
        <w:adjustRightInd w:val="0"/>
        <w:jc w:val="both"/>
        <w:rPr>
          <w:rFonts w:asciiTheme="minorHAnsi" w:hAnsiTheme="minorHAnsi" w:cstheme="minorHAnsi"/>
          <w:color w:val="000000"/>
          <w:sz w:val="22"/>
          <w:szCs w:val="22"/>
        </w:rPr>
      </w:pPr>
    </w:p>
    <w:p w:rsidR="003E3F94" w:rsidRPr="00D32E24" w:rsidRDefault="003E3F94" w:rsidP="003E3F94">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Ponadto zaprojektowana jest sieć 400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w:t>
      </w:r>
    </w:p>
    <w:p w:rsidR="003E3F94" w:rsidRPr="00D32E24" w:rsidRDefault="003E3F94" w:rsidP="003E3F94">
      <w:pPr>
        <w:suppressAutoHyphens w:val="0"/>
        <w:autoSpaceDE w:val="0"/>
        <w:autoSpaceDN w:val="0"/>
        <w:adjustRightInd w:val="0"/>
        <w:rPr>
          <w:rFonts w:asciiTheme="minorHAnsi" w:hAnsiTheme="minorHAnsi" w:cstheme="minorHAnsi"/>
          <w:color w:val="000000"/>
          <w:sz w:val="22"/>
          <w:szCs w:val="22"/>
          <w:lang w:eastAsia="pl-PL"/>
        </w:rPr>
      </w:pPr>
    </w:p>
    <w:p w:rsidR="003E3F94" w:rsidRPr="00D32E24" w:rsidRDefault="002D1E08" w:rsidP="003E3F94">
      <w:pPr>
        <w:pStyle w:val="nagwekwb3"/>
        <w:rPr>
          <w:rFonts w:asciiTheme="minorHAnsi" w:hAnsiTheme="minorHAnsi" w:cstheme="minorHAnsi"/>
          <w:sz w:val="22"/>
          <w:szCs w:val="22"/>
        </w:rPr>
      </w:pPr>
      <w:bookmarkStart w:id="134" w:name="_Toc453101237"/>
      <w:bookmarkStart w:id="135" w:name="_Toc469044781"/>
      <w:r w:rsidRPr="00D32E24">
        <w:rPr>
          <w:rFonts w:asciiTheme="minorHAnsi" w:hAnsiTheme="minorHAnsi" w:cstheme="minorHAnsi"/>
          <w:sz w:val="22"/>
          <w:szCs w:val="22"/>
        </w:rPr>
        <w:t>6</w:t>
      </w:r>
      <w:r w:rsidR="003E3F94" w:rsidRPr="00D32E24">
        <w:rPr>
          <w:rFonts w:asciiTheme="minorHAnsi" w:hAnsiTheme="minorHAnsi" w:cstheme="minorHAnsi"/>
          <w:sz w:val="22"/>
          <w:szCs w:val="22"/>
        </w:rPr>
        <w:t>.</w:t>
      </w:r>
      <w:r w:rsidRPr="00D32E24">
        <w:rPr>
          <w:rFonts w:asciiTheme="minorHAnsi" w:hAnsiTheme="minorHAnsi" w:cstheme="minorHAnsi"/>
          <w:sz w:val="22"/>
          <w:szCs w:val="22"/>
        </w:rPr>
        <w:t>3</w:t>
      </w:r>
      <w:r w:rsidR="003E3F94" w:rsidRPr="00D32E24">
        <w:rPr>
          <w:rFonts w:asciiTheme="minorHAnsi" w:hAnsiTheme="minorHAnsi" w:cstheme="minorHAnsi"/>
          <w:sz w:val="22"/>
          <w:szCs w:val="22"/>
        </w:rPr>
        <w:t>.2. Sieć telefonii komórkowej</w:t>
      </w:r>
      <w:bookmarkEnd w:id="133"/>
      <w:bookmarkEnd w:id="134"/>
      <w:bookmarkEnd w:id="135"/>
    </w:p>
    <w:p w:rsidR="003E3F94" w:rsidRPr="00D32E24" w:rsidRDefault="003E3F94" w:rsidP="003E3F94">
      <w:pPr>
        <w:suppressAutoHyphens w:val="0"/>
        <w:autoSpaceDE w:val="0"/>
        <w:autoSpaceDN w:val="0"/>
        <w:adjustRightInd w:val="0"/>
        <w:rPr>
          <w:rFonts w:asciiTheme="minorHAnsi" w:hAnsiTheme="minorHAnsi" w:cstheme="minorHAnsi"/>
          <w:b/>
          <w:bCs/>
          <w:sz w:val="22"/>
          <w:szCs w:val="22"/>
          <w:lang w:eastAsia="pl-PL"/>
        </w:rPr>
      </w:pPr>
    </w:p>
    <w:p w:rsidR="003E3F94" w:rsidRPr="00D32E24" w:rsidRDefault="003E3F94" w:rsidP="003E3F94">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Stacje bazowe są podstawowym elementem struktury sieci komórkowej. Stanowią one urządzenie nadawczo – odbiorcze, łączące sieć telefonii komórkowej z telefonami komórkowymi. Konfiguracja systemu antenowego stacji bazowej nie może spowodować wystąpienia elektromagnetycznego promieniowania niejonizującego o poziomach przekraczających poziom dopuszczalny (w rejonach dostępnych dla ludzi) określony w przepisach ustawy Prawo ochrony środowiska.</w:t>
      </w:r>
    </w:p>
    <w:p w:rsidR="003E3F94" w:rsidRPr="00D32E24" w:rsidRDefault="003E3F94" w:rsidP="003E3F94">
      <w:pPr>
        <w:suppressAutoHyphens w:val="0"/>
        <w:autoSpaceDE w:val="0"/>
        <w:autoSpaceDN w:val="0"/>
        <w:adjustRightInd w:val="0"/>
        <w:jc w:val="both"/>
        <w:rPr>
          <w:rFonts w:asciiTheme="minorHAnsi" w:hAnsiTheme="minorHAnsi" w:cstheme="minorHAnsi"/>
          <w:b/>
          <w:bCs/>
          <w:i/>
          <w:iCs/>
          <w:sz w:val="22"/>
          <w:szCs w:val="22"/>
          <w:lang w:eastAsia="pl-PL"/>
        </w:rPr>
      </w:pPr>
    </w:p>
    <w:p w:rsidR="003E3F94" w:rsidRPr="00D32E24" w:rsidRDefault="002D1E08" w:rsidP="003E3F94">
      <w:pPr>
        <w:pStyle w:val="nagwekwb3"/>
        <w:rPr>
          <w:rFonts w:asciiTheme="minorHAnsi" w:hAnsiTheme="minorHAnsi" w:cstheme="minorHAnsi"/>
          <w:sz w:val="22"/>
          <w:szCs w:val="22"/>
        </w:rPr>
      </w:pPr>
      <w:bookmarkStart w:id="136" w:name="_Toc469044782"/>
      <w:r w:rsidRPr="00D32E24">
        <w:rPr>
          <w:rFonts w:asciiTheme="minorHAnsi" w:hAnsiTheme="minorHAnsi" w:cstheme="minorHAnsi"/>
          <w:sz w:val="22"/>
          <w:szCs w:val="22"/>
        </w:rPr>
        <w:t>6</w:t>
      </w:r>
      <w:r w:rsidR="003E3F94" w:rsidRPr="00D32E24">
        <w:rPr>
          <w:rFonts w:asciiTheme="minorHAnsi" w:hAnsiTheme="minorHAnsi" w:cstheme="minorHAnsi"/>
          <w:sz w:val="22"/>
          <w:szCs w:val="22"/>
        </w:rPr>
        <w:t>.</w:t>
      </w:r>
      <w:r w:rsidRPr="00D32E24">
        <w:rPr>
          <w:rFonts w:asciiTheme="minorHAnsi" w:hAnsiTheme="minorHAnsi" w:cstheme="minorHAnsi"/>
          <w:sz w:val="22"/>
          <w:szCs w:val="22"/>
        </w:rPr>
        <w:t>3</w:t>
      </w:r>
      <w:r w:rsidR="003E3F94" w:rsidRPr="00D32E24">
        <w:rPr>
          <w:rFonts w:asciiTheme="minorHAnsi" w:hAnsiTheme="minorHAnsi" w:cstheme="minorHAnsi"/>
          <w:sz w:val="22"/>
          <w:szCs w:val="22"/>
        </w:rPr>
        <w:t>.3. Promieniowanie elektromagnetyczne na terenie Gminy Lelis</w:t>
      </w:r>
      <w:bookmarkEnd w:id="136"/>
    </w:p>
    <w:p w:rsidR="003E3F94" w:rsidRPr="00D32E24" w:rsidRDefault="003E3F94" w:rsidP="003E3F94">
      <w:pPr>
        <w:ind w:firstLine="851"/>
        <w:jc w:val="both"/>
        <w:rPr>
          <w:rFonts w:asciiTheme="minorHAnsi" w:hAnsiTheme="minorHAnsi" w:cstheme="minorHAnsi"/>
          <w:sz w:val="22"/>
          <w:szCs w:val="22"/>
        </w:rPr>
      </w:pPr>
    </w:p>
    <w:p w:rsidR="003E3F94" w:rsidRPr="00D32E24" w:rsidRDefault="003E3F94" w:rsidP="00312CAA">
      <w:pPr>
        <w:pStyle w:val="Default"/>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W 2015 r. WIOŚ w Warszawie nie prowadził badania pól elektromagnetycznych w na terenie Gminy Lelis. Badania były prowadzone w 2012 i 2015 r. na obszarze powiatu ostrołęckiego. Uzyskane wartości składowej elektrycznej pola elektromagnetycznego </w:t>
      </w:r>
      <w:proofErr w:type="spellStart"/>
      <w:r w:rsidRPr="00D32E24">
        <w:rPr>
          <w:rFonts w:asciiTheme="minorHAnsi" w:hAnsiTheme="minorHAnsi" w:cstheme="minorHAnsi"/>
          <w:sz w:val="22"/>
          <w:szCs w:val="22"/>
          <w:lang w:eastAsia="pl-PL"/>
        </w:rPr>
        <w:t>Ep</w:t>
      </w:r>
      <w:proofErr w:type="spellEnd"/>
      <w:r w:rsidRPr="00D32E24">
        <w:rPr>
          <w:rFonts w:asciiTheme="minorHAnsi" w:hAnsiTheme="minorHAnsi" w:cstheme="minorHAnsi"/>
          <w:sz w:val="22"/>
          <w:szCs w:val="22"/>
          <w:lang w:eastAsia="pl-PL"/>
        </w:rPr>
        <w:t xml:space="preserve"> (wartość charakteryzująca oddziaływanie pól elektromagnetycznych) były dużo niższe od wartości dopuszczalnych (dopuszczalny poziom w zależności od częstotliwości zawiera się w przedziale od 7 V/m do 20 V/m).  Badania były prowadzone w Ostrołęce, ul. </w:t>
      </w:r>
      <w:proofErr w:type="spellStart"/>
      <w:r w:rsidRPr="00D32E24">
        <w:rPr>
          <w:rFonts w:asciiTheme="minorHAnsi" w:hAnsiTheme="minorHAnsi" w:cstheme="minorHAnsi"/>
          <w:sz w:val="22"/>
          <w:szCs w:val="22"/>
          <w:lang w:eastAsia="pl-PL"/>
        </w:rPr>
        <w:t>Łęczysk</w:t>
      </w:r>
      <w:proofErr w:type="spellEnd"/>
      <w:r w:rsidRPr="00D32E24">
        <w:rPr>
          <w:rFonts w:asciiTheme="minorHAnsi" w:hAnsiTheme="minorHAnsi" w:cstheme="minorHAnsi"/>
          <w:sz w:val="22"/>
          <w:szCs w:val="22"/>
          <w:lang w:eastAsia="pl-PL"/>
        </w:rPr>
        <w:t xml:space="preserve"> i Chopina . W 2012 r. Natężenie składowej elektrycznej pola w [V/m] wyniosło   0,69 V/m a w 2015 0,58 V/m.</w:t>
      </w:r>
    </w:p>
    <w:p w:rsidR="003E3F94" w:rsidRPr="00D32E24" w:rsidRDefault="003E3F94" w:rsidP="00312CAA">
      <w:pPr>
        <w:pStyle w:val="Default"/>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Na podstawie badań poziomów pól elektromagnetycznych, przeprowadzonych przez WIOŚ stwierdza </w:t>
      </w:r>
      <w:r w:rsidRPr="00D32E24">
        <w:rPr>
          <w:rFonts w:asciiTheme="minorHAnsi" w:hAnsiTheme="minorHAnsi" w:cstheme="minorHAnsi"/>
          <w:sz w:val="22"/>
          <w:szCs w:val="22"/>
          <w:lang w:eastAsia="pl-PL"/>
        </w:rPr>
        <w:lastRenderedPageBreak/>
        <w:t>się, że największe poziomy pól elektromagnetycznych występują w otoczeniu obiektów elektroenergetycznych oraz radiowych anten nadawczych, natomiast w przypadku stacji bazowych telefonii komórkowych poziomy pól elektromagnetycznych utrzymują się na poziomach znacznie niższych od dopuszczalnych. Badania poziomów pól elektromagnetycznych przeprowadzone w 2012 i 2015 r. wskazują, że najwyższe, jednak dużo niższe od dopuszczalnych, poziomy pól elektromagnetycznych występują w dużych aglomeracjach miejskich. Na obszarach wiejskich (jak w przypadku Gminy Lelis), z uwagi na mniejszą koncentrację źródeł promieniowania, wykazuje się odpowiednio niższe poziomy pól elektromagnetycznych.</w:t>
      </w:r>
    </w:p>
    <w:p w:rsidR="003E3F94" w:rsidRPr="00D32E24" w:rsidRDefault="003E3F94" w:rsidP="00312CAA">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Zgodnie z ustawą Prawo Ochrony Środowiska ochrona przed polami elektromagnetycznymi polega na zapewnieniu jak najlepszego stanu środowiska poprzez:</w:t>
      </w:r>
    </w:p>
    <w:p w:rsidR="003E3F94" w:rsidRPr="00D32E24" w:rsidRDefault="003E3F94" w:rsidP="00BC190E">
      <w:pPr>
        <w:numPr>
          <w:ilvl w:val="0"/>
          <w:numId w:val="31"/>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utrzymanie poziomów pół elektromagnetycznych poniżej dopuszczalnych lub co najmniej na tych poziomach</w:t>
      </w:r>
    </w:p>
    <w:p w:rsidR="003E3F94" w:rsidRPr="00D32E24" w:rsidRDefault="003E3F94" w:rsidP="00BC190E">
      <w:pPr>
        <w:numPr>
          <w:ilvl w:val="0"/>
          <w:numId w:val="31"/>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zmniejszanie poziomów pól elektromagnetycznych co najmniej do dopuszczalnych, gdy nie są one dotrzymane.</w:t>
      </w:r>
    </w:p>
    <w:p w:rsidR="003E3F94" w:rsidRPr="00D32E24" w:rsidRDefault="003E3F94" w:rsidP="003E3F94">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Wokół źródeł pól elektromagnetycznych tworzy się w razie potrzeby obszary ograniczonego użytkowania. Aby ograniczyć uciążliwości promieniowania elektromagnetycznego koniecznym jest podejmowanie niezbędnych działań polegających na: analizie wpływu na środowisko nowych obiektów emitujących promieniowanie elektromagnetyczne</w:t>
      </w:r>
      <w:r w:rsidR="00312CAA">
        <w:rPr>
          <w:rFonts w:asciiTheme="minorHAnsi" w:hAnsiTheme="minorHAnsi" w:cstheme="minorHAnsi"/>
          <w:sz w:val="22"/>
          <w:szCs w:val="22"/>
          <w:lang w:eastAsia="pl-PL"/>
        </w:rPr>
        <w:t xml:space="preserve"> (na etapie wydawania decyzji o </w:t>
      </w:r>
      <w:r w:rsidRPr="00D32E24">
        <w:rPr>
          <w:rFonts w:asciiTheme="minorHAnsi" w:hAnsiTheme="minorHAnsi" w:cstheme="minorHAnsi"/>
          <w:sz w:val="22"/>
          <w:szCs w:val="22"/>
          <w:lang w:eastAsia="pl-PL"/>
        </w:rPr>
        <w:t>warunkach zabudowy i zagospodarowania terenu i pozwoleń na budowę) oraz zobowiązywaniu inwestorów do pomiarów kontrolnych rzeczywistego rozkładu elektromagnetycznego promieniowania niejonizującego w otoczeniu stacji i uwzględniania kierunków radiolinii przy ewentualnym lokalizowaniu nowych obiektów związanych z przebywaniem ludzi.</w:t>
      </w:r>
    </w:p>
    <w:p w:rsidR="003E3F94" w:rsidRPr="00D32E24" w:rsidRDefault="003E3F94" w:rsidP="003E3F94">
      <w:pPr>
        <w:jc w:val="both"/>
        <w:rPr>
          <w:rFonts w:asciiTheme="minorHAnsi" w:hAnsiTheme="minorHAnsi" w:cstheme="minorHAnsi"/>
          <w:sz w:val="22"/>
          <w:szCs w:val="22"/>
        </w:rPr>
      </w:pPr>
    </w:p>
    <w:p w:rsidR="003E3F94" w:rsidRPr="00D32E24" w:rsidRDefault="003E3F94" w:rsidP="003E3F94">
      <w:pPr>
        <w:jc w:val="both"/>
        <w:rPr>
          <w:rFonts w:asciiTheme="minorHAnsi" w:hAnsiTheme="minorHAnsi" w:cstheme="minorHAnsi"/>
          <w:sz w:val="22"/>
          <w:szCs w:val="22"/>
        </w:rPr>
      </w:pPr>
    </w:p>
    <w:p w:rsidR="002D1E08" w:rsidRPr="00D32E24" w:rsidRDefault="002D1E08" w:rsidP="002D1E08">
      <w:pPr>
        <w:pStyle w:val="nagwekwb3"/>
        <w:rPr>
          <w:rFonts w:asciiTheme="minorHAnsi" w:hAnsiTheme="minorHAnsi" w:cstheme="minorHAnsi"/>
          <w:sz w:val="22"/>
          <w:szCs w:val="22"/>
        </w:rPr>
      </w:pPr>
      <w:bookmarkStart w:id="137" w:name="_Toc469044783"/>
      <w:r w:rsidRPr="00D32E24">
        <w:rPr>
          <w:rFonts w:asciiTheme="minorHAnsi" w:hAnsiTheme="minorHAnsi" w:cstheme="minorHAnsi"/>
          <w:sz w:val="22"/>
          <w:szCs w:val="22"/>
        </w:rPr>
        <w:t xml:space="preserve">6.3.4. </w:t>
      </w:r>
      <w:bookmarkStart w:id="138" w:name="bookmark67"/>
      <w:bookmarkStart w:id="139" w:name="bookmark68"/>
      <w:r w:rsidRPr="00D32E24">
        <w:rPr>
          <w:rFonts w:asciiTheme="minorHAnsi" w:hAnsiTheme="minorHAnsi" w:cstheme="minorHAnsi"/>
          <w:sz w:val="22"/>
          <w:szCs w:val="22"/>
        </w:rPr>
        <w:t>Analiza SWOT - pola elektromagnetyczne</w:t>
      </w:r>
      <w:bookmarkEnd w:id="138"/>
      <w:bookmarkEnd w:id="139"/>
      <w:r w:rsidRPr="00D32E24">
        <w:rPr>
          <w:rFonts w:asciiTheme="minorHAnsi" w:hAnsiTheme="minorHAnsi" w:cstheme="minorHAnsi"/>
          <w:sz w:val="22"/>
          <w:szCs w:val="22"/>
        </w:rPr>
        <w:t xml:space="preserve"> na terenie Gminy Lelis</w:t>
      </w:r>
      <w:bookmarkEnd w:id="137"/>
    </w:p>
    <w:p w:rsidR="002D1E08" w:rsidRPr="00D32E24" w:rsidRDefault="002D1E08" w:rsidP="002D1E08">
      <w:pPr>
        <w:pStyle w:val="nagwekwb3"/>
        <w:rPr>
          <w:rFonts w:asciiTheme="minorHAnsi" w:hAnsiTheme="minorHAnsi" w:cstheme="minorHAnsi"/>
          <w:sz w:val="22"/>
          <w:szCs w:val="22"/>
        </w:rPr>
      </w:pPr>
    </w:p>
    <w:p w:rsidR="00FD2E6F" w:rsidRPr="00D32E24" w:rsidRDefault="00FD2E6F" w:rsidP="00312CAA">
      <w:pPr>
        <w:suppressAutoHyphens w:val="0"/>
        <w:autoSpaceDE w:val="0"/>
        <w:autoSpaceDN w:val="0"/>
        <w:adjustRightInd w:val="0"/>
        <w:ind w:right="361"/>
        <w:jc w:val="both"/>
        <w:rPr>
          <w:rFonts w:asciiTheme="minorHAnsi" w:hAnsiTheme="minorHAnsi" w:cstheme="minorHAnsi"/>
          <w:sz w:val="22"/>
          <w:szCs w:val="22"/>
        </w:rPr>
      </w:pPr>
      <w:r w:rsidRPr="00D32E24">
        <w:rPr>
          <w:rFonts w:asciiTheme="minorHAnsi" w:hAnsiTheme="minorHAnsi" w:cstheme="minorHAnsi"/>
          <w:sz w:val="22"/>
          <w:szCs w:val="22"/>
        </w:rPr>
        <w:t>Monitoring promieniowania elektromagnetycznego realizowany przez WIOŚ w 2015 r. na terenie województwa mazowieckiego wykazał, że w żadnym z opomiarowanych punktów nie stwierdzono przekroczeń dopuszczalnych norm. Poza pomiarami, w ramach monitoringu prowadzono bazę źródeł pól elektromagnetycznych (łącznie z pomiarami wokół nich, które zostały wykonane przez zarządzających i jednostki kontrolujące), znajdujących się na terenie województwa mazowieckiego, mogących wpływać negatywnie na środowisko. W żadnym przypadku pomiary nie wykazały przekroczeń w miejscach dostępnych dla ludności, czy też przeznaczonych pod zabudowę mieszkaniową. Mimo przebiegu wielu linii wysokiego napięcia:</w:t>
      </w:r>
    </w:p>
    <w:p w:rsidR="00FD2E6F" w:rsidRPr="00D32E24" w:rsidRDefault="00FD2E6F" w:rsidP="00BC190E">
      <w:pPr>
        <w:numPr>
          <w:ilvl w:val="0"/>
          <w:numId w:val="71"/>
        </w:numPr>
        <w:suppressAutoHyphens w:val="0"/>
        <w:autoSpaceDE w:val="0"/>
        <w:autoSpaceDN w:val="0"/>
        <w:adjustRightInd w:val="0"/>
        <w:ind w:left="600" w:right="361"/>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220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Ełk</w:t>
      </w:r>
    </w:p>
    <w:p w:rsidR="00FD2E6F" w:rsidRPr="00D32E24" w:rsidRDefault="00FD2E6F" w:rsidP="00BC190E">
      <w:pPr>
        <w:numPr>
          <w:ilvl w:val="0"/>
          <w:numId w:val="71"/>
        </w:numPr>
        <w:suppressAutoHyphens w:val="0"/>
        <w:autoSpaceDE w:val="0"/>
        <w:autoSpaceDN w:val="0"/>
        <w:adjustRightInd w:val="0"/>
        <w:ind w:left="600" w:right="361"/>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220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Olsztyn</w:t>
      </w:r>
    </w:p>
    <w:p w:rsidR="00FD2E6F" w:rsidRPr="00D32E24" w:rsidRDefault="00FD2E6F" w:rsidP="00BC190E">
      <w:pPr>
        <w:numPr>
          <w:ilvl w:val="0"/>
          <w:numId w:val="71"/>
        </w:numPr>
        <w:suppressAutoHyphens w:val="0"/>
        <w:autoSpaceDE w:val="0"/>
        <w:autoSpaceDN w:val="0"/>
        <w:adjustRightInd w:val="0"/>
        <w:ind w:left="600" w:right="361"/>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110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St. „Przasnysz".</w:t>
      </w:r>
    </w:p>
    <w:p w:rsidR="00FD2E6F" w:rsidRPr="00D32E24" w:rsidRDefault="00FD2E6F" w:rsidP="00BC190E">
      <w:pPr>
        <w:numPr>
          <w:ilvl w:val="0"/>
          <w:numId w:val="71"/>
        </w:numPr>
        <w:suppressAutoHyphens w:val="0"/>
        <w:autoSpaceDE w:val="0"/>
        <w:autoSpaceDN w:val="0"/>
        <w:adjustRightInd w:val="0"/>
        <w:ind w:left="600" w:right="361"/>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jednotorowa linia napowietrzna 110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St. „Myszyniec".</w:t>
      </w:r>
      <w:r w:rsidRPr="00D32E24">
        <w:rPr>
          <w:rFonts w:asciiTheme="minorHAnsi" w:hAnsiTheme="minorHAnsi" w:cstheme="minorHAnsi"/>
          <w:color w:val="000000"/>
          <w:sz w:val="22"/>
          <w:szCs w:val="22"/>
          <w:vertAlign w:val="superscript"/>
        </w:rPr>
        <w:footnoteReference w:id="8"/>
      </w:r>
    </w:p>
    <w:p w:rsidR="00FD2E6F" w:rsidRPr="00D32E24" w:rsidRDefault="00FD2E6F" w:rsidP="00BC190E">
      <w:pPr>
        <w:numPr>
          <w:ilvl w:val="0"/>
          <w:numId w:val="71"/>
        </w:numPr>
        <w:suppressAutoHyphens w:val="0"/>
        <w:autoSpaceDE w:val="0"/>
        <w:autoSpaceDN w:val="0"/>
        <w:adjustRightInd w:val="0"/>
        <w:ind w:left="600" w:right="361"/>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Ponadto zaprojektowana jest sieć 400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w:t>
      </w:r>
    </w:p>
    <w:p w:rsidR="00FD2E6F" w:rsidRPr="00D32E24" w:rsidRDefault="00FD2E6F" w:rsidP="00FD2E6F">
      <w:pPr>
        <w:suppressAutoHyphens w:val="0"/>
        <w:autoSpaceDE w:val="0"/>
        <w:autoSpaceDN w:val="0"/>
        <w:adjustRightInd w:val="0"/>
        <w:ind w:left="600" w:right="361"/>
        <w:jc w:val="both"/>
        <w:rPr>
          <w:rFonts w:asciiTheme="minorHAnsi" w:hAnsiTheme="minorHAnsi" w:cstheme="minorHAnsi"/>
          <w:sz w:val="22"/>
          <w:szCs w:val="22"/>
        </w:rPr>
      </w:pPr>
    </w:p>
    <w:p w:rsidR="00592990" w:rsidRPr="00D32E24" w:rsidRDefault="00B74BEF" w:rsidP="00312CAA">
      <w:pPr>
        <w:suppressAutoHyphens w:val="0"/>
        <w:autoSpaceDE w:val="0"/>
        <w:autoSpaceDN w:val="0"/>
        <w:adjustRightInd w:val="0"/>
        <w:ind w:right="361"/>
        <w:jc w:val="both"/>
        <w:rPr>
          <w:rFonts w:asciiTheme="minorHAnsi" w:hAnsiTheme="minorHAnsi" w:cstheme="minorHAnsi"/>
          <w:sz w:val="22"/>
          <w:szCs w:val="22"/>
        </w:rPr>
      </w:pPr>
      <w:r>
        <w:rPr>
          <w:rFonts w:asciiTheme="minorHAnsi" w:hAnsiTheme="minorHAnsi" w:cstheme="minorHAnsi"/>
          <w:sz w:val="22"/>
          <w:szCs w:val="22"/>
        </w:rPr>
        <w:t>D</w:t>
      </w:r>
      <w:r w:rsidR="00FD2E6F" w:rsidRPr="00D32E24">
        <w:rPr>
          <w:rFonts w:asciiTheme="minorHAnsi" w:hAnsiTheme="minorHAnsi" w:cstheme="minorHAnsi"/>
          <w:sz w:val="22"/>
          <w:szCs w:val="22"/>
        </w:rPr>
        <w:t xml:space="preserve">zięki </w:t>
      </w:r>
      <w:r w:rsidR="00FD2E6F" w:rsidRPr="00D32E24">
        <w:rPr>
          <w:rStyle w:val="Tekstpodstawowy1"/>
          <w:rFonts w:asciiTheme="minorHAnsi" w:hAnsiTheme="minorHAnsi" w:cstheme="minorHAnsi"/>
          <w:sz w:val="22"/>
          <w:szCs w:val="22"/>
        </w:rPr>
        <w:t xml:space="preserve">uwzględnianiu w MPZP  oddziaływania pól elektromagnetycznych i zachowania bezpiecznych odległości zabudowy mieszkaniowej od linii </w:t>
      </w:r>
      <w:proofErr w:type="spellStart"/>
      <w:r w:rsidR="00FD2E6F" w:rsidRPr="00D32E24">
        <w:rPr>
          <w:rStyle w:val="Tekstpodstawowy1"/>
          <w:rFonts w:asciiTheme="minorHAnsi" w:hAnsiTheme="minorHAnsi" w:cstheme="minorHAnsi"/>
          <w:sz w:val="22"/>
          <w:szCs w:val="22"/>
        </w:rPr>
        <w:t>wn</w:t>
      </w:r>
      <w:proofErr w:type="spellEnd"/>
      <w:r w:rsidR="00FD2E6F" w:rsidRPr="00D32E24">
        <w:rPr>
          <w:rStyle w:val="Tekstpodstawowy1"/>
          <w:rFonts w:asciiTheme="minorHAnsi" w:hAnsiTheme="minorHAnsi" w:cstheme="minorHAnsi"/>
          <w:sz w:val="22"/>
          <w:szCs w:val="22"/>
        </w:rPr>
        <w:t xml:space="preserve">  nie występują bezpośrednie zagrożenia dla mieszkańców gminy w tym zakresie.</w:t>
      </w:r>
      <w:r w:rsidR="00FD2E6F" w:rsidRPr="00D32E24">
        <w:rPr>
          <w:rFonts w:asciiTheme="minorHAnsi" w:hAnsiTheme="minorHAnsi" w:cstheme="minorHAnsi"/>
          <w:sz w:val="22"/>
          <w:szCs w:val="22"/>
        </w:rPr>
        <w:t xml:space="preserve"> </w:t>
      </w:r>
      <w:r w:rsidR="00592990" w:rsidRPr="00D32E24">
        <w:rPr>
          <w:rFonts w:asciiTheme="minorHAnsi" w:hAnsiTheme="minorHAnsi" w:cstheme="minorHAnsi"/>
          <w:sz w:val="22"/>
          <w:szCs w:val="22"/>
        </w:rPr>
        <w:t>Analiza wyników pomiarów wykazała, że występujące w środowisku poziomy pól elektromagnetycznych są mniejsze od poziomów dopuszczalnych (dopuszczalny poziom w zależności od częstotliwości zawiera się w przedziale od 7 V/m do 20 V/m). W punkcie pomiarowych w Ostrołęce wartości pomiarowe wyniosły: 0,5</w:t>
      </w:r>
      <w:r w:rsidR="001E1577" w:rsidRPr="00D32E24">
        <w:rPr>
          <w:rFonts w:asciiTheme="minorHAnsi" w:hAnsiTheme="minorHAnsi" w:cstheme="minorHAnsi"/>
          <w:sz w:val="22"/>
          <w:szCs w:val="22"/>
        </w:rPr>
        <w:t>8</w:t>
      </w:r>
      <w:r w:rsidR="00592990" w:rsidRPr="00D32E24">
        <w:rPr>
          <w:rFonts w:asciiTheme="minorHAnsi" w:hAnsiTheme="minorHAnsi" w:cstheme="minorHAnsi"/>
          <w:sz w:val="22"/>
          <w:szCs w:val="22"/>
        </w:rPr>
        <w:t xml:space="preserve">   </w:t>
      </w:r>
      <w:r w:rsidR="001E1577" w:rsidRPr="00D32E24">
        <w:rPr>
          <w:rFonts w:asciiTheme="minorHAnsi" w:hAnsiTheme="minorHAnsi" w:cstheme="minorHAnsi"/>
          <w:sz w:val="22"/>
          <w:szCs w:val="22"/>
        </w:rPr>
        <w:t>– 0,69</w:t>
      </w:r>
      <w:r w:rsidR="00592990" w:rsidRPr="00D32E24">
        <w:rPr>
          <w:rFonts w:asciiTheme="minorHAnsi" w:hAnsiTheme="minorHAnsi" w:cstheme="minorHAnsi"/>
          <w:sz w:val="22"/>
          <w:szCs w:val="22"/>
        </w:rPr>
        <w:t xml:space="preserve">   V/m.</w:t>
      </w:r>
    </w:p>
    <w:p w:rsidR="00FD2E6F" w:rsidRPr="00D32E24" w:rsidRDefault="00FD2E6F" w:rsidP="00592990">
      <w:pPr>
        <w:suppressAutoHyphens w:val="0"/>
        <w:autoSpaceDE w:val="0"/>
        <w:autoSpaceDN w:val="0"/>
        <w:adjustRightInd w:val="0"/>
        <w:ind w:left="600" w:right="361"/>
        <w:jc w:val="both"/>
        <w:rPr>
          <w:rFonts w:asciiTheme="minorHAnsi" w:hAnsiTheme="minorHAnsi" w:cstheme="minorHAnsi"/>
          <w:sz w:val="22"/>
          <w:szCs w:val="22"/>
        </w:rPr>
      </w:pPr>
    </w:p>
    <w:p w:rsidR="00312CAA" w:rsidRDefault="00312CAA" w:rsidP="00312CAA">
      <w:pPr>
        <w:spacing w:after="242" w:line="293" w:lineRule="exact"/>
        <w:ind w:left="120" w:right="120"/>
        <w:jc w:val="both"/>
        <w:rPr>
          <w:rFonts w:asciiTheme="minorHAnsi" w:hAnsiTheme="minorHAnsi" w:cstheme="minorHAnsi"/>
          <w:sz w:val="22"/>
          <w:szCs w:val="22"/>
        </w:rPr>
      </w:pPr>
    </w:p>
    <w:p w:rsidR="00FD2E6F" w:rsidRDefault="00FD2E6F" w:rsidP="00312CAA">
      <w:pPr>
        <w:spacing w:after="242" w:line="293" w:lineRule="exact"/>
        <w:ind w:left="120" w:right="120"/>
        <w:jc w:val="both"/>
        <w:rPr>
          <w:rFonts w:asciiTheme="minorHAnsi" w:hAnsiTheme="minorHAnsi" w:cstheme="minorHAnsi"/>
          <w:sz w:val="22"/>
          <w:szCs w:val="22"/>
        </w:rPr>
      </w:pPr>
      <w:r w:rsidRPr="00D32E24">
        <w:rPr>
          <w:rFonts w:asciiTheme="minorHAnsi" w:hAnsiTheme="minorHAnsi" w:cstheme="minorHAnsi"/>
          <w:sz w:val="22"/>
          <w:szCs w:val="22"/>
        </w:rPr>
        <w:t>W kolejnej tabeli przedstawiono analizę SWOT dla obszaru interwencji pola elektromagnetyczne.</w:t>
      </w:r>
    </w:p>
    <w:p w:rsidR="00312CAA" w:rsidRPr="00D32E24" w:rsidRDefault="00312CAA" w:rsidP="00312CAA">
      <w:pPr>
        <w:spacing w:after="242" w:line="293" w:lineRule="exact"/>
        <w:ind w:left="120" w:right="120"/>
        <w:jc w:val="both"/>
        <w:rPr>
          <w:rFonts w:asciiTheme="minorHAnsi" w:hAnsiTheme="minorHAnsi" w:cstheme="minorHAnsi"/>
          <w:sz w:val="22"/>
          <w:szCs w:val="22"/>
        </w:rPr>
      </w:pPr>
    </w:p>
    <w:p w:rsidR="00FD2E6F" w:rsidRDefault="00FD2E6F" w:rsidP="00FD2E6F">
      <w:pPr>
        <w:pStyle w:val="Tablecaption0"/>
        <w:framePr w:w="9302" w:wrap="notBeside" w:vAnchor="text" w:hAnchor="text" w:xAlign="center" w:y="1"/>
        <w:shd w:val="clear" w:color="auto" w:fill="auto"/>
        <w:spacing w:line="200" w:lineRule="exact"/>
        <w:rPr>
          <w:rFonts w:asciiTheme="minorHAnsi" w:hAnsiTheme="minorHAnsi" w:cstheme="minorHAnsi"/>
          <w:b/>
          <w:bCs/>
          <w:iCs/>
          <w:sz w:val="22"/>
          <w:szCs w:val="22"/>
        </w:rPr>
      </w:pPr>
      <w:bookmarkStart w:id="140" w:name="bookmark69"/>
      <w:r w:rsidRPr="00D32E24">
        <w:rPr>
          <w:rFonts w:asciiTheme="minorHAnsi" w:hAnsiTheme="minorHAnsi" w:cstheme="minorHAnsi"/>
          <w:b/>
          <w:bCs/>
          <w:iCs/>
          <w:sz w:val="22"/>
          <w:szCs w:val="22"/>
        </w:rPr>
        <w:t>Tabela 6.10. Analiza SWOT - pola elektromagnetyczne</w:t>
      </w:r>
      <w:bookmarkEnd w:id="140"/>
    </w:p>
    <w:p w:rsidR="00312CAA" w:rsidRPr="00D32E24" w:rsidRDefault="00312CAA" w:rsidP="00FD2E6F">
      <w:pPr>
        <w:pStyle w:val="Tablecaption0"/>
        <w:framePr w:w="9302" w:wrap="notBeside" w:vAnchor="text" w:hAnchor="text" w:xAlign="center" w:y="1"/>
        <w:shd w:val="clear" w:color="auto" w:fill="auto"/>
        <w:spacing w:line="200" w:lineRule="exact"/>
        <w:rPr>
          <w:rFonts w:asciiTheme="minorHAnsi" w:hAnsiTheme="minorHAnsi" w:cstheme="minorHAnsi"/>
          <w:sz w:val="22"/>
          <w:szCs w:val="2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821"/>
        <w:gridCol w:w="4253"/>
        <w:gridCol w:w="4229"/>
      </w:tblGrid>
      <w:tr w:rsidR="00FD2E6F" w:rsidRPr="00D32E24" w:rsidTr="00312CAA">
        <w:trPr>
          <w:trHeight w:hRule="exact" w:val="264"/>
          <w:jc w:val="center"/>
        </w:trPr>
        <w:tc>
          <w:tcPr>
            <w:tcW w:w="821" w:type="dxa"/>
            <w:vMerge w:val="restart"/>
            <w:tcBorders>
              <w:top w:val="single" w:sz="4" w:space="0" w:color="auto"/>
              <w:left w:val="single" w:sz="4" w:space="0" w:color="auto"/>
            </w:tcBorders>
            <w:shd w:val="clear" w:color="auto" w:fill="FFFFFF"/>
            <w:textDirection w:val="btLr"/>
            <w:vAlign w:val="center"/>
          </w:tcPr>
          <w:p w:rsidR="00FD2E6F" w:rsidRPr="00D32E24" w:rsidRDefault="00FD2E6F" w:rsidP="00312CAA">
            <w:pPr>
              <w:framePr w:w="9302" w:wrap="notBeside" w:vAnchor="text" w:hAnchor="text" w:xAlign="center" w:y="1"/>
              <w:spacing w:after="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Czynniki</w:t>
            </w:r>
          </w:p>
          <w:p w:rsidR="00FD2E6F" w:rsidRPr="00D32E24" w:rsidRDefault="00FD2E6F" w:rsidP="00312CAA">
            <w:pPr>
              <w:framePr w:w="9302" w:wrap="notBeside" w:vAnchor="text" w:hAnchor="text" w:xAlign="center" w:y="1"/>
              <w:spacing w:before="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wewnętrzne</w:t>
            </w:r>
          </w:p>
        </w:tc>
        <w:tc>
          <w:tcPr>
            <w:tcW w:w="4253" w:type="dxa"/>
            <w:tcBorders>
              <w:top w:val="single" w:sz="4" w:space="0" w:color="auto"/>
              <w:left w:val="single" w:sz="4" w:space="0" w:color="auto"/>
            </w:tcBorders>
            <w:shd w:val="clear" w:color="auto" w:fill="FFFFFF"/>
            <w:vAlign w:val="center"/>
          </w:tcPr>
          <w:p w:rsidR="00FD2E6F" w:rsidRPr="00D32E24" w:rsidRDefault="00FD2E6F" w:rsidP="002A6733">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Mocne strony</w:t>
            </w:r>
          </w:p>
        </w:tc>
        <w:tc>
          <w:tcPr>
            <w:tcW w:w="4229" w:type="dxa"/>
            <w:tcBorders>
              <w:top w:val="single" w:sz="4" w:space="0" w:color="auto"/>
              <w:left w:val="single" w:sz="4" w:space="0" w:color="auto"/>
              <w:right w:val="single" w:sz="4" w:space="0" w:color="auto"/>
            </w:tcBorders>
            <w:shd w:val="clear" w:color="auto" w:fill="FFFFFF"/>
            <w:vAlign w:val="center"/>
          </w:tcPr>
          <w:p w:rsidR="00FD2E6F" w:rsidRPr="00D32E24" w:rsidRDefault="00FD2E6F" w:rsidP="002A6733">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Słabe strony</w:t>
            </w:r>
          </w:p>
        </w:tc>
      </w:tr>
      <w:tr w:rsidR="00FD2E6F" w:rsidRPr="00D32E24" w:rsidTr="00312CAA">
        <w:trPr>
          <w:trHeight w:hRule="exact" w:val="3726"/>
          <w:jc w:val="center"/>
        </w:trPr>
        <w:tc>
          <w:tcPr>
            <w:tcW w:w="821" w:type="dxa"/>
            <w:vMerge/>
            <w:tcBorders>
              <w:left w:val="single" w:sz="4" w:space="0" w:color="auto"/>
            </w:tcBorders>
            <w:shd w:val="clear" w:color="auto" w:fill="FFFFFF"/>
            <w:textDirection w:val="btLr"/>
            <w:vAlign w:val="center"/>
          </w:tcPr>
          <w:p w:rsidR="00FD2E6F" w:rsidRPr="00D32E24" w:rsidRDefault="00FD2E6F" w:rsidP="00312CAA">
            <w:pPr>
              <w:framePr w:w="9302" w:wrap="notBeside" w:vAnchor="text" w:hAnchor="text" w:xAlign="center" w:y="1"/>
              <w:jc w:val="center"/>
              <w:rPr>
                <w:rFonts w:asciiTheme="minorHAnsi" w:hAnsiTheme="minorHAnsi" w:cstheme="minorHAnsi"/>
              </w:rPr>
            </w:pPr>
          </w:p>
        </w:tc>
        <w:tc>
          <w:tcPr>
            <w:tcW w:w="4253" w:type="dxa"/>
            <w:tcBorders>
              <w:top w:val="single" w:sz="4" w:space="0" w:color="auto"/>
              <w:left w:val="single" w:sz="4" w:space="0" w:color="auto"/>
            </w:tcBorders>
            <w:shd w:val="clear" w:color="auto" w:fill="FFFFFF"/>
            <w:vAlign w:val="center"/>
          </w:tcPr>
          <w:p w:rsidR="00FD2E6F" w:rsidRPr="00D32E24" w:rsidRDefault="00FD2E6F" w:rsidP="00DB16BE">
            <w:pPr>
              <w:framePr w:w="9302" w:wrap="notBeside" w:vAnchor="text" w:hAnchor="text" w:xAlign="center" w:y="1"/>
              <w:widowControl w:val="0"/>
              <w:numPr>
                <w:ilvl w:val="0"/>
                <w:numId w:val="107"/>
              </w:numPr>
              <w:tabs>
                <w:tab w:val="left" w:pos="515"/>
              </w:tabs>
              <w:suppressAutoHyphens w:val="0"/>
              <w:spacing w:line="230" w:lineRule="exact"/>
              <w:ind w:left="560" w:hanging="400"/>
              <w:rPr>
                <w:rFonts w:asciiTheme="minorHAnsi" w:hAnsiTheme="minorHAnsi" w:cstheme="minorHAnsi"/>
              </w:rPr>
            </w:pPr>
            <w:r w:rsidRPr="00D32E24">
              <w:rPr>
                <w:rStyle w:val="Tekstpodstawowy1"/>
                <w:rFonts w:asciiTheme="minorHAnsi" w:hAnsiTheme="minorHAnsi" w:cstheme="minorHAnsi"/>
                <w:sz w:val="22"/>
                <w:szCs w:val="22"/>
              </w:rPr>
              <w:t>Wyniki  pomiarów promieniowania elektromagnetycznego przeprowadzonych na terenie powiatu ostrołęckiego przeprowadzone przez WIOŚ, wykazały wynik znacznie poniżej dopuszczalnej normy,</w:t>
            </w:r>
          </w:p>
          <w:p w:rsidR="00FD2E6F" w:rsidRPr="00D32E24" w:rsidRDefault="00FD2E6F" w:rsidP="00DB16BE">
            <w:pPr>
              <w:framePr w:w="9302" w:wrap="notBeside" w:vAnchor="text" w:hAnchor="text" w:xAlign="center" w:y="1"/>
              <w:widowControl w:val="0"/>
              <w:numPr>
                <w:ilvl w:val="0"/>
                <w:numId w:val="107"/>
              </w:numPr>
              <w:tabs>
                <w:tab w:val="left" w:pos="530"/>
              </w:tabs>
              <w:suppressAutoHyphens w:val="0"/>
              <w:spacing w:line="230" w:lineRule="exact"/>
              <w:ind w:left="560" w:hanging="400"/>
              <w:rPr>
                <w:rFonts w:asciiTheme="minorHAnsi" w:hAnsiTheme="minorHAnsi" w:cstheme="minorHAnsi"/>
              </w:rPr>
            </w:pPr>
            <w:r w:rsidRPr="00D32E24">
              <w:rPr>
                <w:rStyle w:val="Tekstpodstawowy1"/>
                <w:rFonts w:asciiTheme="minorHAnsi" w:hAnsiTheme="minorHAnsi" w:cstheme="minorHAnsi"/>
                <w:sz w:val="22"/>
                <w:szCs w:val="22"/>
              </w:rPr>
              <w:t>uwzględnianie w MPZP  oddziaływania pól elektromagnetycznych.</w:t>
            </w:r>
          </w:p>
        </w:tc>
        <w:tc>
          <w:tcPr>
            <w:tcW w:w="4229" w:type="dxa"/>
            <w:tcBorders>
              <w:top w:val="single" w:sz="4" w:space="0" w:color="auto"/>
              <w:left w:val="single" w:sz="4" w:space="0" w:color="auto"/>
              <w:right w:val="single" w:sz="4" w:space="0" w:color="auto"/>
            </w:tcBorders>
            <w:shd w:val="clear" w:color="auto" w:fill="FFFFFF"/>
            <w:vAlign w:val="center"/>
          </w:tcPr>
          <w:p w:rsidR="00FD2E6F" w:rsidRPr="00D32E24" w:rsidRDefault="00312CAA" w:rsidP="00312CAA">
            <w:pPr>
              <w:framePr w:w="9302" w:wrap="notBeside" w:vAnchor="text" w:hAnchor="text" w:xAlign="center" w:y="1"/>
              <w:widowControl w:val="0"/>
              <w:suppressAutoHyphens w:val="0"/>
              <w:spacing w:line="230" w:lineRule="exact"/>
              <w:ind w:left="162" w:right="361"/>
              <w:rPr>
                <w:rStyle w:val="Tekstpodstawowy1"/>
                <w:rFonts w:asciiTheme="minorHAnsi" w:hAnsiTheme="minorHAnsi" w:cstheme="minorHAnsi"/>
                <w:color w:val="auto"/>
                <w:sz w:val="22"/>
                <w:szCs w:val="22"/>
              </w:rPr>
            </w:pPr>
            <w:r>
              <w:rPr>
                <w:rStyle w:val="Tekstpodstawowy1"/>
                <w:rFonts w:asciiTheme="minorHAnsi" w:hAnsiTheme="minorHAnsi" w:cstheme="minorHAnsi"/>
                <w:sz w:val="22"/>
                <w:szCs w:val="22"/>
              </w:rPr>
              <w:t>O</w:t>
            </w:r>
            <w:r w:rsidR="00FD2E6F" w:rsidRPr="00D32E24">
              <w:rPr>
                <w:rStyle w:val="Tekstpodstawowy1"/>
                <w:rFonts w:asciiTheme="minorHAnsi" w:hAnsiTheme="minorHAnsi" w:cstheme="minorHAnsi"/>
                <w:sz w:val="22"/>
                <w:szCs w:val="22"/>
              </w:rPr>
              <w:t xml:space="preserve">becność na terenie gminy linii elektroenergetycznych </w:t>
            </w:r>
            <w:proofErr w:type="spellStart"/>
            <w:r w:rsidR="00FD2E6F" w:rsidRPr="00D32E24">
              <w:rPr>
                <w:rStyle w:val="Tekstpodstawowy1"/>
                <w:rFonts w:asciiTheme="minorHAnsi" w:hAnsiTheme="minorHAnsi" w:cstheme="minorHAnsi"/>
                <w:sz w:val="22"/>
                <w:szCs w:val="22"/>
              </w:rPr>
              <w:t>wn</w:t>
            </w:r>
            <w:proofErr w:type="spellEnd"/>
            <w:r w:rsidR="00FD2E6F" w:rsidRPr="00D32E24">
              <w:rPr>
                <w:rStyle w:val="Tekstpodstawowy1"/>
                <w:rFonts w:asciiTheme="minorHAnsi" w:hAnsiTheme="minorHAnsi" w:cstheme="minorHAnsi"/>
                <w:sz w:val="22"/>
                <w:szCs w:val="22"/>
              </w:rPr>
              <w:t xml:space="preserve"> </w:t>
            </w:r>
          </w:p>
          <w:p w:rsidR="00FD2E6F" w:rsidRPr="00D32E24" w:rsidRDefault="00FD2E6F" w:rsidP="00BC190E">
            <w:pPr>
              <w:framePr w:w="9302" w:wrap="notBeside" w:vAnchor="text" w:hAnchor="text" w:xAlign="center" w:y="1"/>
              <w:numPr>
                <w:ilvl w:val="0"/>
                <w:numId w:val="71"/>
              </w:numPr>
              <w:suppressAutoHyphens w:val="0"/>
              <w:autoSpaceDE w:val="0"/>
              <w:autoSpaceDN w:val="0"/>
              <w:adjustRightInd w:val="0"/>
              <w:ind w:left="600" w:right="361"/>
              <w:jc w:val="both"/>
              <w:rPr>
                <w:rFonts w:asciiTheme="minorHAnsi" w:hAnsiTheme="minorHAnsi" w:cstheme="minorHAnsi"/>
                <w:color w:val="000000"/>
              </w:rPr>
            </w:pPr>
            <w:r w:rsidRPr="00D32E24">
              <w:rPr>
                <w:rFonts w:asciiTheme="minorHAnsi" w:hAnsiTheme="minorHAnsi" w:cstheme="minorHAnsi"/>
                <w:color w:val="000000"/>
                <w:sz w:val="22"/>
                <w:szCs w:val="22"/>
              </w:rPr>
              <w:t xml:space="preserve">jednotorowa linia napowietrzna 220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Ełk</w:t>
            </w:r>
          </w:p>
          <w:p w:rsidR="00FD2E6F" w:rsidRPr="00D32E24" w:rsidRDefault="00FD2E6F" w:rsidP="00BC190E">
            <w:pPr>
              <w:framePr w:w="9302" w:wrap="notBeside" w:vAnchor="text" w:hAnchor="text" w:xAlign="center" w:y="1"/>
              <w:numPr>
                <w:ilvl w:val="0"/>
                <w:numId w:val="71"/>
              </w:numPr>
              <w:suppressAutoHyphens w:val="0"/>
              <w:autoSpaceDE w:val="0"/>
              <w:autoSpaceDN w:val="0"/>
              <w:adjustRightInd w:val="0"/>
              <w:ind w:left="600" w:right="361"/>
              <w:jc w:val="both"/>
              <w:rPr>
                <w:rFonts w:asciiTheme="minorHAnsi" w:hAnsiTheme="minorHAnsi" w:cstheme="minorHAnsi"/>
                <w:color w:val="000000"/>
              </w:rPr>
            </w:pPr>
            <w:r w:rsidRPr="00D32E24">
              <w:rPr>
                <w:rFonts w:asciiTheme="minorHAnsi" w:hAnsiTheme="minorHAnsi" w:cstheme="minorHAnsi"/>
                <w:color w:val="000000"/>
                <w:sz w:val="22"/>
                <w:szCs w:val="22"/>
              </w:rPr>
              <w:t xml:space="preserve">jednotorowa linia napowietrzna 220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Olsztyn</w:t>
            </w:r>
          </w:p>
          <w:p w:rsidR="00FD2E6F" w:rsidRPr="00D32E24" w:rsidRDefault="00FD2E6F" w:rsidP="00BC190E">
            <w:pPr>
              <w:framePr w:w="9302" w:wrap="notBeside" w:vAnchor="text" w:hAnchor="text" w:xAlign="center" w:y="1"/>
              <w:numPr>
                <w:ilvl w:val="0"/>
                <w:numId w:val="71"/>
              </w:numPr>
              <w:suppressAutoHyphens w:val="0"/>
              <w:autoSpaceDE w:val="0"/>
              <w:autoSpaceDN w:val="0"/>
              <w:adjustRightInd w:val="0"/>
              <w:ind w:left="600" w:right="361"/>
              <w:jc w:val="both"/>
              <w:rPr>
                <w:rFonts w:asciiTheme="minorHAnsi" w:hAnsiTheme="minorHAnsi" w:cstheme="minorHAnsi"/>
                <w:color w:val="000000"/>
              </w:rPr>
            </w:pPr>
            <w:r w:rsidRPr="00D32E24">
              <w:rPr>
                <w:rFonts w:asciiTheme="minorHAnsi" w:hAnsiTheme="minorHAnsi" w:cstheme="minorHAnsi"/>
                <w:color w:val="000000"/>
                <w:sz w:val="22"/>
                <w:szCs w:val="22"/>
              </w:rPr>
              <w:t xml:space="preserve">jednotorowa linia napowietrzna 110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St. „Przasnysz".</w:t>
            </w:r>
          </w:p>
          <w:p w:rsidR="00FD2E6F" w:rsidRPr="00D32E24" w:rsidRDefault="00FD2E6F" w:rsidP="00BC190E">
            <w:pPr>
              <w:framePr w:w="9302" w:wrap="notBeside" w:vAnchor="text" w:hAnchor="text" w:xAlign="center" w:y="1"/>
              <w:numPr>
                <w:ilvl w:val="0"/>
                <w:numId w:val="71"/>
              </w:numPr>
              <w:suppressAutoHyphens w:val="0"/>
              <w:autoSpaceDE w:val="0"/>
              <w:autoSpaceDN w:val="0"/>
              <w:adjustRightInd w:val="0"/>
              <w:ind w:left="600" w:right="361"/>
              <w:jc w:val="both"/>
              <w:rPr>
                <w:rFonts w:asciiTheme="minorHAnsi" w:hAnsiTheme="minorHAnsi" w:cstheme="minorHAnsi"/>
                <w:color w:val="000000"/>
              </w:rPr>
            </w:pPr>
            <w:r w:rsidRPr="00D32E24">
              <w:rPr>
                <w:rFonts w:asciiTheme="minorHAnsi" w:hAnsiTheme="minorHAnsi" w:cstheme="minorHAnsi"/>
                <w:color w:val="000000"/>
                <w:sz w:val="22"/>
                <w:szCs w:val="22"/>
              </w:rPr>
              <w:t xml:space="preserve">jednotorowa linia napowietrzna 110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 xml:space="preserve"> relacji St. „Ostrołęka" - St. „Myszyniec".</w:t>
            </w:r>
            <w:r w:rsidRPr="00D32E24">
              <w:rPr>
                <w:rFonts w:asciiTheme="minorHAnsi" w:hAnsiTheme="minorHAnsi" w:cstheme="minorHAnsi"/>
                <w:color w:val="000000"/>
                <w:sz w:val="22"/>
                <w:szCs w:val="22"/>
                <w:vertAlign w:val="superscript"/>
              </w:rPr>
              <w:footnoteReference w:id="9"/>
            </w:r>
          </w:p>
          <w:p w:rsidR="00FD2E6F" w:rsidRPr="00D32E24" w:rsidRDefault="00FD2E6F" w:rsidP="00BC190E">
            <w:pPr>
              <w:framePr w:w="9302" w:wrap="notBeside" w:vAnchor="text" w:hAnchor="text" w:xAlign="center" w:y="1"/>
              <w:numPr>
                <w:ilvl w:val="0"/>
                <w:numId w:val="71"/>
              </w:numPr>
              <w:suppressAutoHyphens w:val="0"/>
              <w:autoSpaceDE w:val="0"/>
              <w:autoSpaceDN w:val="0"/>
              <w:adjustRightInd w:val="0"/>
              <w:ind w:left="600" w:right="361"/>
              <w:jc w:val="both"/>
              <w:rPr>
                <w:rFonts w:asciiTheme="minorHAnsi" w:hAnsiTheme="minorHAnsi" w:cstheme="minorHAnsi"/>
                <w:color w:val="000000"/>
              </w:rPr>
            </w:pPr>
            <w:r w:rsidRPr="00D32E24">
              <w:rPr>
                <w:rFonts w:asciiTheme="minorHAnsi" w:hAnsiTheme="minorHAnsi" w:cstheme="minorHAnsi"/>
                <w:color w:val="000000"/>
                <w:sz w:val="22"/>
                <w:szCs w:val="22"/>
              </w:rPr>
              <w:t xml:space="preserve">Ponadto zaprojektowana jest sieć 400 </w:t>
            </w:r>
            <w:proofErr w:type="spellStart"/>
            <w:r w:rsidRPr="00D32E24">
              <w:rPr>
                <w:rFonts w:asciiTheme="minorHAnsi" w:hAnsiTheme="minorHAnsi" w:cstheme="minorHAnsi"/>
                <w:color w:val="000000"/>
                <w:sz w:val="22"/>
                <w:szCs w:val="22"/>
              </w:rPr>
              <w:t>kV</w:t>
            </w:r>
            <w:proofErr w:type="spellEnd"/>
            <w:r w:rsidRPr="00D32E24">
              <w:rPr>
                <w:rFonts w:asciiTheme="minorHAnsi" w:hAnsiTheme="minorHAnsi" w:cstheme="minorHAnsi"/>
                <w:color w:val="000000"/>
                <w:sz w:val="22"/>
                <w:szCs w:val="22"/>
              </w:rPr>
              <w:t>.</w:t>
            </w:r>
          </w:p>
          <w:p w:rsidR="00FD2E6F" w:rsidRPr="00D32E24" w:rsidRDefault="00FD2E6F" w:rsidP="002A6733">
            <w:pPr>
              <w:framePr w:w="9302" w:wrap="notBeside" w:vAnchor="text" w:hAnchor="text" w:xAlign="center" w:y="1"/>
              <w:widowControl w:val="0"/>
              <w:tabs>
                <w:tab w:val="left" w:pos="525"/>
              </w:tabs>
              <w:suppressAutoHyphens w:val="0"/>
              <w:spacing w:line="230" w:lineRule="exact"/>
              <w:rPr>
                <w:rStyle w:val="Tekstpodstawowy1"/>
                <w:rFonts w:asciiTheme="minorHAnsi" w:hAnsiTheme="minorHAnsi" w:cstheme="minorHAnsi"/>
                <w:sz w:val="22"/>
                <w:szCs w:val="22"/>
              </w:rPr>
            </w:pPr>
          </w:p>
          <w:p w:rsidR="00FD2E6F" w:rsidRPr="00D32E24" w:rsidRDefault="00FD2E6F" w:rsidP="002A6733">
            <w:pPr>
              <w:framePr w:w="9302" w:wrap="notBeside" w:vAnchor="text" w:hAnchor="text" w:xAlign="center" w:y="1"/>
              <w:widowControl w:val="0"/>
              <w:tabs>
                <w:tab w:val="left" w:pos="525"/>
              </w:tabs>
              <w:suppressAutoHyphens w:val="0"/>
              <w:spacing w:line="230" w:lineRule="exact"/>
              <w:rPr>
                <w:rStyle w:val="Tekstpodstawowy1"/>
                <w:rFonts w:asciiTheme="minorHAnsi" w:hAnsiTheme="minorHAnsi" w:cstheme="minorHAnsi"/>
                <w:sz w:val="22"/>
                <w:szCs w:val="22"/>
              </w:rPr>
            </w:pPr>
          </w:p>
          <w:p w:rsidR="00FD2E6F" w:rsidRPr="00D32E24" w:rsidRDefault="00FD2E6F" w:rsidP="002A6733">
            <w:pPr>
              <w:framePr w:w="9302" w:wrap="notBeside" w:vAnchor="text" w:hAnchor="text" w:xAlign="center" w:y="1"/>
              <w:widowControl w:val="0"/>
              <w:tabs>
                <w:tab w:val="left" w:pos="525"/>
              </w:tabs>
              <w:suppressAutoHyphens w:val="0"/>
              <w:spacing w:line="230" w:lineRule="exact"/>
              <w:rPr>
                <w:rStyle w:val="Tekstpodstawowy1"/>
                <w:rFonts w:asciiTheme="minorHAnsi" w:hAnsiTheme="minorHAnsi" w:cstheme="minorHAnsi"/>
                <w:sz w:val="22"/>
                <w:szCs w:val="22"/>
              </w:rPr>
            </w:pPr>
          </w:p>
          <w:p w:rsidR="00FD2E6F" w:rsidRPr="00D32E24" w:rsidRDefault="00FD2E6F" w:rsidP="002A6733">
            <w:pPr>
              <w:framePr w:w="9302" w:wrap="notBeside" w:vAnchor="text" w:hAnchor="text" w:xAlign="center" w:y="1"/>
              <w:widowControl w:val="0"/>
              <w:tabs>
                <w:tab w:val="left" w:pos="525"/>
              </w:tabs>
              <w:suppressAutoHyphens w:val="0"/>
              <w:spacing w:line="230" w:lineRule="exact"/>
              <w:rPr>
                <w:rFonts w:asciiTheme="minorHAnsi" w:hAnsiTheme="minorHAnsi" w:cstheme="minorHAnsi"/>
              </w:rPr>
            </w:pPr>
          </w:p>
          <w:p w:rsidR="00FD2E6F" w:rsidRPr="00D32E24" w:rsidRDefault="00FD2E6F" w:rsidP="00DB16BE">
            <w:pPr>
              <w:framePr w:w="9302" w:wrap="notBeside" w:vAnchor="text" w:hAnchor="text" w:xAlign="center" w:y="1"/>
              <w:widowControl w:val="0"/>
              <w:numPr>
                <w:ilvl w:val="0"/>
                <w:numId w:val="108"/>
              </w:numPr>
              <w:tabs>
                <w:tab w:val="left" w:pos="525"/>
              </w:tabs>
              <w:suppressAutoHyphens w:val="0"/>
              <w:spacing w:line="230" w:lineRule="exact"/>
              <w:ind w:left="500" w:hanging="340"/>
              <w:rPr>
                <w:rFonts w:asciiTheme="minorHAnsi" w:hAnsiTheme="minorHAnsi" w:cstheme="minorHAnsi"/>
              </w:rPr>
            </w:pPr>
            <w:r w:rsidRPr="00D32E24">
              <w:rPr>
                <w:rStyle w:val="Tekstpodstawowy1"/>
                <w:rFonts w:asciiTheme="minorHAnsi" w:hAnsiTheme="minorHAnsi" w:cstheme="minorHAnsi"/>
                <w:sz w:val="22"/>
                <w:szCs w:val="22"/>
              </w:rPr>
              <w:t>obecność na terenie gminy nadajników telefonii komórkowej (stacji bazowych).</w:t>
            </w:r>
          </w:p>
        </w:tc>
      </w:tr>
      <w:tr w:rsidR="00FD2E6F" w:rsidRPr="00D32E24" w:rsidTr="00312CAA">
        <w:trPr>
          <w:trHeight w:hRule="exact" w:val="240"/>
          <w:jc w:val="center"/>
        </w:trPr>
        <w:tc>
          <w:tcPr>
            <w:tcW w:w="821" w:type="dxa"/>
            <w:vMerge w:val="restart"/>
            <w:tcBorders>
              <w:top w:val="single" w:sz="4" w:space="0" w:color="auto"/>
              <w:left w:val="single" w:sz="4" w:space="0" w:color="auto"/>
            </w:tcBorders>
            <w:shd w:val="clear" w:color="auto" w:fill="FFFFFF"/>
            <w:textDirection w:val="btLr"/>
            <w:vAlign w:val="center"/>
          </w:tcPr>
          <w:p w:rsidR="00FD2E6F" w:rsidRPr="00D32E24" w:rsidRDefault="00FD2E6F" w:rsidP="00312CAA">
            <w:pPr>
              <w:framePr w:w="9302" w:wrap="notBeside" w:vAnchor="text" w:hAnchor="text" w:xAlign="center" w:y="1"/>
              <w:spacing w:after="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Czynniki</w:t>
            </w:r>
          </w:p>
          <w:p w:rsidR="00FD2E6F" w:rsidRPr="00D32E24" w:rsidRDefault="00FD2E6F" w:rsidP="00312CAA">
            <w:pPr>
              <w:framePr w:w="9302" w:wrap="notBeside" w:vAnchor="text" w:hAnchor="text" w:xAlign="center" w:y="1"/>
              <w:spacing w:before="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zewnętrzne</w:t>
            </w:r>
          </w:p>
        </w:tc>
        <w:tc>
          <w:tcPr>
            <w:tcW w:w="4253" w:type="dxa"/>
            <w:tcBorders>
              <w:top w:val="single" w:sz="4" w:space="0" w:color="auto"/>
              <w:left w:val="single" w:sz="4" w:space="0" w:color="auto"/>
            </w:tcBorders>
            <w:shd w:val="clear" w:color="auto" w:fill="FFFFFF"/>
            <w:vAlign w:val="center"/>
          </w:tcPr>
          <w:p w:rsidR="00FD2E6F" w:rsidRPr="00D32E24" w:rsidRDefault="00FD2E6F" w:rsidP="002A6733">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Szanse</w:t>
            </w:r>
          </w:p>
        </w:tc>
        <w:tc>
          <w:tcPr>
            <w:tcW w:w="4229" w:type="dxa"/>
            <w:tcBorders>
              <w:top w:val="single" w:sz="4" w:space="0" w:color="auto"/>
              <w:left w:val="single" w:sz="4" w:space="0" w:color="auto"/>
              <w:right w:val="single" w:sz="4" w:space="0" w:color="auto"/>
            </w:tcBorders>
            <w:shd w:val="clear" w:color="auto" w:fill="FFFFFF"/>
            <w:vAlign w:val="center"/>
          </w:tcPr>
          <w:p w:rsidR="00FD2E6F" w:rsidRPr="00D32E24" w:rsidRDefault="00FD2E6F" w:rsidP="002A6733">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Zagrożenia</w:t>
            </w:r>
          </w:p>
        </w:tc>
      </w:tr>
      <w:tr w:rsidR="00FD2E6F" w:rsidRPr="00D32E24" w:rsidTr="00312CAA">
        <w:trPr>
          <w:trHeight w:hRule="exact" w:val="1180"/>
          <w:jc w:val="center"/>
        </w:trPr>
        <w:tc>
          <w:tcPr>
            <w:tcW w:w="821" w:type="dxa"/>
            <w:vMerge/>
            <w:tcBorders>
              <w:left w:val="single" w:sz="4" w:space="0" w:color="auto"/>
              <w:bottom w:val="single" w:sz="4" w:space="0" w:color="auto"/>
            </w:tcBorders>
            <w:shd w:val="clear" w:color="auto" w:fill="FFFFFF"/>
            <w:textDirection w:val="btLr"/>
            <w:vAlign w:val="center"/>
          </w:tcPr>
          <w:p w:rsidR="00FD2E6F" w:rsidRPr="00D32E24" w:rsidRDefault="00FD2E6F" w:rsidP="002A6733">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bottom w:val="single" w:sz="4" w:space="0" w:color="auto"/>
            </w:tcBorders>
            <w:shd w:val="clear" w:color="auto" w:fill="FFFFFF"/>
            <w:vAlign w:val="center"/>
          </w:tcPr>
          <w:p w:rsidR="00FD2E6F" w:rsidRPr="00D32E24" w:rsidRDefault="00FD2E6F" w:rsidP="002A6733">
            <w:pPr>
              <w:framePr w:w="9302" w:wrap="notBeside" w:vAnchor="text" w:hAnchor="text" w:xAlign="center" w:y="1"/>
              <w:spacing w:line="230" w:lineRule="exact"/>
              <w:ind w:left="560" w:hanging="400"/>
              <w:rPr>
                <w:rFonts w:asciiTheme="minorHAnsi" w:hAnsiTheme="minorHAnsi" w:cstheme="minorHAnsi"/>
              </w:rPr>
            </w:pPr>
            <w:r w:rsidRPr="00D32E24">
              <w:rPr>
                <w:rStyle w:val="Tekstpodstawowy1"/>
                <w:rFonts w:asciiTheme="minorHAnsi" w:hAnsiTheme="minorHAnsi" w:cstheme="minorHAnsi"/>
                <w:sz w:val="22"/>
                <w:szCs w:val="22"/>
              </w:rPr>
              <w:t>- obowiązkowy monitoring PEM w ramach państwowego monitoringu środowiska.</w:t>
            </w:r>
          </w:p>
        </w:tc>
        <w:tc>
          <w:tcPr>
            <w:tcW w:w="4229" w:type="dxa"/>
            <w:tcBorders>
              <w:top w:val="single" w:sz="4" w:space="0" w:color="auto"/>
              <w:left w:val="single" w:sz="4" w:space="0" w:color="auto"/>
              <w:bottom w:val="single" w:sz="4" w:space="0" w:color="auto"/>
              <w:right w:val="single" w:sz="4" w:space="0" w:color="auto"/>
            </w:tcBorders>
            <w:shd w:val="clear" w:color="auto" w:fill="FFFFFF"/>
            <w:vAlign w:val="center"/>
          </w:tcPr>
          <w:p w:rsidR="00FD2E6F" w:rsidRPr="00D32E24" w:rsidRDefault="00FD2E6F" w:rsidP="002A6733">
            <w:pPr>
              <w:framePr w:w="9302" w:wrap="notBeside" w:vAnchor="text" w:hAnchor="text" w:xAlign="center" w:y="1"/>
              <w:spacing w:line="230" w:lineRule="exact"/>
              <w:ind w:left="500" w:hanging="340"/>
              <w:rPr>
                <w:rFonts w:asciiTheme="minorHAnsi" w:hAnsiTheme="minorHAnsi" w:cstheme="minorHAnsi"/>
              </w:rPr>
            </w:pPr>
            <w:r w:rsidRPr="00D32E24">
              <w:rPr>
                <w:rStyle w:val="Tekstpodstawowy1"/>
                <w:rFonts w:asciiTheme="minorHAnsi" w:hAnsiTheme="minorHAnsi" w:cstheme="minorHAnsi"/>
                <w:sz w:val="22"/>
                <w:szCs w:val="22"/>
              </w:rPr>
              <w:t xml:space="preserve">- rozpowszechnienie i rozwój telefonii komórkowej oraz innych technologii emitujących promieniowanie elektromagnetyczne np. </w:t>
            </w:r>
            <w:proofErr w:type="spellStart"/>
            <w:r w:rsidRPr="00D32E24">
              <w:rPr>
                <w:rStyle w:val="Tekstpodstawowy1"/>
                <w:rFonts w:asciiTheme="minorHAnsi" w:hAnsiTheme="minorHAnsi" w:cstheme="minorHAnsi"/>
                <w:sz w:val="22"/>
                <w:szCs w:val="22"/>
              </w:rPr>
              <w:t>WiFi</w:t>
            </w:r>
            <w:proofErr w:type="spellEnd"/>
            <w:r w:rsidRPr="00D32E24">
              <w:rPr>
                <w:rStyle w:val="Tekstpodstawowy1"/>
                <w:rFonts w:asciiTheme="minorHAnsi" w:hAnsiTheme="minorHAnsi" w:cstheme="minorHAnsi"/>
                <w:sz w:val="22"/>
                <w:szCs w:val="22"/>
              </w:rPr>
              <w:t>.</w:t>
            </w:r>
          </w:p>
        </w:tc>
      </w:tr>
    </w:tbl>
    <w:p w:rsidR="00FD2E6F" w:rsidRPr="00D32E24" w:rsidRDefault="00FD2E6F" w:rsidP="00FD2E6F">
      <w:pPr>
        <w:spacing w:after="242" w:line="293" w:lineRule="exact"/>
        <w:ind w:left="120" w:right="120" w:firstLine="720"/>
        <w:jc w:val="both"/>
        <w:rPr>
          <w:rFonts w:asciiTheme="minorHAnsi" w:hAnsiTheme="minorHAnsi" w:cstheme="minorHAnsi"/>
          <w:sz w:val="22"/>
          <w:szCs w:val="22"/>
        </w:rPr>
      </w:pPr>
      <w:r w:rsidRPr="00D32E24">
        <w:rPr>
          <w:rFonts w:asciiTheme="minorHAnsi" w:hAnsiTheme="minorHAnsi" w:cstheme="minorHAnsi"/>
          <w:sz w:val="22"/>
          <w:szCs w:val="22"/>
        </w:rPr>
        <w:t>Źródło: opracowanie własne</w:t>
      </w:r>
    </w:p>
    <w:p w:rsidR="00FD2E6F" w:rsidRPr="00D32E24" w:rsidRDefault="00FD2E6F" w:rsidP="00FD2E6F">
      <w:pPr>
        <w:spacing w:after="242" w:line="293" w:lineRule="exact"/>
        <w:ind w:left="120" w:right="120" w:firstLine="720"/>
        <w:jc w:val="both"/>
        <w:rPr>
          <w:rFonts w:asciiTheme="minorHAnsi" w:hAnsiTheme="minorHAnsi" w:cstheme="minorHAnsi"/>
          <w:sz w:val="22"/>
          <w:szCs w:val="22"/>
        </w:rPr>
      </w:pPr>
      <w:r w:rsidRPr="00D32E24">
        <w:rPr>
          <w:rFonts w:asciiTheme="minorHAnsi" w:hAnsiTheme="minorHAnsi" w:cstheme="minorHAnsi"/>
          <w:sz w:val="22"/>
          <w:szCs w:val="22"/>
        </w:rPr>
        <w:t>Na poniższym rysunku przedstawiono przebieg linii elektroenergetycznych w Województwie Mazowieckim.</w:t>
      </w:r>
    </w:p>
    <w:p w:rsidR="002D1E08" w:rsidRPr="00D32E24" w:rsidRDefault="002D1E08" w:rsidP="002D1E08">
      <w:pPr>
        <w:framePr w:w="9302" w:wrap="notBeside" w:vAnchor="text" w:hAnchor="text" w:xAlign="center" w:y="1"/>
        <w:spacing w:line="170" w:lineRule="exact"/>
        <w:rPr>
          <w:rFonts w:asciiTheme="minorHAnsi" w:hAnsiTheme="minorHAnsi" w:cstheme="minorHAnsi"/>
          <w:sz w:val="22"/>
          <w:szCs w:val="22"/>
        </w:rPr>
      </w:pPr>
    </w:p>
    <w:p w:rsidR="002D1E08" w:rsidRPr="00D32E24" w:rsidRDefault="00FD2E6F" w:rsidP="00312CAA">
      <w:pPr>
        <w:jc w:val="center"/>
        <w:rPr>
          <w:rFonts w:asciiTheme="minorHAnsi" w:hAnsiTheme="minorHAnsi" w:cstheme="minorHAnsi"/>
          <w:sz w:val="22"/>
          <w:szCs w:val="22"/>
        </w:rPr>
      </w:pPr>
      <w:r w:rsidRPr="00D32E24">
        <w:rPr>
          <w:rFonts w:asciiTheme="minorHAnsi" w:hAnsiTheme="minorHAnsi" w:cstheme="minorHAnsi"/>
          <w:noProof/>
          <w:sz w:val="22"/>
          <w:szCs w:val="22"/>
          <w:lang w:eastAsia="pl-PL"/>
        </w:rPr>
        <w:lastRenderedPageBreak/>
        <w:drawing>
          <wp:inline distT="0" distB="0" distL="0" distR="0">
            <wp:extent cx="4228052" cy="5099985"/>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a:srcRect l="31240" t="14021" r="26281" b="3968"/>
                    <a:stretch>
                      <a:fillRect/>
                    </a:stretch>
                  </pic:blipFill>
                  <pic:spPr bwMode="auto">
                    <a:xfrm>
                      <a:off x="0" y="0"/>
                      <a:ext cx="4234849" cy="5108183"/>
                    </a:xfrm>
                    <a:prstGeom prst="rect">
                      <a:avLst/>
                    </a:prstGeom>
                    <a:noFill/>
                    <a:ln w="9525">
                      <a:noFill/>
                      <a:miter lim="800000"/>
                      <a:headEnd/>
                      <a:tailEnd/>
                    </a:ln>
                  </pic:spPr>
                </pic:pic>
              </a:graphicData>
            </a:graphic>
          </wp:inline>
        </w:drawing>
      </w:r>
    </w:p>
    <w:p w:rsidR="00FD2E6F" w:rsidRPr="00D32E24" w:rsidRDefault="00FD2E6F" w:rsidP="00FD2E6F">
      <w:pPr>
        <w:spacing w:after="242" w:line="293" w:lineRule="exact"/>
        <w:ind w:left="120" w:right="120" w:firstLine="720"/>
        <w:jc w:val="both"/>
        <w:rPr>
          <w:rFonts w:asciiTheme="minorHAnsi" w:hAnsiTheme="minorHAnsi" w:cstheme="minorHAnsi"/>
          <w:sz w:val="22"/>
          <w:szCs w:val="22"/>
        </w:rPr>
      </w:pPr>
      <w:r w:rsidRPr="00D32E24">
        <w:rPr>
          <w:rFonts w:asciiTheme="minorHAnsi" w:hAnsiTheme="minorHAnsi" w:cstheme="minorHAnsi"/>
          <w:sz w:val="22"/>
          <w:szCs w:val="22"/>
        </w:rPr>
        <w:t>Rys. nr 6.11 Przebieg linii elektroenergetycznych w Województwie Mazowieckim</w:t>
      </w:r>
    </w:p>
    <w:p w:rsidR="003E3F94" w:rsidRPr="00D32E24" w:rsidRDefault="003E3F94" w:rsidP="00855132">
      <w:pPr>
        <w:pStyle w:val="nagwekwb3"/>
        <w:spacing w:after="120" w:line="240" w:lineRule="auto"/>
        <w:rPr>
          <w:rFonts w:asciiTheme="minorHAnsi" w:hAnsiTheme="minorHAnsi" w:cstheme="minorHAnsi"/>
          <w:sz w:val="22"/>
          <w:szCs w:val="22"/>
        </w:rPr>
      </w:pPr>
    </w:p>
    <w:p w:rsidR="002A6733" w:rsidRPr="00D32E24" w:rsidRDefault="002A6733" w:rsidP="002A6733">
      <w:pPr>
        <w:pStyle w:val="nagwekwb3"/>
        <w:rPr>
          <w:rFonts w:asciiTheme="minorHAnsi" w:hAnsiTheme="minorHAnsi" w:cstheme="minorHAnsi"/>
          <w:sz w:val="22"/>
          <w:szCs w:val="22"/>
        </w:rPr>
      </w:pPr>
      <w:bookmarkStart w:id="141" w:name="_Toc469044784"/>
      <w:r w:rsidRPr="00D32E24">
        <w:rPr>
          <w:rFonts w:asciiTheme="minorHAnsi" w:hAnsiTheme="minorHAnsi" w:cstheme="minorHAnsi"/>
          <w:sz w:val="22"/>
          <w:szCs w:val="22"/>
        </w:rPr>
        <w:t xml:space="preserve">6.4. </w:t>
      </w:r>
      <w:r w:rsidR="00904860">
        <w:rPr>
          <w:rFonts w:asciiTheme="minorHAnsi" w:hAnsiTheme="minorHAnsi" w:cstheme="minorHAnsi"/>
          <w:sz w:val="22"/>
          <w:szCs w:val="22"/>
        </w:rPr>
        <w:t>G</w:t>
      </w:r>
      <w:r w:rsidR="00904860" w:rsidRPr="00D32E24">
        <w:rPr>
          <w:rFonts w:asciiTheme="minorHAnsi" w:hAnsiTheme="minorHAnsi" w:cstheme="minorHAnsi"/>
          <w:sz w:val="22"/>
          <w:szCs w:val="22"/>
        </w:rPr>
        <w:t>ospodarowanie wodami</w:t>
      </w:r>
      <w:bookmarkEnd w:id="141"/>
    </w:p>
    <w:p w:rsidR="002A6733" w:rsidRPr="00D32E24" w:rsidRDefault="002A6733" w:rsidP="002A6733">
      <w:pPr>
        <w:pStyle w:val="nagwekwb3"/>
        <w:rPr>
          <w:rFonts w:asciiTheme="minorHAnsi" w:hAnsiTheme="minorHAnsi" w:cstheme="minorHAnsi"/>
          <w:sz w:val="22"/>
          <w:szCs w:val="22"/>
        </w:rPr>
      </w:pPr>
      <w:bookmarkStart w:id="142" w:name="_Toc408861623"/>
      <w:bookmarkStart w:id="143" w:name="_Toc453101214"/>
      <w:bookmarkStart w:id="144" w:name="_Toc469044785"/>
      <w:r w:rsidRPr="00D32E24">
        <w:rPr>
          <w:rFonts w:asciiTheme="minorHAnsi" w:hAnsiTheme="minorHAnsi" w:cstheme="minorHAnsi"/>
          <w:sz w:val="22"/>
          <w:szCs w:val="22"/>
        </w:rPr>
        <w:t>6.4.1. Zasoby wód powierzchniowych</w:t>
      </w:r>
      <w:bookmarkEnd w:id="142"/>
      <w:bookmarkEnd w:id="143"/>
      <w:bookmarkEnd w:id="144"/>
    </w:p>
    <w:p w:rsidR="002A6733" w:rsidRPr="00D32E24" w:rsidRDefault="002A6733" w:rsidP="002A6733">
      <w:pPr>
        <w:suppressAutoHyphens w:val="0"/>
        <w:autoSpaceDE w:val="0"/>
        <w:autoSpaceDN w:val="0"/>
        <w:adjustRightInd w:val="0"/>
        <w:jc w:val="both"/>
        <w:rPr>
          <w:rFonts w:asciiTheme="minorHAnsi" w:hAnsiTheme="minorHAnsi" w:cstheme="minorHAnsi"/>
          <w:b/>
          <w:bCs/>
          <w:sz w:val="22"/>
          <w:szCs w:val="22"/>
          <w:lang w:eastAsia="pl-PL"/>
        </w:rPr>
      </w:pPr>
    </w:p>
    <w:p w:rsidR="002A6733" w:rsidRPr="00D32E24" w:rsidRDefault="002A6733" w:rsidP="002A6733">
      <w:pPr>
        <w:ind w:left="28" w:hanging="28"/>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Obszar gminy Lelis należy do zlewni Narwi i jej 3 dopływów (Szkwa, Rozoga, Omulew z Piasecznicą). Część terenu gminy znajduje się w dolinie rzeki Narew. Długość jej brzegu przylegającego do terenów gminy wynosi ok. 15 km. Obszar gminy położony jest na tarasie zalewowej oraz </w:t>
      </w:r>
      <w:proofErr w:type="spellStart"/>
      <w:r w:rsidRPr="00D32E24">
        <w:rPr>
          <w:rFonts w:asciiTheme="minorHAnsi" w:hAnsiTheme="minorHAnsi" w:cstheme="minorHAnsi"/>
          <w:sz w:val="22"/>
          <w:szCs w:val="22"/>
          <w:lang w:eastAsia="pl-PL"/>
        </w:rPr>
        <w:t>nadzalewowej</w:t>
      </w:r>
      <w:proofErr w:type="spellEnd"/>
      <w:r w:rsidRPr="00D32E24">
        <w:rPr>
          <w:rFonts w:asciiTheme="minorHAnsi" w:hAnsiTheme="minorHAnsi" w:cstheme="minorHAnsi"/>
          <w:sz w:val="22"/>
          <w:szCs w:val="22"/>
          <w:lang w:eastAsia="pl-PL"/>
        </w:rPr>
        <w:t>, wyniesionej ok. 5-10 m nad poziom wody w rzece.</w:t>
      </w:r>
    </w:p>
    <w:p w:rsidR="002A6733" w:rsidRPr="00D32E24" w:rsidRDefault="002A6733" w:rsidP="002A6733">
      <w:pPr>
        <w:ind w:left="28" w:hanging="28"/>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Wyższe terasy pochodzenia plejstoceńskiego występują w dolinie Na</w:t>
      </w:r>
      <w:r w:rsidR="00904860">
        <w:rPr>
          <w:rFonts w:asciiTheme="minorHAnsi" w:hAnsiTheme="minorHAnsi" w:cstheme="minorHAnsi"/>
          <w:sz w:val="22"/>
          <w:szCs w:val="22"/>
          <w:lang w:eastAsia="pl-PL"/>
        </w:rPr>
        <w:t>rwi jedynie fragmentarycznie, a </w:t>
      </w:r>
      <w:r w:rsidRPr="00D32E24">
        <w:rPr>
          <w:rFonts w:asciiTheme="minorHAnsi" w:hAnsiTheme="minorHAnsi" w:cstheme="minorHAnsi"/>
          <w:sz w:val="22"/>
          <w:szCs w:val="22"/>
          <w:lang w:eastAsia="pl-PL"/>
        </w:rPr>
        <w:t>ich płaska powierzchnia nadbudowana jest czasami formami wydmowymi. Narew wyznacza południowo-wschodnią granicę gminy. Główne dopływy Narwi na terenie gminy Lelis: Szkwa, Rozoga, Omulew i Piasecznica, zbierają wody za pośrednictwem rozbudowanego systemu rowów odwadniających. W obrębie ich płaskich dolin występują niewielkie zagłębienia bezodpływowe, niekiedy wypełnione wodą lub zabagnione. Rzeki te mają często powiązania hydraulic</w:t>
      </w:r>
      <w:r w:rsidR="00904860">
        <w:rPr>
          <w:rFonts w:asciiTheme="minorHAnsi" w:hAnsiTheme="minorHAnsi" w:cstheme="minorHAnsi"/>
          <w:sz w:val="22"/>
          <w:szCs w:val="22"/>
          <w:lang w:eastAsia="pl-PL"/>
        </w:rPr>
        <w:t>zne z </w:t>
      </w:r>
      <w:r w:rsidRPr="00D32E24">
        <w:rPr>
          <w:rFonts w:asciiTheme="minorHAnsi" w:hAnsiTheme="minorHAnsi" w:cstheme="minorHAnsi"/>
          <w:sz w:val="22"/>
          <w:szCs w:val="22"/>
          <w:lang w:eastAsia="pl-PL"/>
        </w:rPr>
        <w:t xml:space="preserve">systemem rozległych obniżeń </w:t>
      </w:r>
      <w:proofErr w:type="spellStart"/>
      <w:r w:rsidRPr="00D32E24">
        <w:rPr>
          <w:rFonts w:asciiTheme="minorHAnsi" w:hAnsiTheme="minorHAnsi" w:cstheme="minorHAnsi"/>
          <w:sz w:val="22"/>
          <w:szCs w:val="22"/>
          <w:lang w:eastAsia="pl-PL"/>
        </w:rPr>
        <w:t>powytopiskowych</w:t>
      </w:r>
      <w:proofErr w:type="spellEnd"/>
      <w:r w:rsidRPr="00D32E24">
        <w:rPr>
          <w:rFonts w:asciiTheme="minorHAnsi" w:hAnsiTheme="minorHAnsi" w:cstheme="minorHAnsi"/>
          <w:sz w:val="22"/>
          <w:szCs w:val="22"/>
          <w:lang w:eastAsia="pl-PL"/>
        </w:rPr>
        <w:t xml:space="preserve">. Całkowita długość rzeki Szkwy na terenie gminy Lelis wynosi 12,5 km. Bierze ona swój początek w województwie warmińsko-mazurskim i przepływa przez teren gminy Lelis, uchodząc do Narwi. W granicach gminy Lelis długość rzeki Rozogi wynosi 16,4 km. Podobnie jak Szkwa wypływa ona z terenu województwa warmińsko-mazurskiego. Jej </w:t>
      </w:r>
      <w:r w:rsidRPr="00D32E24">
        <w:rPr>
          <w:rFonts w:asciiTheme="minorHAnsi" w:hAnsiTheme="minorHAnsi" w:cstheme="minorHAnsi"/>
          <w:sz w:val="22"/>
          <w:szCs w:val="22"/>
          <w:lang w:eastAsia="pl-PL"/>
        </w:rPr>
        <w:lastRenderedPageBreak/>
        <w:t>całkowita długość wynosi 82 km. Kolejnym dopływem Narwi, na terenie gminy Lelis jest rzeka Omulew. Jej długość w granicach gminy wynosi 4,5 km. Wpada ona do Narwi na 147,5 km jej biegu. Swój początek podobnie jak</w:t>
      </w:r>
      <w:r w:rsidRPr="00D32E24">
        <w:rPr>
          <w:rFonts w:asciiTheme="minorHAnsi" w:hAnsiTheme="minorHAnsi" w:cstheme="minorHAnsi"/>
          <w:sz w:val="22"/>
          <w:szCs w:val="22"/>
        </w:rPr>
        <w:t xml:space="preserve"> </w:t>
      </w:r>
      <w:r w:rsidRPr="00D32E24">
        <w:rPr>
          <w:rFonts w:asciiTheme="minorHAnsi" w:hAnsiTheme="minorHAnsi" w:cstheme="minorHAnsi"/>
          <w:sz w:val="22"/>
          <w:szCs w:val="22"/>
          <w:lang w:eastAsia="pl-PL"/>
        </w:rPr>
        <w:t>pozostałe rzeki bierze na terenie województwa warmińsko-mazurskiego. Piasecznia to dopływ Omulwi o długości 41 km. Na terenie gminy Lelis znajduje się 9,5 km biegu tej rzeki.</w:t>
      </w:r>
      <w:r w:rsidRPr="00D32E24">
        <w:rPr>
          <w:rStyle w:val="Odwoanieprzypisudolnego"/>
          <w:rFonts w:asciiTheme="minorHAnsi" w:hAnsiTheme="minorHAnsi" w:cstheme="minorHAnsi"/>
          <w:sz w:val="22"/>
          <w:szCs w:val="22"/>
          <w:lang w:eastAsia="pl-PL"/>
        </w:rPr>
        <w:footnoteReference w:id="10"/>
      </w:r>
    </w:p>
    <w:p w:rsidR="002A6733" w:rsidRPr="00D32E24" w:rsidRDefault="002A6733" w:rsidP="002A6733">
      <w:pPr>
        <w:ind w:left="28" w:hanging="28"/>
        <w:jc w:val="both"/>
        <w:rPr>
          <w:rFonts w:asciiTheme="minorHAnsi" w:hAnsiTheme="minorHAnsi" w:cstheme="minorHAnsi"/>
          <w:sz w:val="22"/>
          <w:szCs w:val="22"/>
          <w:lang w:eastAsia="pl-PL"/>
        </w:rPr>
      </w:pPr>
    </w:p>
    <w:p w:rsidR="002A6733" w:rsidRPr="00D32E24" w:rsidRDefault="002A6733" w:rsidP="002A6733">
      <w:pPr>
        <w:pStyle w:val="nagwekwb3"/>
        <w:rPr>
          <w:rFonts w:asciiTheme="minorHAnsi" w:hAnsiTheme="minorHAnsi" w:cstheme="minorHAnsi"/>
          <w:sz w:val="22"/>
          <w:szCs w:val="22"/>
        </w:rPr>
      </w:pPr>
      <w:bookmarkStart w:id="145" w:name="_Toc469044786"/>
      <w:bookmarkStart w:id="146" w:name="_Toc408861624"/>
      <w:bookmarkStart w:id="147" w:name="_Toc453101215"/>
      <w:r w:rsidRPr="00D32E24">
        <w:rPr>
          <w:rFonts w:asciiTheme="minorHAnsi" w:hAnsiTheme="minorHAnsi" w:cstheme="minorHAnsi"/>
          <w:sz w:val="22"/>
          <w:szCs w:val="22"/>
        </w:rPr>
        <w:t>6.4.2. Jakość wód powierzchniowych</w:t>
      </w:r>
      <w:bookmarkEnd w:id="145"/>
      <w:r w:rsidRPr="00D32E24">
        <w:rPr>
          <w:rFonts w:asciiTheme="minorHAnsi" w:hAnsiTheme="minorHAnsi" w:cstheme="minorHAnsi"/>
          <w:sz w:val="22"/>
          <w:szCs w:val="22"/>
        </w:rPr>
        <w:t xml:space="preserve"> </w:t>
      </w:r>
      <w:bookmarkEnd w:id="146"/>
      <w:bookmarkEnd w:id="147"/>
    </w:p>
    <w:p w:rsidR="002A6733" w:rsidRPr="00D32E24" w:rsidRDefault="002A6733" w:rsidP="002A6733">
      <w:pPr>
        <w:tabs>
          <w:tab w:val="left" w:pos="-1440"/>
          <w:tab w:val="right" w:pos="-1368"/>
        </w:tabs>
        <w:jc w:val="both"/>
        <w:rPr>
          <w:rFonts w:asciiTheme="minorHAnsi" w:hAnsiTheme="minorHAnsi" w:cstheme="minorHAnsi"/>
          <w:b/>
          <w:bCs/>
          <w:sz w:val="22"/>
          <w:szCs w:val="22"/>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Oceny stanu wód powierzchniowych dokonuje się poprzez porównanie wyniku klasyfikacji stanu ekologicznego i stanu chemicznego. Stan wód wyznaczany jest przez gorszy z tych stanów. Stan ekologiczny wód klasyfikowany jest na podstawie elementów biologicznych (charakteryzujących występowanie w wodach różnych zespołów organizmów), </w:t>
      </w:r>
      <w:proofErr w:type="spellStart"/>
      <w:r w:rsidRPr="00D32E24">
        <w:rPr>
          <w:rFonts w:asciiTheme="minorHAnsi" w:hAnsiTheme="minorHAnsi" w:cstheme="minorHAnsi"/>
          <w:sz w:val="22"/>
          <w:szCs w:val="22"/>
          <w:lang w:eastAsia="pl-PL"/>
        </w:rPr>
        <w:t>hydromorfologicznych</w:t>
      </w:r>
      <w:proofErr w:type="spellEnd"/>
      <w:r w:rsidRPr="00D32E24">
        <w:rPr>
          <w:rFonts w:asciiTheme="minorHAnsi" w:hAnsiTheme="minorHAnsi" w:cstheme="minorHAnsi"/>
          <w:sz w:val="22"/>
          <w:szCs w:val="22"/>
          <w:lang w:eastAsia="pl-PL"/>
        </w:rPr>
        <w:t xml:space="preserve"> (charakteryzujących cechy środowiska, które wpływają na warunki bytowania organizmów żywych) oraz fizykochemicznych.</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Decydujące znaczenie w klasyfikacji stanu ekologicznego mają elementy biologiczne. W odróżnieniu od stosowanej w latach poprzednich metodyki oceny jakości wód powierzchniowych, obecnie nie podlegają klasyfikacji wskaźniki mikrobiologiczne, które najczęściej decydowały o niekorzystnym wyniku oceny stanu wód.</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Stan ekologiczny części wód powierzchniowych klasyfikuje się przez nadanie im jednej z pięciu klas jakości:</w:t>
      </w:r>
    </w:p>
    <w:p w:rsidR="002A6733" w:rsidRPr="00D32E24" w:rsidRDefault="002A6733" w:rsidP="00BC190E">
      <w:pPr>
        <w:numPr>
          <w:ilvl w:val="0"/>
          <w:numId w:val="8"/>
        </w:numPr>
        <w:suppressAutoHyphens w:val="0"/>
        <w:autoSpaceDE w:val="0"/>
        <w:autoSpaceDN w:val="0"/>
        <w:adjustRightInd w:val="0"/>
        <w:jc w:val="both"/>
        <w:rPr>
          <w:rFonts w:asciiTheme="minorHAnsi" w:hAnsiTheme="minorHAnsi" w:cstheme="minorHAnsi"/>
          <w:i/>
          <w:iCs/>
          <w:sz w:val="22"/>
          <w:szCs w:val="22"/>
          <w:lang w:eastAsia="pl-PL"/>
        </w:rPr>
      </w:pPr>
      <w:r w:rsidRPr="00D32E24">
        <w:rPr>
          <w:rFonts w:asciiTheme="minorHAnsi" w:hAnsiTheme="minorHAnsi" w:cstheme="minorHAnsi"/>
          <w:sz w:val="22"/>
          <w:szCs w:val="22"/>
          <w:lang w:eastAsia="pl-PL"/>
        </w:rPr>
        <w:t xml:space="preserve">I klasa </w:t>
      </w:r>
      <w:r w:rsidRPr="00D32E24">
        <w:rPr>
          <w:rFonts w:asciiTheme="minorHAnsi" w:hAnsiTheme="minorHAnsi" w:cstheme="minorHAnsi"/>
          <w:i/>
          <w:iCs/>
          <w:sz w:val="22"/>
          <w:szCs w:val="22"/>
          <w:lang w:eastAsia="pl-PL"/>
        </w:rPr>
        <w:t>- stan bardzo dobry</w:t>
      </w:r>
    </w:p>
    <w:p w:rsidR="002A6733" w:rsidRPr="00D32E24" w:rsidRDefault="002A6733" w:rsidP="00BC190E">
      <w:pPr>
        <w:numPr>
          <w:ilvl w:val="0"/>
          <w:numId w:val="8"/>
        </w:numPr>
        <w:suppressAutoHyphens w:val="0"/>
        <w:autoSpaceDE w:val="0"/>
        <w:autoSpaceDN w:val="0"/>
        <w:adjustRightInd w:val="0"/>
        <w:jc w:val="both"/>
        <w:rPr>
          <w:rFonts w:asciiTheme="minorHAnsi" w:hAnsiTheme="minorHAnsi" w:cstheme="minorHAnsi"/>
          <w:i/>
          <w:iCs/>
          <w:sz w:val="22"/>
          <w:szCs w:val="22"/>
          <w:lang w:eastAsia="pl-PL"/>
        </w:rPr>
      </w:pPr>
      <w:r w:rsidRPr="00D32E24">
        <w:rPr>
          <w:rFonts w:asciiTheme="minorHAnsi" w:hAnsiTheme="minorHAnsi" w:cstheme="minorHAnsi"/>
          <w:sz w:val="22"/>
          <w:szCs w:val="22"/>
          <w:lang w:eastAsia="pl-PL"/>
        </w:rPr>
        <w:t xml:space="preserve">II klasa </w:t>
      </w:r>
      <w:r w:rsidRPr="00D32E24">
        <w:rPr>
          <w:rFonts w:asciiTheme="minorHAnsi" w:hAnsiTheme="minorHAnsi" w:cstheme="minorHAnsi"/>
          <w:i/>
          <w:iCs/>
          <w:sz w:val="22"/>
          <w:szCs w:val="22"/>
          <w:lang w:eastAsia="pl-PL"/>
        </w:rPr>
        <w:t>- stan dobry</w:t>
      </w:r>
    </w:p>
    <w:p w:rsidR="002A6733" w:rsidRPr="00D32E24" w:rsidRDefault="002A6733" w:rsidP="00BC190E">
      <w:pPr>
        <w:numPr>
          <w:ilvl w:val="0"/>
          <w:numId w:val="8"/>
        </w:numPr>
        <w:suppressAutoHyphens w:val="0"/>
        <w:autoSpaceDE w:val="0"/>
        <w:autoSpaceDN w:val="0"/>
        <w:adjustRightInd w:val="0"/>
        <w:jc w:val="both"/>
        <w:rPr>
          <w:rFonts w:asciiTheme="minorHAnsi" w:hAnsiTheme="minorHAnsi" w:cstheme="minorHAnsi"/>
          <w:i/>
          <w:iCs/>
          <w:sz w:val="22"/>
          <w:szCs w:val="22"/>
          <w:lang w:eastAsia="pl-PL"/>
        </w:rPr>
      </w:pPr>
      <w:r w:rsidRPr="00D32E24">
        <w:rPr>
          <w:rFonts w:asciiTheme="minorHAnsi" w:hAnsiTheme="minorHAnsi" w:cstheme="minorHAnsi"/>
          <w:sz w:val="22"/>
          <w:szCs w:val="22"/>
          <w:lang w:eastAsia="pl-PL"/>
        </w:rPr>
        <w:t xml:space="preserve">III klasa </w:t>
      </w:r>
      <w:r w:rsidRPr="00D32E24">
        <w:rPr>
          <w:rFonts w:asciiTheme="minorHAnsi" w:hAnsiTheme="minorHAnsi" w:cstheme="minorHAnsi"/>
          <w:i/>
          <w:iCs/>
          <w:sz w:val="22"/>
          <w:szCs w:val="22"/>
          <w:lang w:eastAsia="pl-PL"/>
        </w:rPr>
        <w:t>- stan umiarkowany</w:t>
      </w:r>
    </w:p>
    <w:p w:rsidR="002A6733" w:rsidRPr="00D32E24" w:rsidRDefault="002A6733" w:rsidP="00BC190E">
      <w:pPr>
        <w:numPr>
          <w:ilvl w:val="0"/>
          <w:numId w:val="8"/>
        </w:numPr>
        <w:suppressAutoHyphens w:val="0"/>
        <w:autoSpaceDE w:val="0"/>
        <w:autoSpaceDN w:val="0"/>
        <w:adjustRightInd w:val="0"/>
        <w:jc w:val="both"/>
        <w:rPr>
          <w:rFonts w:asciiTheme="minorHAnsi" w:hAnsiTheme="minorHAnsi" w:cstheme="minorHAnsi"/>
          <w:i/>
          <w:iCs/>
          <w:sz w:val="22"/>
          <w:szCs w:val="22"/>
          <w:lang w:eastAsia="pl-PL"/>
        </w:rPr>
      </w:pPr>
      <w:r w:rsidRPr="00D32E24">
        <w:rPr>
          <w:rFonts w:asciiTheme="minorHAnsi" w:hAnsiTheme="minorHAnsi" w:cstheme="minorHAnsi"/>
          <w:sz w:val="22"/>
          <w:szCs w:val="22"/>
          <w:lang w:eastAsia="pl-PL"/>
        </w:rPr>
        <w:t xml:space="preserve">IV klasa </w:t>
      </w:r>
      <w:r w:rsidRPr="00D32E24">
        <w:rPr>
          <w:rFonts w:asciiTheme="minorHAnsi" w:hAnsiTheme="minorHAnsi" w:cstheme="minorHAnsi"/>
          <w:i/>
          <w:iCs/>
          <w:sz w:val="22"/>
          <w:szCs w:val="22"/>
          <w:lang w:eastAsia="pl-PL"/>
        </w:rPr>
        <w:t>- stan słaby</w:t>
      </w:r>
    </w:p>
    <w:p w:rsidR="002A6733" w:rsidRPr="00D32E24" w:rsidRDefault="002A6733" w:rsidP="00BC190E">
      <w:pPr>
        <w:numPr>
          <w:ilvl w:val="0"/>
          <w:numId w:val="8"/>
        </w:numPr>
        <w:suppressAutoHyphens w:val="0"/>
        <w:autoSpaceDE w:val="0"/>
        <w:autoSpaceDN w:val="0"/>
        <w:adjustRightInd w:val="0"/>
        <w:jc w:val="both"/>
        <w:rPr>
          <w:rFonts w:asciiTheme="minorHAnsi" w:hAnsiTheme="minorHAnsi" w:cstheme="minorHAnsi"/>
          <w:i/>
          <w:iCs/>
          <w:sz w:val="22"/>
          <w:szCs w:val="22"/>
          <w:lang w:eastAsia="pl-PL"/>
        </w:rPr>
      </w:pPr>
      <w:r w:rsidRPr="00D32E24">
        <w:rPr>
          <w:rFonts w:asciiTheme="minorHAnsi" w:hAnsiTheme="minorHAnsi" w:cstheme="minorHAnsi"/>
          <w:sz w:val="22"/>
          <w:szCs w:val="22"/>
          <w:lang w:eastAsia="pl-PL"/>
        </w:rPr>
        <w:t xml:space="preserve">V klasa </w:t>
      </w:r>
      <w:r w:rsidRPr="00D32E24">
        <w:rPr>
          <w:rFonts w:asciiTheme="minorHAnsi" w:hAnsiTheme="minorHAnsi" w:cstheme="minorHAnsi"/>
          <w:i/>
          <w:iCs/>
          <w:sz w:val="22"/>
          <w:szCs w:val="22"/>
          <w:lang w:eastAsia="pl-PL"/>
        </w:rPr>
        <w:t>- stan zły</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Stan chemiczny (dobry/poniżej dobrego) określany jest na podstawie wskaźników chemicznych, charakteryzujących występowanie w wodach substancji priorytetowych.</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Metodyka oceny stanu ekologicznego i stanu chemicznego wód zawarta jest w rozporządzeniu Ministra Środowiska z dnia 20 sierpnia 2008 r. w sprawie sposobu klasyfikacji stanu jednolitych części wód powierzchniowych.</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b/>
          <w:bCs/>
          <w:sz w:val="22"/>
          <w:szCs w:val="22"/>
          <w:lang w:eastAsia="en-US"/>
        </w:rPr>
        <w:t>6.4.3 Monitoring wód</w:t>
      </w:r>
    </w:p>
    <w:p w:rsidR="002A6733" w:rsidRPr="00D32E24" w:rsidRDefault="002A6733" w:rsidP="002A6733">
      <w:pPr>
        <w:suppressAutoHyphens w:val="0"/>
        <w:rPr>
          <w:rFonts w:asciiTheme="minorHAnsi" w:hAnsiTheme="minorHAnsi" w:cstheme="minorHAnsi"/>
          <w:b/>
          <w:bCs/>
          <w:sz w:val="22"/>
          <w:szCs w:val="22"/>
          <w:lang w:eastAsia="en-US"/>
        </w:rPr>
      </w:pP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Badania i ocena jakości  wód  powierzchniowych  wykonywane  są  w  ramach  systemu Państwowego Monitoringu Środowiska. Badania w latach 2011-2015 wykonane zostały na podstawie „Programu Monitoringu Środowiska Województwa Mazowieckiego.</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Ocenę stanu wód powierzchniowych wykonuje się w odniesieniu do jednolitych części wód na podstawie  wyników  klasyfikacji  stanu  ekologicznego  (lub  potencjału  ekologicznego  dla  wód  silnie zmienionych  i  sztucznych)  i  stanu  chemicznego  uzyskanych  w  reprezentatywnym  punkcie pomiarowo-kontrolnym. </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Stan  ekologiczny  jednolitych  części  wód  powierzchniowych  (potencjał  ekologiczny w przypadku  wód  silnie  zmienionych  i  sztucznych)  określa  się  na  podstawie  badań  elementów biologicznych (fitobentos, </w:t>
      </w:r>
      <w:proofErr w:type="spellStart"/>
      <w:r w:rsidRPr="00D32E24">
        <w:rPr>
          <w:rFonts w:asciiTheme="minorHAnsi" w:hAnsiTheme="minorHAnsi" w:cstheme="minorHAnsi"/>
          <w:sz w:val="22"/>
          <w:szCs w:val="22"/>
          <w:lang w:eastAsia="en-US"/>
        </w:rPr>
        <w:t>makrofity</w:t>
      </w:r>
      <w:proofErr w:type="spellEnd"/>
      <w:r w:rsidRPr="00D32E24">
        <w:rPr>
          <w:rFonts w:asciiTheme="minorHAnsi" w:hAnsiTheme="minorHAnsi" w:cstheme="minorHAnsi"/>
          <w:sz w:val="22"/>
          <w:szCs w:val="22"/>
          <w:lang w:eastAsia="en-US"/>
        </w:rPr>
        <w:t xml:space="preserve">, </w:t>
      </w:r>
      <w:proofErr w:type="spellStart"/>
      <w:r w:rsidRPr="00D32E24">
        <w:rPr>
          <w:rFonts w:asciiTheme="minorHAnsi" w:hAnsiTheme="minorHAnsi" w:cstheme="minorHAnsi"/>
          <w:sz w:val="22"/>
          <w:szCs w:val="22"/>
          <w:lang w:eastAsia="en-US"/>
        </w:rPr>
        <w:t>makrobezkręgowce</w:t>
      </w:r>
      <w:proofErr w:type="spellEnd"/>
      <w:r w:rsidRPr="00D32E24">
        <w:rPr>
          <w:rFonts w:asciiTheme="minorHAnsi" w:hAnsiTheme="minorHAnsi" w:cstheme="minorHAnsi"/>
          <w:sz w:val="22"/>
          <w:szCs w:val="22"/>
          <w:lang w:eastAsia="en-US"/>
        </w:rPr>
        <w:t xml:space="preserve"> bentosowe, fitoplankton i ichtiofauna), oraz na  podstawie  elementów  wspierających,  czyli  elementów  </w:t>
      </w:r>
      <w:proofErr w:type="spellStart"/>
      <w:r w:rsidRPr="00D32E24">
        <w:rPr>
          <w:rFonts w:asciiTheme="minorHAnsi" w:hAnsiTheme="minorHAnsi" w:cstheme="minorHAnsi"/>
          <w:sz w:val="22"/>
          <w:szCs w:val="22"/>
          <w:lang w:eastAsia="en-US"/>
        </w:rPr>
        <w:t>hydromorfologicznych</w:t>
      </w:r>
      <w:proofErr w:type="spellEnd"/>
      <w:r w:rsidRPr="00D32E24">
        <w:rPr>
          <w:rFonts w:asciiTheme="minorHAnsi" w:hAnsiTheme="minorHAnsi" w:cstheme="minorHAnsi"/>
          <w:sz w:val="22"/>
          <w:szCs w:val="22"/>
          <w:lang w:eastAsia="en-US"/>
        </w:rPr>
        <w:t xml:space="preserve">  i  elementów fizykochemicznych. </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Stan ekologiczny jednolitej części wód klasyfikuje się nadając jej jedną z pięciu  klas jakości: </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lastRenderedPageBreak/>
        <w:t xml:space="preserve">I klasa - stan bardzo dobry, II klasa - stan dobry, III klasa - stan umiarkowany, IV klasa - stan słaby,  V klasa  -  stan  zły.  W  przypadku  potencjału  ekologicznego  I  klasa  oznacza  maksymalny  potencjał, II klasa - dobry potencjał, III klasa - umiarkowany potencjał, IV klasa - słaby potencjał i V klasa - zły potencjał ekologiczny. </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Stan  chemiczny  (dobry  lub  poniżej  dobrego)  określany  jest  na  podstawie  wyników  badań substancji priorytetowych i innych zanieczyszczeń chemicznych, prowadzonych w reprezentatywnych punktach  pomiarowo-kontrolnych  w  odniesieniu  do  środowiskowych  norm  jakości  określonych w rozporządzeniu Ministra Środowiska w sprawie sposobu klasyfikacji stanu jednolitych części wód powierzchniowych oraz środowiskowych norm jakości dla substancji priorytetowych (2014). </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W przypadku, gdy jednolita część wód powierzchniowych znajduje się w obszarze chronionym, ocenę stanu wód (stan/potencjał ekologiczny i stan chemiczny) wykonuje się dodatkowo w punkcie monitoringu  obszarów  chronionych,  uwzględniając  jednocześnie  ocenę  spełniania  wymagań dodatkowych określonych dla obszaru chronionego. Ocena ostateczna jednolitej części wód położonej w  obszarze  chronionym  polega  na  porównaniu  wyników  oceny  uzyskanej  w  punkcie reprezentatywnym oraz oceny wykonanej w punkcie (punktach) monitoringu obszarów chronionych. </w:t>
      </w:r>
    </w:p>
    <w:p w:rsidR="002A6733" w:rsidRPr="00D32E24" w:rsidRDefault="002A6733" w:rsidP="002A6733">
      <w:pPr>
        <w:suppressAutoHyphens w:val="0"/>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Ostateczna ocena stanu jednolitej części wód determinowana jest zawsze przez gorszy z uzyskanych stanów. </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Ocenę  stanu  jednolitych  części  wód  wykonuje  się  także,  gdy  brak  jest  klasyfikacji  jednego z elementów składowych oceny stanu wód, a stan/potencjał ekologiczny lub stan chemiczny osiągnął stan niższy niż dobry lub nie zostały spełnione wymagania określone dla obszarów chronionych. Stan wód oceniany jest wówczas jako zły. </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Jedną z zasad projektowania sieci monitoringu wód powierzchniowych, jest zasada lokalizacji punktu  reprezentatywnego  w  jednolitej  części  wód,  zapewniająca  realizację  kilku  programów monitoringu jednocześnie, w tym programów monitoringu obszarów chronionych. W idealnej sytuacji ocena stanu jednolitej części wód występującej na obszarze chronionym jest możliwa na podstawie danych uzyskanych w reprezentatywnym punkcie pomiarowo-kontrolnym. </w:t>
      </w:r>
    </w:p>
    <w:p w:rsidR="002A6733" w:rsidRPr="00D32E24" w:rsidRDefault="002A6733" w:rsidP="002A6733">
      <w:pPr>
        <w:suppressAutoHyphens w:val="0"/>
        <w:jc w:val="both"/>
        <w:rPr>
          <w:rFonts w:asciiTheme="minorHAnsi" w:hAnsiTheme="minorHAnsi" w:cstheme="minorHAnsi"/>
          <w:sz w:val="22"/>
          <w:szCs w:val="22"/>
          <w:lang w:eastAsia="en-US"/>
        </w:rPr>
      </w:pPr>
      <w:bookmarkStart w:id="148" w:name="_Toc462184526"/>
      <w:r w:rsidRPr="00D32E24">
        <w:rPr>
          <w:rFonts w:asciiTheme="minorHAnsi" w:hAnsiTheme="minorHAnsi" w:cstheme="minorHAnsi"/>
          <w:sz w:val="22"/>
          <w:szCs w:val="22"/>
          <w:lang w:eastAsia="en-US"/>
        </w:rPr>
        <w:t xml:space="preserve">W latach 2010-2014 na terenie województwa mazowieckiego dokonano oceny 144 JCWP rzek, spośród przebadanych przez WIOŚ w Warszawie  152 JCWP. Stan dobry stwierdzono min. na rzece  Omulew w obszarze zlewni,  której znajduje się Gmina Lelis . Poniżej na rysunku przedstawiono stan ekologiczny JCWP rzek, spośród przebadanych przez WIOŚ w Warszawie . </w:t>
      </w:r>
    </w:p>
    <w:p w:rsidR="002A6733" w:rsidRPr="00D32E24" w:rsidRDefault="002A6733" w:rsidP="002A6733">
      <w:pPr>
        <w:suppressAutoHyphens w:val="0"/>
        <w:jc w:val="both"/>
        <w:rPr>
          <w:rFonts w:asciiTheme="minorHAnsi" w:hAnsiTheme="minorHAnsi" w:cstheme="minorHAnsi"/>
          <w:sz w:val="22"/>
          <w:szCs w:val="22"/>
          <w:lang w:eastAsia="en-US"/>
        </w:rPr>
      </w:pPr>
    </w:p>
    <w:p w:rsidR="002A6733" w:rsidRPr="00D32E24" w:rsidRDefault="002A6733" w:rsidP="008052DF">
      <w:pPr>
        <w:jc w:val="center"/>
      </w:pPr>
      <w:r w:rsidRPr="00D32E24">
        <w:rPr>
          <w:noProof/>
          <w:lang w:eastAsia="pl-PL"/>
        </w:rPr>
        <w:lastRenderedPageBreak/>
        <w:drawing>
          <wp:inline distT="0" distB="0" distL="0" distR="0">
            <wp:extent cx="4236440" cy="4402304"/>
            <wp:effectExtent l="0" t="0" r="0" b="0"/>
            <wp:docPr id="30" name="Obraz 19"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47056" cy="4413335"/>
                    </a:xfrm>
                    <a:prstGeom prst="rect">
                      <a:avLst/>
                    </a:prstGeom>
                    <a:noFill/>
                    <a:ln>
                      <a:noFill/>
                    </a:ln>
                  </pic:spPr>
                </pic:pic>
              </a:graphicData>
            </a:graphic>
          </wp:inline>
        </w:drawing>
      </w:r>
    </w:p>
    <w:p w:rsidR="002A6733" w:rsidRPr="00D32E24" w:rsidRDefault="002A6733" w:rsidP="002A6733">
      <w:pPr>
        <w:pStyle w:val="nagwekwb3"/>
        <w:spacing w:line="240" w:lineRule="auto"/>
        <w:rPr>
          <w:rFonts w:asciiTheme="minorHAnsi" w:hAnsiTheme="minorHAnsi" w:cstheme="minorHAnsi"/>
          <w:sz w:val="22"/>
          <w:szCs w:val="22"/>
        </w:rPr>
      </w:pPr>
    </w:p>
    <w:p w:rsidR="002A6733" w:rsidRPr="00D32E24" w:rsidRDefault="002A6733" w:rsidP="00312CAA">
      <w:pPr>
        <w:pStyle w:val="Picturecaption5"/>
        <w:shd w:val="clear" w:color="auto" w:fill="auto"/>
        <w:tabs>
          <w:tab w:val="left" w:leader="hyphen" w:pos="4459"/>
        </w:tabs>
        <w:spacing w:before="120" w:line="150" w:lineRule="exact"/>
        <w:rPr>
          <w:rFonts w:asciiTheme="minorHAnsi" w:hAnsiTheme="minorHAnsi" w:cstheme="minorHAnsi"/>
          <w:sz w:val="22"/>
          <w:szCs w:val="22"/>
        </w:rPr>
      </w:pPr>
      <w:r w:rsidRPr="00D32E24">
        <w:rPr>
          <w:rFonts w:asciiTheme="minorHAnsi" w:hAnsiTheme="minorHAnsi" w:cstheme="minorHAnsi"/>
          <w:spacing w:val="0"/>
          <w:sz w:val="22"/>
          <w:szCs w:val="22"/>
        </w:rPr>
        <w:t xml:space="preserve">Stan ekologiczny Potencjał ekologiczny </w:t>
      </w:r>
      <w:r w:rsidRPr="00D32E24">
        <w:rPr>
          <w:rFonts w:asciiTheme="minorHAnsi" w:hAnsiTheme="minorHAnsi" w:cstheme="minorHAnsi"/>
          <w:spacing w:val="0"/>
          <w:sz w:val="22"/>
          <w:szCs w:val="22"/>
        </w:rPr>
        <w:tab/>
      </w:r>
      <w:r w:rsidRPr="00D32E24">
        <w:rPr>
          <w:rStyle w:val="Picturecaption5ArialNarrow7ptNotBoldSpacing0ptExact"/>
          <w:rFonts w:asciiTheme="minorHAnsi" w:hAnsiTheme="minorHAnsi" w:cstheme="minorHAnsi"/>
          <w:spacing w:val="0"/>
          <w:sz w:val="22"/>
          <w:szCs w:val="22"/>
        </w:rPr>
        <w:t>rzeki</w:t>
      </w:r>
    </w:p>
    <w:p w:rsidR="002A6733" w:rsidRPr="00D32E24" w:rsidRDefault="002A6733" w:rsidP="002A6733">
      <w:pPr>
        <w:pStyle w:val="nagwekwb3"/>
        <w:spacing w:line="240" w:lineRule="auto"/>
        <w:rPr>
          <w:rFonts w:asciiTheme="minorHAnsi" w:hAnsiTheme="minorHAnsi" w:cstheme="minorHAnsi"/>
          <w:sz w:val="22"/>
          <w:szCs w:val="22"/>
        </w:rPr>
      </w:pPr>
    </w:p>
    <w:p w:rsidR="002A6733" w:rsidRPr="00D32E24" w:rsidRDefault="002A6733" w:rsidP="008052DF">
      <w:pPr>
        <w:jc w:val="center"/>
      </w:pPr>
      <w:r w:rsidRPr="00D32E24">
        <w:rPr>
          <w:noProof/>
          <w:lang w:eastAsia="pl-PL"/>
        </w:rPr>
        <w:drawing>
          <wp:inline distT="0" distB="0" distL="0" distR="0">
            <wp:extent cx="5553075" cy="1323975"/>
            <wp:effectExtent l="19050" t="0" r="9525" b="0"/>
            <wp:docPr id="32" name="Obraz 70" descr="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32"/>
                    <pic:cNvPicPr>
                      <a:picLocks noChangeAspect="1" noChangeArrowheads="1"/>
                    </pic:cNvPicPr>
                  </pic:nvPicPr>
                  <pic:blipFill>
                    <a:blip r:embed="rId35">
                      <a:extLst>
                        <a:ext uri="{28A0092B-C50C-407E-A947-70E740481C1C}">
                          <a14:useLocalDpi xmlns:a14="http://schemas.microsoft.com/office/drawing/2010/main" val="0"/>
                        </a:ext>
                      </a:extLst>
                    </a:blip>
                    <a:srcRect r="1019" b="33493"/>
                    <a:stretch>
                      <a:fillRect/>
                    </a:stretch>
                  </pic:blipFill>
                  <pic:spPr bwMode="auto">
                    <a:xfrm>
                      <a:off x="0" y="0"/>
                      <a:ext cx="5553075" cy="1323975"/>
                    </a:xfrm>
                    <a:prstGeom prst="rect">
                      <a:avLst/>
                    </a:prstGeom>
                    <a:noFill/>
                    <a:ln>
                      <a:noFill/>
                    </a:ln>
                  </pic:spPr>
                </pic:pic>
              </a:graphicData>
            </a:graphic>
          </wp:inline>
        </w:drawing>
      </w:r>
    </w:p>
    <w:p w:rsidR="002A6733" w:rsidRPr="00D32E24" w:rsidRDefault="002A6733" w:rsidP="002A6733">
      <w:pPr>
        <w:pStyle w:val="nagwekwb3"/>
        <w:spacing w:line="240" w:lineRule="auto"/>
        <w:rPr>
          <w:rFonts w:asciiTheme="minorHAnsi" w:hAnsiTheme="minorHAnsi" w:cstheme="minorHAnsi"/>
          <w:sz w:val="22"/>
          <w:szCs w:val="22"/>
        </w:rPr>
      </w:pP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Rys. nr </w:t>
      </w:r>
      <w:r w:rsidR="001E1577" w:rsidRPr="00D32E24">
        <w:rPr>
          <w:rFonts w:asciiTheme="minorHAnsi" w:hAnsiTheme="minorHAnsi" w:cstheme="minorHAnsi"/>
          <w:sz w:val="22"/>
          <w:szCs w:val="22"/>
          <w:lang w:eastAsia="en-US"/>
        </w:rPr>
        <w:t>6.12</w:t>
      </w:r>
      <w:r w:rsidRPr="00D32E24">
        <w:rPr>
          <w:rFonts w:asciiTheme="minorHAnsi" w:hAnsiTheme="minorHAnsi" w:cstheme="minorHAnsi"/>
          <w:sz w:val="22"/>
          <w:szCs w:val="22"/>
          <w:lang w:eastAsia="en-US"/>
        </w:rPr>
        <w:t xml:space="preserve"> Stan ekologiczny JCWP rzek, spośród przebadanych przez WIOŚ w Warszawie . </w:t>
      </w:r>
    </w:p>
    <w:p w:rsidR="002A6733" w:rsidRPr="00D32E24" w:rsidRDefault="002A6733" w:rsidP="002A6733">
      <w:pPr>
        <w:suppressAutoHyphens w:val="0"/>
        <w:jc w:val="both"/>
        <w:rPr>
          <w:rFonts w:asciiTheme="minorHAnsi" w:hAnsiTheme="minorHAnsi" w:cstheme="minorHAnsi"/>
          <w:sz w:val="22"/>
          <w:szCs w:val="22"/>
          <w:lang w:eastAsia="en-US"/>
        </w:rPr>
      </w:pP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Ocenę stanu chemicznego JCWP przedstawia rysunek nr </w:t>
      </w:r>
      <w:r w:rsidR="001E1577" w:rsidRPr="00D32E24">
        <w:rPr>
          <w:rFonts w:asciiTheme="minorHAnsi" w:hAnsiTheme="minorHAnsi" w:cstheme="minorHAnsi"/>
          <w:sz w:val="22"/>
          <w:szCs w:val="22"/>
          <w:lang w:eastAsia="en-US"/>
        </w:rPr>
        <w:t>6</w:t>
      </w:r>
      <w:r w:rsidRPr="00D32E24">
        <w:rPr>
          <w:rFonts w:asciiTheme="minorHAnsi" w:hAnsiTheme="minorHAnsi" w:cstheme="minorHAnsi"/>
          <w:sz w:val="22"/>
          <w:szCs w:val="22"/>
          <w:lang w:eastAsia="en-US"/>
        </w:rPr>
        <w:t>.</w:t>
      </w:r>
      <w:r w:rsidR="001E1577" w:rsidRPr="00D32E24">
        <w:rPr>
          <w:rFonts w:asciiTheme="minorHAnsi" w:hAnsiTheme="minorHAnsi" w:cstheme="minorHAnsi"/>
          <w:sz w:val="22"/>
          <w:szCs w:val="22"/>
          <w:lang w:eastAsia="en-US"/>
        </w:rPr>
        <w:t>13</w:t>
      </w:r>
      <w:r w:rsidRPr="00D32E24">
        <w:rPr>
          <w:rFonts w:asciiTheme="minorHAnsi" w:hAnsiTheme="minorHAnsi" w:cstheme="minorHAnsi"/>
          <w:sz w:val="22"/>
          <w:szCs w:val="22"/>
          <w:lang w:eastAsia="en-US"/>
        </w:rPr>
        <w:t>.</w:t>
      </w:r>
    </w:p>
    <w:p w:rsidR="002A6733" w:rsidRPr="00D32E24" w:rsidRDefault="002A6733" w:rsidP="008052DF">
      <w:pPr>
        <w:jc w:val="center"/>
      </w:pPr>
      <w:r w:rsidRPr="00D32E24">
        <w:rPr>
          <w:noProof/>
          <w:lang w:eastAsia="pl-PL"/>
        </w:rPr>
        <w:lastRenderedPageBreak/>
        <w:drawing>
          <wp:inline distT="0" distB="0" distL="0" distR="0">
            <wp:extent cx="4496500" cy="5509226"/>
            <wp:effectExtent l="0" t="0" r="0" b="0"/>
            <wp:docPr id="3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l="34050" t="21429" r="29256" b="6614"/>
                    <a:stretch>
                      <a:fillRect/>
                    </a:stretch>
                  </pic:blipFill>
                  <pic:spPr bwMode="auto">
                    <a:xfrm>
                      <a:off x="0" y="0"/>
                      <a:ext cx="4500745" cy="5514428"/>
                    </a:xfrm>
                    <a:prstGeom prst="rect">
                      <a:avLst/>
                    </a:prstGeom>
                    <a:noFill/>
                    <a:ln w="9525">
                      <a:noFill/>
                      <a:miter lim="800000"/>
                      <a:headEnd/>
                      <a:tailEnd/>
                    </a:ln>
                  </pic:spPr>
                </pic:pic>
              </a:graphicData>
            </a:graphic>
          </wp:inline>
        </w:drawing>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Rys. nr </w:t>
      </w:r>
      <w:r w:rsidR="001E1577" w:rsidRPr="00D32E24">
        <w:rPr>
          <w:rFonts w:asciiTheme="minorHAnsi" w:hAnsiTheme="minorHAnsi" w:cstheme="minorHAnsi"/>
          <w:sz w:val="22"/>
          <w:szCs w:val="22"/>
          <w:lang w:eastAsia="en-US"/>
        </w:rPr>
        <w:t>6</w:t>
      </w:r>
      <w:r w:rsidRPr="00D32E24">
        <w:rPr>
          <w:rFonts w:asciiTheme="minorHAnsi" w:hAnsiTheme="minorHAnsi" w:cstheme="minorHAnsi"/>
          <w:sz w:val="22"/>
          <w:szCs w:val="22"/>
          <w:lang w:eastAsia="en-US"/>
        </w:rPr>
        <w:t>.</w:t>
      </w:r>
      <w:r w:rsidR="001E1577" w:rsidRPr="00D32E24">
        <w:rPr>
          <w:rFonts w:asciiTheme="minorHAnsi" w:hAnsiTheme="minorHAnsi" w:cstheme="minorHAnsi"/>
          <w:sz w:val="22"/>
          <w:szCs w:val="22"/>
          <w:lang w:eastAsia="en-US"/>
        </w:rPr>
        <w:t>13</w:t>
      </w:r>
      <w:r w:rsidRPr="00D32E24">
        <w:rPr>
          <w:rFonts w:asciiTheme="minorHAnsi" w:hAnsiTheme="minorHAnsi" w:cstheme="minorHAnsi"/>
          <w:sz w:val="22"/>
          <w:szCs w:val="22"/>
          <w:lang w:eastAsia="en-US"/>
        </w:rPr>
        <w:t xml:space="preserve"> Ocena stanu chemicznego JCWP na terenie Województwa Mazowieckiego  </w:t>
      </w:r>
    </w:p>
    <w:p w:rsidR="002A6733" w:rsidRPr="00D32E24" w:rsidRDefault="002A6733" w:rsidP="002A6733">
      <w:pPr>
        <w:pStyle w:val="nagwekwb3"/>
        <w:spacing w:line="240" w:lineRule="auto"/>
        <w:rPr>
          <w:rFonts w:asciiTheme="minorHAnsi" w:hAnsiTheme="minorHAnsi" w:cstheme="minorHAnsi"/>
          <w:sz w:val="22"/>
          <w:szCs w:val="22"/>
        </w:rPr>
      </w:pPr>
    </w:p>
    <w:p w:rsidR="002A6733" w:rsidRPr="00D32E24" w:rsidRDefault="002A6733" w:rsidP="002A6733">
      <w:pPr>
        <w:pStyle w:val="nagwekwb3"/>
        <w:spacing w:line="240" w:lineRule="auto"/>
        <w:rPr>
          <w:rFonts w:asciiTheme="minorHAnsi" w:hAnsiTheme="minorHAnsi" w:cstheme="minorHAnsi"/>
          <w:sz w:val="22"/>
          <w:szCs w:val="22"/>
        </w:rPr>
      </w:pP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Ocenę stanu ogólnego JCWP rzecznych województwa mazowieckiego na podstawie badań przeprowadzonych przez WIOŚ w Warszawie w latach 2010–2014 przedstawia rysunek nr </w:t>
      </w:r>
      <w:r w:rsidR="001E1577" w:rsidRPr="00D32E24">
        <w:rPr>
          <w:rFonts w:asciiTheme="minorHAnsi" w:hAnsiTheme="minorHAnsi" w:cstheme="minorHAnsi"/>
          <w:sz w:val="22"/>
          <w:szCs w:val="22"/>
          <w:lang w:eastAsia="en-US"/>
        </w:rPr>
        <w:t>6</w:t>
      </w:r>
      <w:r w:rsidRPr="00D32E24">
        <w:rPr>
          <w:rFonts w:asciiTheme="minorHAnsi" w:hAnsiTheme="minorHAnsi" w:cstheme="minorHAnsi"/>
          <w:sz w:val="22"/>
          <w:szCs w:val="22"/>
          <w:lang w:eastAsia="en-US"/>
        </w:rPr>
        <w:t>.</w:t>
      </w:r>
      <w:r w:rsidR="001E1577" w:rsidRPr="00D32E24">
        <w:rPr>
          <w:rFonts w:asciiTheme="minorHAnsi" w:hAnsiTheme="minorHAnsi" w:cstheme="minorHAnsi"/>
          <w:sz w:val="22"/>
          <w:szCs w:val="22"/>
          <w:lang w:eastAsia="en-US"/>
        </w:rPr>
        <w:t>14</w:t>
      </w:r>
      <w:r w:rsidRPr="00D32E24">
        <w:rPr>
          <w:rFonts w:asciiTheme="minorHAnsi" w:hAnsiTheme="minorHAnsi" w:cstheme="minorHAnsi"/>
          <w:sz w:val="22"/>
          <w:szCs w:val="22"/>
          <w:lang w:eastAsia="en-US"/>
        </w:rPr>
        <w:t>.</w:t>
      </w:r>
    </w:p>
    <w:p w:rsidR="002A6733" w:rsidRPr="00D32E24" w:rsidRDefault="002A6733" w:rsidP="002A6733">
      <w:pPr>
        <w:pStyle w:val="nagwekwb3"/>
        <w:spacing w:line="240" w:lineRule="auto"/>
        <w:rPr>
          <w:rFonts w:asciiTheme="minorHAnsi" w:hAnsiTheme="minorHAnsi" w:cstheme="minorHAnsi"/>
          <w:b w:val="0"/>
          <w:bCs w:val="0"/>
          <w:sz w:val="22"/>
          <w:szCs w:val="22"/>
          <w:lang w:eastAsia="pl-PL"/>
        </w:rPr>
      </w:pPr>
    </w:p>
    <w:p w:rsidR="002A6733" w:rsidRPr="00D32E24" w:rsidRDefault="002A6733" w:rsidP="002A6733">
      <w:pPr>
        <w:pStyle w:val="nagwekwb3"/>
        <w:spacing w:line="240" w:lineRule="auto"/>
        <w:rPr>
          <w:rFonts w:asciiTheme="minorHAnsi" w:hAnsiTheme="minorHAnsi" w:cstheme="minorHAnsi"/>
          <w:b w:val="0"/>
          <w:bCs w:val="0"/>
          <w:sz w:val="22"/>
          <w:szCs w:val="22"/>
          <w:lang w:eastAsia="pl-PL"/>
        </w:rPr>
      </w:pPr>
    </w:p>
    <w:p w:rsidR="002A6733" w:rsidRPr="00D32E24" w:rsidRDefault="008415E4" w:rsidP="008052DF">
      <w:pPr>
        <w:jc w:val="center"/>
      </w:pPr>
      <w:r>
        <w:rPr>
          <w:noProof/>
          <w:lang w:eastAsia="pl-PL"/>
        </w:rPr>
        <w:lastRenderedPageBreak/>
        <w:pict>
          <v:oval id="_x0000_s1044" style="position:absolute;left:0;text-align:left;margin-left:256.1pt;margin-top:71.6pt;width:21.75pt;height:21pt;z-index:251669504" filled="f" fillcolor="#ffc000" strokeweight="1.5pt"/>
        </w:pict>
      </w:r>
      <w:r w:rsidR="002A6733" w:rsidRPr="00D32E24">
        <w:rPr>
          <w:noProof/>
          <w:lang w:eastAsia="pl-PL"/>
        </w:rPr>
        <w:drawing>
          <wp:inline distT="0" distB="0" distL="0" distR="0">
            <wp:extent cx="6082423" cy="3086100"/>
            <wp:effectExtent l="19050" t="0" r="0" b="0"/>
            <wp:docPr id="35"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srcRect l="7769" t="21693" r="2645" b="5556"/>
                    <a:stretch>
                      <a:fillRect/>
                    </a:stretch>
                  </pic:blipFill>
                  <pic:spPr bwMode="auto">
                    <a:xfrm>
                      <a:off x="0" y="0"/>
                      <a:ext cx="6082423" cy="3086100"/>
                    </a:xfrm>
                    <a:prstGeom prst="rect">
                      <a:avLst/>
                    </a:prstGeom>
                    <a:noFill/>
                    <a:ln w="9525">
                      <a:noFill/>
                      <a:miter lim="800000"/>
                      <a:headEnd/>
                      <a:tailEnd/>
                    </a:ln>
                  </pic:spPr>
                </pic:pic>
              </a:graphicData>
            </a:graphic>
          </wp:inline>
        </w:drawing>
      </w:r>
    </w:p>
    <w:p w:rsidR="002A6733" w:rsidRPr="00D32E24" w:rsidRDefault="002A6733" w:rsidP="002A6733">
      <w:pPr>
        <w:pStyle w:val="nagwekwb3"/>
        <w:spacing w:line="240" w:lineRule="auto"/>
        <w:rPr>
          <w:rFonts w:asciiTheme="minorHAnsi" w:hAnsiTheme="minorHAnsi" w:cstheme="minorHAnsi"/>
          <w:sz w:val="22"/>
          <w:szCs w:val="22"/>
        </w:rPr>
      </w:pP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Rys. nr </w:t>
      </w:r>
      <w:r w:rsidR="001E1577" w:rsidRPr="00D32E24">
        <w:rPr>
          <w:rFonts w:asciiTheme="minorHAnsi" w:hAnsiTheme="minorHAnsi" w:cstheme="minorHAnsi"/>
          <w:sz w:val="22"/>
          <w:szCs w:val="22"/>
          <w:lang w:eastAsia="en-US"/>
        </w:rPr>
        <w:t>6</w:t>
      </w:r>
      <w:r w:rsidRPr="00D32E24">
        <w:rPr>
          <w:rFonts w:asciiTheme="minorHAnsi" w:hAnsiTheme="minorHAnsi" w:cstheme="minorHAnsi"/>
          <w:sz w:val="22"/>
          <w:szCs w:val="22"/>
          <w:lang w:eastAsia="en-US"/>
        </w:rPr>
        <w:t>.</w:t>
      </w:r>
      <w:r w:rsidR="001E1577" w:rsidRPr="00D32E24">
        <w:rPr>
          <w:rFonts w:asciiTheme="minorHAnsi" w:hAnsiTheme="minorHAnsi" w:cstheme="minorHAnsi"/>
          <w:sz w:val="22"/>
          <w:szCs w:val="22"/>
          <w:lang w:eastAsia="en-US"/>
        </w:rPr>
        <w:t>14</w:t>
      </w:r>
      <w:r w:rsidRPr="00D32E24">
        <w:rPr>
          <w:rFonts w:asciiTheme="minorHAnsi" w:hAnsiTheme="minorHAnsi" w:cstheme="minorHAnsi"/>
          <w:sz w:val="22"/>
          <w:szCs w:val="22"/>
          <w:lang w:eastAsia="en-US"/>
        </w:rPr>
        <w:t xml:space="preserve"> Ocena stanu ogólnego JCWP rzecznych województwa mazowieckiego na podstawie badań przeprowadzonych przez WIOŚ w Warszawie</w:t>
      </w:r>
    </w:p>
    <w:p w:rsidR="002A6733" w:rsidRPr="00D32E24" w:rsidRDefault="002A6733" w:rsidP="002A6733">
      <w:pPr>
        <w:pStyle w:val="nagwekwb3"/>
        <w:spacing w:line="240" w:lineRule="auto"/>
        <w:rPr>
          <w:rFonts w:asciiTheme="minorHAnsi" w:hAnsiTheme="minorHAnsi" w:cstheme="minorHAnsi"/>
          <w:sz w:val="22"/>
          <w:szCs w:val="22"/>
        </w:rPr>
      </w:pPr>
    </w:p>
    <w:p w:rsidR="002A6733" w:rsidRPr="00D32E24" w:rsidRDefault="002A6733" w:rsidP="008052DF">
      <w:pPr>
        <w:jc w:val="center"/>
      </w:pP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Rys. nr </w:t>
      </w:r>
      <w:r w:rsidR="001E1577" w:rsidRPr="00D32E24">
        <w:rPr>
          <w:rFonts w:asciiTheme="minorHAnsi" w:hAnsiTheme="minorHAnsi" w:cstheme="minorHAnsi"/>
          <w:sz w:val="22"/>
          <w:szCs w:val="22"/>
          <w:lang w:eastAsia="en-US"/>
        </w:rPr>
        <w:t>6</w:t>
      </w:r>
      <w:r w:rsidRPr="00D32E24">
        <w:rPr>
          <w:rFonts w:asciiTheme="minorHAnsi" w:hAnsiTheme="minorHAnsi" w:cstheme="minorHAnsi"/>
          <w:sz w:val="22"/>
          <w:szCs w:val="22"/>
          <w:lang w:eastAsia="en-US"/>
        </w:rPr>
        <w:t>.</w:t>
      </w:r>
      <w:r w:rsidR="001E1577" w:rsidRPr="00D32E24">
        <w:rPr>
          <w:rFonts w:asciiTheme="minorHAnsi" w:hAnsiTheme="minorHAnsi" w:cstheme="minorHAnsi"/>
          <w:sz w:val="22"/>
          <w:szCs w:val="22"/>
          <w:lang w:eastAsia="en-US"/>
        </w:rPr>
        <w:t>15</w:t>
      </w:r>
      <w:r w:rsidRPr="00D32E24">
        <w:rPr>
          <w:rFonts w:asciiTheme="minorHAnsi" w:hAnsiTheme="minorHAnsi" w:cstheme="minorHAnsi"/>
          <w:sz w:val="22"/>
          <w:szCs w:val="22"/>
          <w:lang w:eastAsia="en-US"/>
        </w:rPr>
        <w:t xml:space="preserve"> Rozmieszczenie punktów pomiarowych kontrolnych na terenie  województwa mazowieckiego objętych monitoringiem  WIOŚ w Warszawie</w:t>
      </w:r>
    </w:p>
    <w:p w:rsidR="001E1577" w:rsidRPr="00D32E24" w:rsidRDefault="001E1577" w:rsidP="002A6733">
      <w:pPr>
        <w:suppressAutoHyphens w:val="0"/>
        <w:jc w:val="both"/>
        <w:rPr>
          <w:rFonts w:asciiTheme="minorHAnsi" w:hAnsiTheme="minorHAnsi" w:cstheme="minorHAnsi"/>
          <w:sz w:val="22"/>
          <w:szCs w:val="22"/>
          <w:lang w:eastAsia="en-US"/>
        </w:rPr>
        <w:sectPr w:rsidR="001E1577" w:rsidRPr="00D32E24" w:rsidSect="005D718C">
          <w:headerReference w:type="default" r:id="rId38"/>
          <w:footerReference w:type="default" r:id="rId39"/>
          <w:pgSz w:w="11907" w:h="16840" w:code="9"/>
          <w:pgMar w:top="1418" w:right="1418" w:bottom="1418" w:left="1418" w:header="709" w:footer="709" w:gutter="0"/>
          <w:cols w:space="708"/>
          <w:titlePg/>
          <w:docGrid w:linePitch="360"/>
        </w:sectPr>
      </w:pP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lastRenderedPageBreak/>
        <w:t xml:space="preserve">W poniższej tabeli (Tabela </w:t>
      </w:r>
      <w:r w:rsidR="001E1577" w:rsidRPr="00D32E24">
        <w:rPr>
          <w:rFonts w:asciiTheme="minorHAnsi" w:hAnsiTheme="minorHAnsi" w:cstheme="minorHAnsi"/>
          <w:sz w:val="22"/>
          <w:szCs w:val="22"/>
          <w:lang w:eastAsia="en-US"/>
        </w:rPr>
        <w:t>6</w:t>
      </w:r>
      <w:r w:rsidRPr="00D32E24">
        <w:rPr>
          <w:rFonts w:asciiTheme="minorHAnsi" w:hAnsiTheme="minorHAnsi" w:cstheme="minorHAnsi"/>
          <w:sz w:val="22"/>
          <w:szCs w:val="22"/>
          <w:lang w:eastAsia="en-US"/>
        </w:rPr>
        <w:t>.</w:t>
      </w:r>
      <w:r w:rsidR="001E1577" w:rsidRPr="00D32E24">
        <w:rPr>
          <w:rFonts w:asciiTheme="minorHAnsi" w:hAnsiTheme="minorHAnsi" w:cstheme="minorHAnsi"/>
          <w:sz w:val="22"/>
          <w:szCs w:val="22"/>
          <w:lang w:eastAsia="en-US"/>
        </w:rPr>
        <w:t>1</w:t>
      </w:r>
      <w:r w:rsidRPr="00D32E24">
        <w:rPr>
          <w:rFonts w:asciiTheme="minorHAnsi" w:hAnsiTheme="minorHAnsi" w:cstheme="minorHAnsi"/>
          <w:sz w:val="22"/>
          <w:szCs w:val="22"/>
          <w:lang w:eastAsia="en-US"/>
        </w:rPr>
        <w:t xml:space="preserve">1) przedstawiono wyniki monitoringu JCWP zlokalizowanych w </w:t>
      </w:r>
      <w:proofErr w:type="spellStart"/>
      <w:r w:rsidRPr="00D32E24">
        <w:rPr>
          <w:rFonts w:asciiTheme="minorHAnsi" w:hAnsiTheme="minorHAnsi" w:cstheme="minorHAnsi"/>
          <w:sz w:val="22"/>
          <w:szCs w:val="22"/>
          <w:lang w:eastAsia="en-US"/>
        </w:rPr>
        <w:t>ppk</w:t>
      </w:r>
      <w:proofErr w:type="spellEnd"/>
      <w:r w:rsidRPr="00D32E24">
        <w:rPr>
          <w:rFonts w:asciiTheme="minorHAnsi" w:hAnsiTheme="minorHAnsi" w:cstheme="minorHAnsi"/>
          <w:sz w:val="22"/>
          <w:szCs w:val="22"/>
          <w:lang w:eastAsia="en-US"/>
        </w:rPr>
        <w:t xml:space="preserve"> przyjętych do oceny stanu wód płynących na terenie Gminy Lelis w latach 2015 roku</w:t>
      </w:r>
      <w:bookmarkStart w:id="149" w:name="_Toc424651646"/>
      <w:r w:rsidRPr="00D32E24">
        <w:rPr>
          <w:rFonts w:asciiTheme="minorHAnsi" w:hAnsiTheme="minorHAnsi" w:cstheme="minorHAnsi"/>
          <w:sz w:val="22"/>
          <w:szCs w:val="22"/>
          <w:lang w:eastAsia="en-US"/>
        </w:rPr>
        <w:t xml:space="preserve"> i w pobliżu gminy.</w:t>
      </w:r>
    </w:p>
    <w:p w:rsidR="002A6733" w:rsidRPr="00D32E24" w:rsidRDefault="002A6733" w:rsidP="002A6733">
      <w:pPr>
        <w:suppressAutoHyphens w:val="0"/>
        <w:jc w:val="both"/>
        <w:rPr>
          <w:rFonts w:asciiTheme="minorHAnsi" w:hAnsiTheme="minorHAnsi" w:cstheme="minorHAnsi"/>
          <w:sz w:val="22"/>
          <w:szCs w:val="22"/>
          <w:lang w:eastAsia="en-US"/>
        </w:rPr>
      </w:pP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Tabela </w:t>
      </w:r>
      <w:r w:rsidR="00660916" w:rsidRPr="00D32E24">
        <w:rPr>
          <w:rFonts w:asciiTheme="minorHAnsi" w:hAnsiTheme="minorHAnsi" w:cstheme="minorHAnsi"/>
          <w:sz w:val="22"/>
          <w:szCs w:val="22"/>
          <w:lang w:eastAsia="en-US"/>
        </w:rPr>
        <w:fldChar w:fldCharType="begin"/>
      </w:r>
      <w:r w:rsidRPr="00D32E24">
        <w:rPr>
          <w:rFonts w:asciiTheme="minorHAnsi" w:hAnsiTheme="minorHAnsi" w:cstheme="minorHAnsi"/>
          <w:sz w:val="22"/>
          <w:szCs w:val="22"/>
          <w:lang w:eastAsia="en-US"/>
        </w:rPr>
        <w:instrText xml:space="preserve"> STYLEREF 2 \s </w:instrText>
      </w:r>
      <w:r w:rsidR="00660916" w:rsidRPr="00D32E24">
        <w:rPr>
          <w:rFonts w:asciiTheme="minorHAnsi" w:hAnsiTheme="minorHAnsi" w:cstheme="minorHAnsi"/>
          <w:sz w:val="22"/>
          <w:szCs w:val="22"/>
          <w:lang w:eastAsia="en-US"/>
        </w:rPr>
        <w:fldChar w:fldCharType="separate"/>
      </w:r>
      <w:r w:rsidR="009D6EB0">
        <w:rPr>
          <w:rFonts w:asciiTheme="minorHAnsi" w:hAnsiTheme="minorHAnsi" w:cstheme="minorHAnsi"/>
          <w:b/>
          <w:bCs/>
          <w:noProof/>
          <w:sz w:val="22"/>
          <w:szCs w:val="22"/>
          <w:lang w:eastAsia="en-US"/>
        </w:rPr>
        <w:t>Błąd! W dokumencie nie ma tekstu o podanym stylu.</w:t>
      </w:r>
      <w:r w:rsidR="00660916" w:rsidRPr="00D32E24">
        <w:rPr>
          <w:rFonts w:asciiTheme="minorHAnsi" w:hAnsiTheme="minorHAnsi" w:cstheme="minorHAnsi"/>
          <w:sz w:val="22"/>
          <w:szCs w:val="22"/>
          <w:lang w:eastAsia="en-US"/>
        </w:rPr>
        <w:fldChar w:fldCharType="end"/>
      </w:r>
      <w:r w:rsidR="001E1577" w:rsidRPr="00D32E24">
        <w:rPr>
          <w:rFonts w:asciiTheme="minorHAnsi" w:hAnsiTheme="minorHAnsi" w:cstheme="minorHAnsi"/>
          <w:sz w:val="22"/>
          <w:szCs w:val="22"/>
          <w:lang w:eastAsia="en-US"/>
        </w:rPr>
        <w:t>1</w:t>
      </w:r>
      <w:r w:rsidRPr="00D32E24">
        <w:rPr>
          <w:rFonts w:asciiTheme="minorHAnsi" w:hAnsiTheme="minorHAnsi" w:cstheme="minorHAnsi"/>
          <w:sz w:val="22"/>
          <w:szCs w:val="22"/>
          <w:lang w:eastAsia="en-US"/>
        </w:rPr>
        <w:t>.  Ocena stanu ekologicznego, chemicznego i ogólnego w JCWP wybranych dla oceny stanu wód powierzchniowych płynących na terenie Gminy Lelis.  Źródło : Ocena stanu/potencjału ekologicznego oraz stanu chemicznego w jednolitych częściach wód (JCW) w 2015 wykonanej przez  WIOŚ w Warszawie</w:t>
      </w:r>
      <w:bookmarkEnd w:id="149"/>
    </w:p>
    <w:tbl>
      <w:tblPr>
        <w:tblW w:w="5000" w:type="pct"/>
        <w:tblCellMar>
          <w:left w:w="70" w:type="dxa"/>
          <w:right w:w="70" w:type="dxa"/>
        </w:tblCellMar>
        <w:tblLook w:val="04A0" w:firstRow="1" w:lastRow="0" w:firstColumn="1" w:lastColumn="0" w:noHBand="0" w:noVBand="1"/>
      </w:tblPr>
      <w:tblGrid>
        <w:gridCol w:w="2987"/>
        <w:gridCol w:w="2563"/>
        <w:gridCol w:w="2181"/>
        <w:gridCol w:w="2181"/>
        <w:gridCol w:w="1468"/>
        <w:gridCol w:w="1075"/>
        <w:gridCol w:w="1689"/>
      </w:tblGrid>
      <w:tr w:rsidR="002A6733" w:rsidRPr="00D32E24" w:rsidTr="00672BA5">
        <w:trPr>
          <w:trHeight w:val="293"/>
        </w:trPr>
        <w:tc>
          <w:tcPr>
            <w:tcW w:w="10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 xml:space="preserve">Nazwa ocenianej </w:t>
            </w:r>
            <w:proofErr w:type="spellStart"/>
            <w:r w:rsidRPr="00D32E24">
              <w:rPr>
                <w:rFonts w:asciiTheme="minorHAnsi" w:hAnsiTheme="minorHAnsi" w:cstheme="minorHAnsi"/>
                <w:sz w:val="22"/>
                <w:szCs w:val="22"/>
                <w:lang w:eastAsia="pl-PL"/>
              </w:rPr>
              <w:t>jcw</w:t>
            </w:r>
            <w:proofErr w:type="spellEnd"/>
          </w:p>
        </w:tc>
        <w:tc>
          <w:tcPr>
            <w:tcW w:w="9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 xml:space="preserve">Kod ocenianej </w:t>
            </w:r>
            <w:proofErr w:type="spellStart"/>
            <w:r w:rsidRPr="00D32E24">
              <w:rPr>
                <w:rFonts w:asciiTheme="minorHAnsi" w:hAnsiTheme="minorHAnsi" w:cstheme="minorHAnsi"/>
                <w:sz w:val="22"/>
                <w:szCs w:val="22"/>
                <w:lang w:eastAsia="pl-PL"/>
              </w:rPr>
              <w:t>jcw</w:t>
            </w:r>
            <w:proofErr w:type="spellEnd"/>
          </w:p>
        </w:tc>
        <w:tc>
          <w:tcPr>
            <w:tcW w:w="7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Kod reprezentatywnego punktu pomiarowo-kontrolnego</w:t>
            </w:r>
          </w:p>
        </w:tc>
        <w:tc>
          <w:tcPr>
            <w:tcW w:w="77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Nazwa reprezentatywnego punktu pomiarowo-kontrolnego</w:t>
            </w:r>
          </w:p>
        </w:tc>
        <w:tc>
          <w:tcPr>
            <w:tcW w:w="5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Typ abiotyczny</w:t>
            </w:r>
          </w:p>
        </w:tc>
        <w:tc>
          <w:tcPr>
            <w:tcW w:w="380" w:type="pct"/>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 xml:space="preserve">Silnie zmieniona lub sztuczna </w:t>
            </w:r>
            <w:proofErr w:type="spellStart"/>
            <w:r w:rsidRPr="00D32E24">
              <w:rPr>
                <w:rFonts w:asciiTheme="minorHAnsi" w:hAnsiTheme="minorHAnsi" w:cstheme="minorHAnsi"/>
                <w:sz w:val="22"/>
                <w:szCs w:val="22"/>
                <w:lang w:eastAsia="pl-PL"/>
              </w:rPr>
              <w:t>jcw</w:t>
            </w:r>
            <w:proofErr w:type="spellEnd"/>
            <w:r w:rsidRPr="00D32E24">
              <w:rPr>
                <w:rFonts w:asciiTheme="minorHAnsi" w:hAnsiTheme="minorHAnsi" w:cstheme="minorHAnsi"/>
                <w:sz w:val="22"/>
                <w:szCs w:val="22"/>
                <w:lang w:eastAsia="pl-PL"/>
              </w:rPr>
              <w:t xml:space="preserve"> (T/N)</w:t>
            </w:r>
          </w:p>
        </w:tc>
        <w:tc>
          <w:tcPr>
            <w:tcW w:w="597" w:type="pct"/>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Program monitoringu (MD, MO lub MB)</w:t>
            </w:r>
          </w:p>
        </w:tc>
      </w:tr>
      <w:tr w:rsidR="002A6733" w:rsidRPr="00D32E24" w:rsidTr="00672BA5">
        <w:trPr>
          <w:trHeight w:val="293"/>
        </w:trPr>
        <w:tc>
          <w:tcPr>
            <w:tcW w:w="1056"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519"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597"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r>
      <w:tr w:rsidR="002A6733" w:rsidRPr="00D32E24" w:rsidTr="00672BA5">
        <w:trPr>
          <w:trHeight w:val="293"/>
        </w:trPr>
        <w:tc>
          <w:tcPr>
            <w:tcW w:w="1056"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519"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597"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r>
      <w:tr w:rsidR="002A6733" w:rsidRPr="00D32E24" w:rsidTr="00672BA5">
        <w:trPr>
          <w:trHeight w:val="293"/>
        </w:trPr>
        <w:tc>
          <w:tcPr>
            <w:tcW w:w="1056"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519"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597"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r>
      <w:tr w:rsidR="002A6733" w:rsidRPr="00D32E24" w:rsidTr="00672BA5">
        <w:trPr>
          <w:trHeight w:val="293"/>
        </w:trPr>
        <w:tc>
          <w:tcPr>
            <w:tcW w:w="1056"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519"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597"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r>
      <w:tr w:rsidR="002A6733" w:rsidRPr="00D32E24" w:rsidTr="00672BA5">
        <w:trPr>
          <w:trHeight w:val="293"/>
        </w:trPr>
        <w:tc>
          <w:tcPr>
            <w:tcW w:w="1056"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906"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771"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519"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380"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c>
          <w:tcPr>
            <w:tcW w:w="597" w:type="pct"/>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lang w:eastAsia="pl-PL"/>
              </w:rPr>
            </w:pPr>
          </w:p>
        </w:tc>
      </w:tr>
      <w:tr w:rsidR="002A6733" w:rsidRPr="00D32E24" w:rsidTr="00312CAA">
        <w:trPr>
          <w:trHeight w:val="20"/>
        </w:trPr>
        <w:tc>
          <w:tcPr>
            <w:tcW w:w="1056" w:type="pct"/>
            <w:tcBorders>
              <w:top w:val="nil"/>
              <w:left w:val="single" w:sz="4" w:space="0" w:color="auto"/>
              <w:bottom w:val="single" w:sz="4" w:space="0" w:color="auto"/>
              <w:right w:val="single" w:sz="4" w:space="0" w:color="auto"/>
            </w:tcBorders>
            <w:shd w:val="clear" w:color="auto" w:fill="auto"/>
            <w:noWrap/>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Narew od Pisy do Omulwi</w:t>
            </w:r>
          </w:p>
        </w:tc>
        <w:tc>
          <w:tcPr>
            <w:tcW w:w="906"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PLRW20002126539</w:t>
            </w:r>
          </w:p>
        </w:tc>
        <w:tc>
          <w:tcPr>
            <w:tcW w:w="771"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PL01S0701_1187</w:t>
            </w:r>
          </w:p>
        </w:tc>
        <w:tc>
          <w:tcPr>
            <w:tcW w:w="771"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Narew - Ostrołęka (stary most)</w:t>
            </w:r>
          </w:p>
        </w:tc>
        <w:tc>
          <w:tcPr>
            <w:tcW w:w="519"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21</w:t>
            </w:r>
          </w:p>
        </w:tc>
        <w:tc>
          <w:tcPr>
            <w:tcW w:w="380"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N</w:t>
            </w:r>
          </w:p>
        </w:tc>
        <w:tc>
          <w:tcPr>
            <w:tcW w:w="597"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MO</w:t>
            </w:r>
          </w:p>
        </w:tc>
      </w:tr>
      <w:tr w:rsidR="002A6733" w:rsidRPr="00D32E24" w:rsidTr="00312CAA">
        <w:trPr>
          <w:trHeight w:val="20"/>
        </w:trPr>
        <w:tc>
          <w:tcPr>
            <w:tcW w:w="1056" w:type="pct"/>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 xml:space="preserve">Rozoga od </w:t>
            </w:r>
            <w:proofErr w:type="spellStart"/>
            <w:r w:rsidRPr="00D32E24">
              <w:rPr>
                <w:rFonts w:asciiTheme="minorHAnsi" w:hAnsiTheme="minorHAnsi" w:cstheme="minorHAnsi"/>
                <w:sz w:val="22"/>
                <w:szCs w:val="22"/>
                <w:lang w:eastAsia="pl-PL"/>
              </w:rPr>
              <w:t>Radostówki</w:t>
            </w:r>
            <w:proofErr w:type="spellEnd"/>
            <w:r w:rsidRPr="00D32E24">
              <w:rPr>
                <w:rFonts w:asciiTheme="minorHAnsi" w:hAnsiTheme="minorHAnsi" w:cstheme="minorHAnsi"/>
                <w:sz w:val="22"/>
                <w:szCs w:val="22"/>
                <w:lang w:eastAsia="pl-PL"/>
              </w:rPr>
              <w:t xml:space="preserve"> do ujścia</w:t>
            </w:r>
          </w:p>
        </w:tc>
        <w:tc>
          <w:tcPr>
            <w:tcW w:w="906"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PLRW200019265299</w:t>
            </w:r>
          </w:p>
        </w:tc>
        <w:tc>
          <w:tcPr>
            <w:tcW w:w="771"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PL01S0701_1193</w:t>
            </w:r>
          </w:p>
        </w:tc>
        <w:tc>
          <w:tcPr>
            <w:tcW w:w="771" w:type="pct"/>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Rozoga - Łęg Starościński</w:t>
            </w:r>
          </w:p>
        </w:tc>
        <w:tc>
          <w:tcPr>
            <w:tcW w:w="519"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19</w:t>
            </w:r>
          </w:p>
        </w:tc>
        <w:tc>
          <w:tcPr>
            <w:tcW w:w="380"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N</w:t>
            </w:r>
          </w:p>
        </w:tc>
        <w:tc>
          <w:tcPr>
            <w:tcW w:w="597"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MO</w:t>
            </w:r>
          </w:p>
        </w:tc>
      </w:tr>
      <w:tr w:rsidR="002A6733" w:rsidRPr="00D32E24" w:rsidTr="00312CAA">
        <w:trPr>
          <w:trHeight w:val="20"/>
        </w:trPr>
        <w:tc>
          <w:tcPr>
            <w:tcW w:w="1056" w:type="pct"/>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Szkwa od dopływu spod Lipniaka do ujścia</w:t>
            </w:r>
          </w:p>
        </w:tc>
        <w:tc>
          <w:tcPr>
            <w:tcW w:w="906"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PLRW2000192651899</w:t>
            </w:r>
          </w:p>
        </w:tc>
        <w:tc>
          <w:tcPr>
            <w:tcW w:w="771"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PL01S0701_1192</w:t>
            </w:r>
          </w:p>
        </w:tc>
        <w:tc>
          <w:tcPr>
            <w:tcW w:w="771"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Szkwa - Socha</w:t>
            </w:r>
          </w:p>
        </w:tc>
        <w:tc>
          <w:tcPr>
            <w:tcW w:w="519"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19</w:t>
            </w:r>
          </w:p>
        </w:tc>
        <w:tc>
          <w:tcPr>
            <w:tcW w:w="380"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N</w:t>
            </w:r>
          </w:p>
        </w:tc>
        <w:tc>
          <w:tcPr>
            <w:tcW w:w="597"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MO</w:t>
            </w:r>
          </w:p>
        </w:tc>
      </w:tr>
      <w:tr w:rsidR="002A6733" w:rsidRPr="00D32E24" w:rsidTr="00312CAA">
        <w:trPr>
          <w:trHeight w:val="20"/>
        </w:trPr>
        <w:tc>
          <w:tcPr>
            <w:tcW w:w="1056" w:type="pct"/>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Mała Rozoga</w:t>
            </w:r>
          </w:p>
        </w:tc>
        <w:tc>
          <w:tcPr>
            <w:tcW w:w="906"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PLRW200017265329</w:t>
            </w:r>
          </w:p>
        </w:tc>
        <w:tc>
          <w:tcPr>
            <w:tcW w:w="771"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PL01S0701_1194</w:t>
            </w:r>
          </w:p>
        </w:tc>
        <w:tc>
          <w:tcPr>
            <w:tcW w:w="771" w:type="pct"/>
            <w:tcBorders>
              <w:top w:val="single" w:sz="4" w:space="0" w:color="auto"/>
              <w:left w:val="nil"/>
              <w:bottom w:val="single" w:sz="4" w:space="0" w:color="auto"/>
              <w:right w:val="single" w:sz="4" w:space="0" w:color="auto"/>
            </w:tcBorders>
            <w:shd w:val="clear" w:color="000000" w:fill="D9D9D9" w:themeFill="background1" w:themeFillShade="D9"/>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Mała Rozoga - Łęg Przedmiejski</w:t>
            </w:r>
          </w:p>
        </w:tc>
        <w:tc>
          <w:tcPr>
            <w:tcW w:w="519"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17</w:t>
            </w:r>
          </w:p>
        </w:tc>
        <w:tc>
          <w:tcPr>
            <w:tcW w:w="380"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N</w:t>
            </w:r>
          </w:p>
        </w:tc>
        <w:tc>
          <w:tcPr>
            <w:tcW w:w="597"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MO</w:t>
            </w:r>
          </w:p>
        </w:tc>
      </w:tr>
      <w:tr w:rsidR="002A6733" w:rsidRPr="00D32E24" w:rsidTr="00672BA5">
        <w:trPr>
          <w:trHeight w:val="20"/>
        </w:trPr>
        <w:tc>
          <w:tcPr>
            <w:tcW w:w="1056" w:type="pct"/>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 xml:space="preserve">Dopływ spod </w:t>
            </w:r>
            <w:proofErr w:type="spellStart"/>
            <w:r w:rsidRPr="00D32E24">
              <w:rPr>
                <w:rFonts w:asciiTheme="minorHAnsi" w:hAnsiTheme="minorHAnsi" w:cstheme="minorHAnsi"/>
                <w:sz w:val="22"/>
                <w:szCs w:val="22"/>
                <w:lang w:eastAsia="pl-PL"/>
              </w:rPr>
              <w:t>Białobiela</w:t>
            </w:r>
            <w:proofErr w:type="spellEnd"/>
          </w:p>
        </w:tc>
        <w:tc>
          <w:tcPr>
            <w:tcW w:w="906"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PLRW20001726534</w:t>
            </w:r>
          </w:p>
        </w:tc>
        <w:tc>
          <w:tcPr>
            <w:tcW w:w="771"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PL01S0701_1195</w:t>
            </w:r>
          </w:p>
        </w:tc>
        <w:tc>
          <w:tcPr>
            <w:tcW w:w="771"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 xml:space="preserve">Dopływ spod </w:t>
            </w:r>
            <w:proofErr w:type="spellStart"/>
            <w:r w:rsidRPr="00D32E24">
              <w:rPr>
                <w:rFonts w:asciiTheme="minorHAnsi" w:hAnsiTheme="minorHAnsi" w:cstheme="minorHAnsi"/>
                <w:sz w:val="22"/>
                <w:szCs w:val="22"/>
                <w:lang w:eastAsia="pl-PL"/>
              </w:rPr>
              <w:t>Białobiela</w:t>
            </w:r>
            <w:proofErr w:type="spellEnd"/>
            <w:r w:rsidRPr="00D32E24">
              <w:rPr>
                <w:rFonts w:asciiTheme="minorHAnsi" w:hAnsiTheme="minorHAnsi" w:cstheme="minorHAnsi"/>
                <w:sz w:val="22"/>
                <w:szCs w:val="22"/>
                <w:lang w:eastAsia="pl-PL"/>
              </w:rPr>
              <w:t xml:space="preserve"> - Otok</w:t>
            </w:r>
          </w:p>
        </w:tc>
        <w:tc>
          <w:tcPr>
            <w:tcW w:w="519"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17</w:t>
            </w:r>
          </w:p>
        </w:tc>
        <w:tc>
          <w:tcPr>
            <w:tcW w:w="380"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N</w:t>
            </w:r>
          </w:p>
        </w:tc>
        <w:tc>
          <w:tcPr>
            <w:tcW w:w="597" w:type="pct"/>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lang w:eastAsia="pl-PL"/>
              </w:rPr>
            </w:pPr>
            <w:r w:rsidRPr="00D32E24">
              <w:rPr>
                <w:rFonts w:asciiTheme="minorHAnsi" w:hAnsiTheme="minorHAnsi" w:cstheme="minorHAnsi"/>
                <w:sz w:val="22"/>
                <w:szCs w:val="22"/>
                <w:lang w:eastAsia="pl-PL"/>
              </w:rPr>
              <w:t>MO</w:t>
            </w:r>
          </w:p>
        </w:tc>
      </w:tr>
    </w:tbl>
    <w:p w:rsidR="001E1577" w:rsidRPr="00D32E24" w:rsidRDefault="001E1577" w:rsidP="002A6733">
      <w:pPr>
        <w:spacing w:after="240" w:line="276" w:lineRule="auto"/>
        <w:ind w:firstLine="576"/>
        <w:rPr>
          <w:rFonts w:asciiTheme="minorHAnsi" w:hAnsiTheme="minorHAnsi" w:cstheme="minorHAnsi"/>
          <w:sz w:val="22"/>
          <w:szCs w:val="22"/>
        </w:rPr>
        <w:sectPr w:rsidR="001E1577" w:rsidRPr="00D32E24" w:rsidSect="001E1577">
          <w:pgSz w:w="16840" w:h="11907" w:orient="landscape" w:code="9"/>
          <w:pgMar w:top="1418" w:right="1418" w:bottom="1418" w:left="1418" w:header="709" w:footer="709" w:gutter="0"/>
          <w:cols w:space="708"/>
          <w:titlePg/>
          <w:docGrid w:linePitch="360"/>
        </w:sectPr>
      </w:pPr>
    </w:p>
    <w:p w:rsidR="002A6733" w:rsidRPr="00D32E24" w:rsidRDefault="002A6733" w:rsidP="002A6733">
      <w:pPr>
        <w:spacing w:after="240" w:line="276" w:lineRule="auto"/>
        <w:ind w:firstLine="576"/>
        <w:rPr>
          <w:rFonts w:asciiTheme="minorHAnsi" w:hAnsiTheme="minorHAnsi" w:cstheme="minorHAnsi"/>
          <w:sz w:val="22"/>
          <w:szCs w:val="22"/>
        </w:rPr>
      </w:pPr>
    </w:p>
    <w:tbl>
      <w:tblPr>
        <w:tblW w:w="7873" w:type="dxa"/>
        <w:tblInd w:w="55" w:type="dxa"/>
        <w:tblCellMar>
          <w:left w:w="70" w:type="dxa"/>
          <w:right w:w="70" w:type="dxa"/>
        </w:tblCellMar>
        <w:tblLook w:val="04A0" w:firstRow="1" w:lastRow="0" w:firstColumn="1" w:lastColumn="0" w:noHBand="0" w:noVBand="1"/>
      </w:tblPr>
      <w:tblGrid>
        <w:gridCol w:w="1496"/>
        <w:gridCol w:w="744"/>
        <w:gridCol w:w="766"/>
        <w:gridCol w:w="823"/>
        <w:gridCol w:w="847"/>
        <w:gridCol w:w="1602"/>
        <w:gridCol w:w="1595"/>
      </w:tblGrid>
      <w:tr w:rsidR="002A6733" w:rsidRPr="00D32E24" w:rsidTr="00B74BEF">
        <w:trPr>
          <w:trHeight w:val="223"/>
        </w:trPr>
        <w:tc>
          <w:tcPr>
            <w:tcW w:w="149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xml:space="preserve">Nazwa ocenianej </w:t>
            </w:r>
            <w:proofErr w:type="spellStart"/>
            <w:r w:rsidRPr="00D32E24">
              <w:rPr>
                <w:rFonts w:asciiTheme="minorHAnsi" w:hAnsiTheme="minorHAnsi" w:cstheme="minorHAnsi"/>
                <w:sz w:val="18"/>
                <w:szCs w:val="18"/>
                <w:lang w:eastAsia="pl-PL"/>
              </w:rPr>
              <w:t>jcw</w:t>
            </w:r>
            <w:proofErr w:type="spellEnd"/>
          </w:p>
        </w:tc>
        <w:tc>
          <w:tcPr>
            <w:tcW w:w="4782" w:type="dxa"/>
            <w:gridSpan w:val="5"/>
            <w:tcBorders>
              <w:top w:val="single" w:sz="4" w:space="0" w:color="auto"/>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w:t>
            </w:r>
          </w:p>
        </w:tc>
        <w:tc>
          <w:tcPr>
            <w:tcW w:w="1595" w:type="dxa"/>
            <w:vMerge w:val="restart"/>
            <w:tcBorders>
              <w:top w:val="single" w:sz="4" w:space="0" w:color="auto"/>
              <w:left w:val="single" w:sz="4" w:space="0" w:color="auto"/>
              <w:bottom w:val="single" w:sz="4" w:space="0" w:color="auto"/>
              <w:right w:val="single" w:sz="4" w:space="0" w:color="auto"/>
            </w:tcBorders>
            <w:shd w:val="clear" w:color="000000" w:fill="969696"/>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STAN / POTENCJAŁ EKOLOGICZNY</w:t>
            </w:r>
          </w:p>
        </w:tc>
      </w:tr>
      <w:tr w:rsidR="002A6733" w:rsidRPr="00D32E24" w:rsidTr="00B74BEF">
        <w:trPr>
          <w:trHeight w:val="52"/>
        </w:trPr>
        <w:tc>
          <w:tcPr>
            <w:tcW w:w="1496"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744" w:type="dxa"/>
            <w:vMerge w:val="restart"/>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w:t>
            </w:r>
          </w:p>
        </w:tc>
        <w:tc>
          <w:tcPr>
            <w:tcW w:w="158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2. ELEMENTY HYDR.-MORF.</w:t>
            </w:r>
          </w:p>
        </w:tc>
        <w:tc>
          <w:tcPr>
            <w:tcW w:w="2449" w:type="dxa"/>
            <w:gridSpan w:val="2"/>
            <w:tcBorders>
              <w:top w:val="single" w:sz="4" w:space="0" w:color="auto"/>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w:t>
            </w:r>
          </w:p>
        </w:tc>
        <w:tc>
          <w:tcPr>
            <w:tcW w:w="1595"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r>
      <w:tr w:rsidR="002A6733" w:rsidRPr="00D32E24" w:rsidTr="00B74BEF">
        <w:trPr>
          <w:trHeight w:val="234"/>
        </w:trPr>
        <w:tc>
          <w:tcPr>
            <w:tcW w:w="1496"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744" w:type="dxa"/>
            <w:vMerge/>
            <w:tcBorders>
              <w:top w:val="nil"/>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589" w:type="dxa"/>
            <w:gridSpan w:val="2"/>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847" w:type="dxa"/>
            <w:vMerge w:val="restart"/>
            <w:tcBorders>
              <w:top w:val="nil"/>
              <w:left w:val="single" w:sz="4" w:space="0" w:color="auto"/>
              <w:bottom w:val="single" w:sz="4" w:space="0" w:color="auto"/>
              <w:right w:val="single" w:sz="4" w:space="0" w:color="auto"/>
            </w:tcBorders>
            <w:shd w:val="clear" w:color="000000" w:fill="C0C0C0"/>
            <w:textDirection w:val="btLr"/>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Klasa elementów fizykochemicznych (grupa 3.1 - 3.5)</w:t>
            </w:r>
          </w:p>
        </w:tc>
        <w:tc>
          <w:tcPr>
            <w:tcW w:w="1602" w:type="dxa"/>
            <w:vMerge w:val="restart"/>
            <w:tcBorders>
              <w:top w:val="nil"/>
              <w:left w:val="single" w:sz="4" w:space="0" w:color="auto"/>
              <w:bottom w:val="single" w:sz="4" w:space="0" w:color="auto"/>
              <w:right w:val="single" w:sz="4" w:space="0" w:color="auto"/>
            </w:tcBorders>
            <w:shd w:val="clear" w:color="000000" w:fill="C0C0C0"/>
            <w:textDirection w:val="btLr"/>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Klasa elementów fizykochemicznych - specyficzne zanieczyszczenia syntetyczne i niesyntetyczne (3.6)</w:t>
            </w:r>
          </w:p>
        </w:tc>
        <w:tc>
          <w:tcPr>
            <w:tcW w:w="1595"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r>
      <w:tr w:rsidR="002A6733" w:rsidRPr="00D32E24" w:rsidTr="00B74BEF">
        <w:trPr>
          <w:trHeight w:val="234"/>
        </w:trPr>
        <w:tc>
          <w:tcPr>
            <w:tcW w:w="1496"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744" w:type="dxa"/>
            <w:vMerge w:val="restart"/>
            <w:tcBorders>
              <w:top w:val="nil"/>
              <w:left w:val="single" w:sz="4" w:space="0" w:color="auto"/>
              <w:bottom w:val="single" w:sz="4" w:space="0" w:color="auto"/>
              <w:right w:val="single" w:sz="4" w:space="0" w:color="auto"/>
            </w:tcBorders>
            <w:shd w:val="clear" w:color="000000" w:fill="C0C0C0"/>
            <w:textDirection w:val="btLr"/>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Klasa elementów biologicznych</w:t>
            </w:r>
          </w:p>
        </w:tc>
        <w:tc>
          <w:tcPr>
            <w:tcW w:w="1589" w:type="dxa"/>
            <w:gridSpan w:val="2"/>
            <w:vMerge w:val="restart"/>
            <w:tcBorders>
              <w:top w:val="single" w:sz="4" w:space="0" w:color="auto"/>
              <w:left w:val="single" w:sz="4" w:space="0" w:color="auto"/>
              <w:bottom w:val="single" w:sz="4" w:space="0" w:color="auto"/>
              <w:right w:val="single" w:sz="4" w:space="0" w:color="auto"/>
            </w:tcBorders>
            <w:shd w:val="clear" w:color="000000" w:fill="C0C0C0"/>
            <w:textDirection w:val="btLr"/>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 xml:space="preserve">Klasa elementów </w:t>
            </w:r>
            <w:proofErr w:type="spellStart"/>
            <w:r w:rsidRPr="00D32E24">
              <w:rPr>
                <w:rFonts w:asciiTheme="minorHAnsi" w:hAnsiTheme="minorHAnsi" w:cstheme="minorHAnsi"/>
                <w:bCs/>
                <w:sz w:val="18"/>
                <w:szCs w:val="18"/>
                <w:lang w:eastAsia="pl-PL"/>
              </w:rPr>
              <w:t>hydromorfologicznych</w:t>
            </w:r>
            <w:proofErr w:type="spellEnd"/>
          </w:p>
        </w:tc>
        <w:tc>
          <w:tcPr>
            <w:tcW w:w="847" w:type="dxa"/>
            <w:vMerge/>
            <w:tcBorders>
              <w:top w:val="nil"/>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602" w:type="dxa"/>
            <w:vMerge/>
            <w:tcBorders>
              <w:top w:val="nil"/>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595"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r>
      <w:tr w:rsidR="002A6733" w:rsidRPr="00D32E24" w:rsidTr="00B74BEF">
        <w:trPr>
          <w:trHeight w:val="234"/>
        </w:trPr>
        <w:tc>
          <w:tcPr>
            <w:tcW w:w="1496"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744" w:type="dxa"/>
            <w:vMerge/>
            <w:tcBorders>
              <w:top w:val="nil"/>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589" w:type="dxa"/>
            <w:gridSpan w:val="2"/>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847" w:type="dxa"/>
            <w:vMerge/>
            <w:tcBorders>
              <w:top w:val="nil"/>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602" w:type="dxa"/>
            <w:vMerge/>
            <w:tcBorders>
              <w:top w:val="nil"/>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595"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r>
      <w:tr w:rsidR="002A6733" w:rsidRPr="00D32E24" w:rsidTr="00B74BEF">
        <w:trPr>
          <w:trHeight w:val="1225"/>
        </w:trPr>
        <w:tc>
          <w:tcPr>
            <w:tcW w:w="1496"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744" w:type="dxa"/>
            <w:vMerge/>
            <w:tcBorders>
              <w:top w:val="nil"/>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589" w:type="dxa"/>
            <w:gridSpan w:val="2"/>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847" w:type="dxa"/>
            <w:vMerge/>
            <w:tcBorders>
              <w:top w:val="nil"/>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602" w:type="dxa"/>
            <w:vMerge/>
            <w:tcBorders>
              <w:top w:val="nil"/>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595"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r>
      <w:tr w:rsidR="002A6733" w:rsidRPr="00D32E24" w:rsidTr="00B74BEF">
        <w:trPr>
          <w:trHeight w:val="234"/>
        </w:trPr>
        <w:tc>
          <w:tcPr>
            <w:tcW w:w="1496" w:type="dxa"/>
            <w:tcBorders>
              <w:top w:val="nil"/>
              <w:left w:val="single" w:sz="4" w:space="0" w:color="auto"/>
              <w:bottom w:val="single" w:sz="4" w:space="0" w:color="auto"/>
              <w:right w:val="single" w:sz="4" w:space="0" w:color="auto"/>
            </w:tcBorders>
            <w:shd w:val="clear" w:color="auto" w:fill="auto"/>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Narew od Pisy do Omulwi</w:t>
            </w:r>
          </w:p>
        </w:tc>
        <w:tc>
          <w:tcPr>
            <w:tcW w:w="744" w:type="dxa"/>
            <w:tcBorders>
              <w:top w:val="nil"/>
              <w:left w:val="single" w:sz="8" w:space="0" w:color="auto"/>
              <w:bottom w:val="single" w:sz="4" w:space="0" w:color="auto"/>
              <w:right w:val="single" w:sz="8" w:space="0" w:color="auto"/>
            </w:tcBorders>
            <w:shd w:val="clear" w:color="000000" w:fill="FF99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IV</w:t>
            </w:r>
          </w:p>
        </w:tc>
        <w:tc>
          <w:tcPr>
            <w:tcW w:w="766" w:type="dxa"/>
            <w:tcBorders>
              <w:top w:val="nil"/>
              <w:left w:val="nil"/>
              <w:bottom w:val="single" w:sz="4" w:space="0" w:color="auto"/>
              <w:right w:val="single" w:sz="4"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II</w:t>
            </w:r>
          </w:p>
        </w:tc>
        <w:tc>
          <w:tcPr>
            <w:tcW w:w="823" w:type="dxa"/>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2015</w:t>
            </w:r>
          </w:p>
        </w:tc>
        <w:tc>
          <w:tcPr>
            <w:tcW w:w="847" w:type="dxa"/>
            <w:tcBorders>
              <w:top w:val="nil"/>
              <w:left w:val="nil"/>
              <w:bottom w:val="single" w:sz="4" w:space="0" w:color="auto"/>
              <w:right w:val="single" w:sz="4" w:space="0" w:color="auto"/>
            </w:tcBorders>
            <w:shd w:val="clear" w:color="000000" w:fill="00FF00"/>
            <w:noWrap/>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II</w:t>
            </w:r>
          </w:p>
        </w:tc>
        <w:tc>
          <w:tcPr>
            <w:tcW w:w="1602" w:type="dxa"/>
            <w:tcBorders>
              <w:top w:val="nil"/>
              <w:left w:val="nil"/>
              <w:bottom w:val="single" w:sz="4" w:space="0" w:color="auto"/>
              <w:right w:val="nil"/>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II</w:t>
            </w:r>
          </w:p>
        </w:tc>
        <w:tc>
          <w:tcPr>
            <w:tcW w:w="1595" w:type="dxa"/>
            <w:tcBorders>
              <w:top w:val="nil"/>
              <w:left w:val="single" w:sz="8" w:space="0" w:color="auto"/>
              <w:bottom w:val="single" w:sz="4" w:space="0" w:color="auto"/>
              <w:right w:val="single" w:sz="8" w:space="0" w:color="auto"/>
            </w:tcBorders>
            <w:shd w:val="clear" w:color="000000" w:fill="FF99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SŁABY</w:t>
            </w:r>
          </w:p>
        </w:tc>
      </w:tr>
      <w:tr w:rsidR="002A6733" w:rsidRPr="00D32E24" w:rsidTr="00B74BEF">
        <w:trPr>
          <w:trHeight w:val="502"/>
        </w:trPr>
        <w:tc>
          <w:tcPr>
            <w:tcW w:w="1496" w:type="dxa"/>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xml:space="preserve">Rozoga od </w:t>
            </w:r>
            <w:proofErr w:type="spellStart"/>
            <w:r w:rsidRPr="00D32E24">
              <w:rPr>
                <w:rFonts w:asciiTheme="minorHAnsi" w:hAnsiTheme="minorHAnsi" w:cstheme="minorHAnsi"/>
                <w:sz w:val="18"/>
                <w:szCs w:val="18"/>
                <w:lang w:eastAsia="pl-PL"/>
              </w:rPr>
              <w:t>Radostówki</w:t>
            </w:r>
            <w:proofErr w:type="spellEnd"/>
            <w:r w:rsidRPr="00D32E24">
              <w:rPr>
                <w:rFonts w:asciiTheme="minorHAnsi" w:hAnsiTheme="minorHAnsi" w:cstheme="minorHAnsi"/>
                <w:sz w:val="18"/>
                <w:szCs w:val="18"/>
                <w:lang w:eastAsia="pl-PL"/>
              </w:rPr>
              <w:t xml:space="preserve"> do ujścia</w:t>
            </w:r>
          </w:p>
        </w:tc>
        <w:tc>
          <w:tcPr>
            <w:tcW w:w="744" w:type="dxa"/>
            <w:tcBorders>
              <w:top w:val="nil"/>
              <w:left w:val="single" w:sz="8" w:space="0" w:color="auto"/>
              <w:bottom w:val="single" w:sz="4" w:space="0" w:color="auto"/>
              <w:right w:val="single" w:sz="8" w:space="0" w:color="auto"/>
            </w:tcBorders>
            <w:shd w:val="clear" w:color="000000" w:fill="00CCFF"/>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w:t>
            </w:r>
          </w:p>
        </w:tc>
        <w:tc>
          <w:tcPr>
            <w:tcW w:w="766" w:type="dxa"/>
            <w:tcBorders>
              <w:top w:val="nil"/>
              <w:left w:val="nil"/>
              <w:bottom w:val="single" w:sz="4" w:space="0" w:color="auto"/>
              <w:right w:val="single" w:sz="4"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II</w:t>
            </w:r>
          </w:p>
        </w:tc>
        <w:tc>
          <w:tcPr>
            <w:tcW w:w="823" w:type="dxa"/>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2013</w:t>
            </w:r>
          </w:p>
        </w:tc>
        <w:tc>
          <w:tcPr>
            <w:tcW w:w="847" w:type="dxa"/>
            <w:tcBorders>
              <w:top w:val="nil"/>
              <w:left w:val="nil"/>
              <w:bottom w:val="single" w:sz="4" w:space="0" w:color="auto"/>
              <w:right w:val="single" w:sz="4"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II</w:t>
            </w:r>
          </w:p>
        </w:tc>
        <w:tc>
          <w:tcPr>
            <w:tcW w:w="1602" w:type="dxa"/>
            <w:tcBorders>
              <w:top w:val="nil"/>
              <w:left w:val="nil"/>
              <w:bottom w:val="single" w:sz="4" w:space="0" w:color="auto"/>
              <w:right w:val="nil"/>
            </w:tcBorders>
            <w:shd w:val="clear" w:color="000000" w:fill="FFFFFF"/>
            <w:noWrap/>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 </w:t>
            </w:r>
          </w:p>
        </w:tc>
        <w:tc>
          <w:tcPr>
            <w:tcW w:w="1595" w:type="dxa"/>
            <w:tcBorders>
              <w:top w:val="nil"/>
              <w:left w:val="single" w:sz="8" w:space="0" w:color="auto"/>
              <w:bottom w:val="single" w:sz="4" w:space="0" w:color="auto"/>
              <w:right w:val="single" w:sz="8" w:space="0" w:color="auto"/>
            </w:tcBorders>
            <w:shd w:val="clear" w:color="000000" w:fill="00FF00"/>
            <w:noWrap/>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DOBRY</w:t>
            </w:r>
          </w:p>
        </w:tc>
      </w:tr>
      <w:tr w:rsidR="002A6733" w:rsidRPr="00D32E24" w:rsidTr="00B74BEF">
        <w:trPr>
          <w:trHeight w:val="670"/>
        </w:trPr>
        <w:tc>
          <w:tcPr>
            <w:tcW w:w="1496" w:type="dxa"/>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Szkwa od dopływu spod Lipniaka do ujścia</w:t>
            </w:r>
          </w:p>
        </w:tc>
        <w:tc>
          <w:tcPr>
            <w:tcW w:w="744" w:type="dxa"/>
            <w:tcBorders>
              <w:top w:val="nil"/>
              <w:left w:val="single" w:sz="8" w:space="0" w:color="auto"/>
              <w:bottom w:val="single" w:sz="4" w:space="0" w:color="auto"/>
              <w:right w:val="single" w:sz="8" w:space="0" w:color="auto"/>
            </w:tcBorders>
            <w:shd w:val="clear" w:color="000000" w:fill="FFFF99"/>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III</w:t>
            </w:r>
          </w:p>
        </w:tc>
        <w:tc>
          <w:tcPr>
            <w:tcW w:w="766" w:type="dxa"/>
            <w:tcBorders>
              <w:top w:val="nil"/>
              <w:left w:val="nil"/>
              <w:bottom w:val="single" w:sz="4" w:space="0" w:color="auto"/>
              <w:right w:val="single" w:sz="4"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II</w:t>
            </w:r>
          </w:p>
        </w:tc>
        <w:tc>
          <w:tcPr>
            <w:tcW w:w="823" w:type="dxa"/>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2013</w:t>
            </w:r>
          </w:p>
        </w:tc>
        <w:tc>
          <w:tcPr>
            <w:tcW w:w="847" w:type="dxa"/>
            <w:tcBorders>
              <w:top w:val="nil"/>
              <w:left w:val="nil"/>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PSD</w:t>
            </w:r>
          </w:p>
        </w:tc>
        <w:tc>
          <w:tcPr>
            <w:tcW w:w="1602" w:type="dxa"/>
            <w:tcBorders>
              <w:top w:val="nil"/>
              <w:left w:val="nil"/>
              <w:bottom w:val="single" w:sz="4" w:space="0" w:color="auto"/>
              <w:right w:val="nil"/>
            </w:tcBorders>
            <w:shd w:val="clear" w:color="auto" w:fill="auto"/>
            <w:noWrap/>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 </w:t>
            </w:r>
          </w:p>
        </w:tc>
        <w:tc>
          <w:tcPr>
            <w:tcW w:w="1595" w:type="dxa"/>
            <w:tcBorders>
              <w:top w:val="nil"/>
              <w:left w:val="single" w:sz="8" w:space="0" w:color="auto"/>
              <w:bottom w:val="single" w:sz="4" w:space="0" w:color="auto"/>
              <w:right w:val="single" w:sz="8" w:space="0" w:color="auto"/>
            </w:tcBorders>
            <w:shd w:val="clear" w:color="000000" w:fill="FFFF99"/>
            <w:noWrap/>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UMIARKOWANY</w:t>
            </w:r>
          </w:p>
        </w:tc>
      </w:tr>
      <w:tr w:rsidR="002A6733" w:rsidRPr="00D32E24" w:rsidTr="00B74BEF">
        <w:trPr>
          <w:trHeight w:val="234"/>
        </w:trPr>
        <w:tc>
          <w:tcPr>
            <w:tcW w:w="1496" w:type="dxa"/>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Mała Rozoga</w:t>
            </w:r>
          </w:p>
        </w:tc>
        <w:tc>
          <w:tcPr>
            <w:tcW w:w="744" w:type="dxa"/>
            <w:tcBorders>
              <w:top w:val="nil"/>
              <w:left w:val="single" w:sz="8" w:space="0" w:color="auto"/>
              <w:bottom w:val="single" w:sz="4" w:space="0" w:color="auto"/>
              <w:right w:val="single" w:sz="8" w:space="0" w:color="auto"/>
            </w:tcBorders>
            <w:shd w:val="clear" w:color="000000" w:fill="FF99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IV</w:t>
            </w:r>
          </w:p>
        </w:tc>
        <w:tc>
          <w:tcPr>
            <w:tcW w:w="766" w:type="dxa"/>
            <w:tcBorders>
              <w:top w:val="nil"/>
              <w:left w:val="nil"/>
              <w:bottom w:val="single" w:sz="4" w:space="0" w:color="auto"/>
              <w:right w:val="single" w:sz="4"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II</w:t>
            </w:r>
          </w:p>
        </w:tc>
        <w:tc>
          <w:tcPr>
            <w:tcW w:w="823" w:type="dxa"/>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2013</w:t>
            </w:r>
          </w:p>
        </w:tc>
        <w:tc>
          <w:tcPr>
            <w:tcW w:w="847" w:type="dxa"/>
            <w:tcBorders>
              <w:top w:val="nil"/>
              <w:left w:val="nil"/>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PSD</w:t>
            </w:r>
          </w:p>
        </w:tc>
        <w:tc>
          <w:tcPr>
            <w:tcW w:w="1602" w:type="dxa"/>
            <w:tcBorders>
              <w:top w:val="nil"/>
              <w:left w:val="nil"/>
              <w:bottom w:val="single" w:sz="4" w:space="0" w:color="auto"/>
              <w:right w:val="nil"/>
            </w:tcBorders>
            <w:shd w:val="clear" w:color="auto" w:fill="auto"/>
            <w:noWrap/>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 </w:t>
            </w:r>
          </w:p>
        </w:tc>
        <w:tc>
          <w:tcPr>
            <w:tcW w:w="1595" w:type="dxa"/>
            <w:tcBorders>
              <w:top w:val="nil"/>
              <w:left w:val="single" w:sz="8" w:space="0" w:color="auto"/>
              <w:bottom w:val="single" w:sz="4" w:space="0" w:color="auto"/>
              <w:right w:val="single" w:sz="8" w:space="0" w:color="auto"/>
            </w:tcBorders>
            <w:shd w:val="clear" w:color="000000" w:fill="FF99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SŁABY</w:t>
            </w:r>
          </w:p>
        </w:tc>
      </w:tr>
      <w:tr w:rsidR="002A6733" w:rsidRPr="00D32E24" w:rsidTr="00B74BEF">
        <w:trPr>
          <w:trHeight w:val="335"/>
        </w:trPr>
        <w:tc>
          <w:tcPr>
            <w:tcW w:w="1496" w:type="dxa"/>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xml:space="preserve">Dopływ spod </w:t>
            </w:r>
            <w:proofErr w:type="spellStart"/>
            <w:r w:rsidRPr="00D32E24">
              <w:rPr>
                <w:rFonts w:asciiTheme="minorHAnsi" w:hAnsiTheme="minorHAnsi" w:cstheme="minorHAnsi"/>
                <w:sz w:val="18"/>
                <w:szCs w:val="18"/>
                <w:lang w:eastAsia="pl-PL"/>
              </w:rPr>
              <w:t>Białobiela</w:t>
            </w:r>
            <w:proofErr w:type="spellEnd"/>
          </w:p>
        </w:tc>
        <w:tc>
          <w:tcPr>
            <w:tcW w:w="744" w:type="dxa"/>
            <w:tcBorders>
              <w:top w:val="nil"/>
              <w:left w:val="single" w:sz="8" w:space="0" w:color="auto"/>
              <w:bottom w:val="single" w:sz="4" w:space="0" w:color="auto"/>
              <w:right w:val="single" w:sz="8"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II</w:t>
            </w:r>
          </w:p>
        </w:tc>
        <w:tc>
          <w:tcPr>
            <w:tcW w:w="766" w:type="dxa"/>
            <w:tcBorders>
              <w:top w:val="nil"/>
              <w:left w:val="nil"/>
              <w:bottom w:val="single" w:sz="4" w:space="0" w:color="auto"/>
              <w:right w:val="single" w:sz="4"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II</w:t>
            </w:r>
          </w:p>
        </w:tc>
        <w:tc>
          <w:tcPr>
            <w:tcW w:w="823" w:type="dxa"/>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2013</w:t>
            </w:r>
          </w:p>
        </w:tc>
        <w:tc>
          <w:tcPr>
            <w:tcW w:w="847" w:type="dxa"/>
            <w:tcBorders>
              <w:top w:val="nil"/>
              <w:left w:val="nil"/>
              <w:bottom w:val="single" w:sz="4" w:space="0" w:color="auto"/>
              <w:right w:val="single" w:sz="4"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II</w:t>
            </w:r>
          </w:p>
        </w:tc>
        <w:tc>
          <w:tcPr>
            <w:tcW w:w="1602" w:type="dxa"/>
            <w:tcBorders>
              <w:top w:val="nil"/>
              <w:left w:val="nil"/>
              <w:bottom w:val="single" w:sz="4" w:space="0" w:color="auto"/>
              <w:right w:val="nil"/>
            </w:tcBorders>
            <w:shd w:val="clear" w:color="auto" w:fill="auto"/>
            <w:noWrap/>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 </w:t>
            </w:r>
          </w:p>
        </w:tc>
        <w:tc>
          <w:tcPr>
            <w:tcW w:w="1595" w:type="dxa"/>
            <w:tcBorders>
              <w:top w:val="nil"/>
              <w:left w:val="single" w:sz="8" w:space="0" w:color="auto"/>
              <w:bottom w:val="single" w:sz="4" w:space="0" w:color="auto"/>
              <w:right w:val="single" w:sz="8" w:space="0" w:color="auto"/>
            </w:tcBorders>
            <w:shd w:val="clear" w:color="000000" w:fill="00FF00"/>
            <w:noWrap/>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DOBRY</w:t>
            </w:r>
          </w:p>
        </w:tc>
      </w:tr>
    </w:tbl>
    <w:p w:rsidR="002A6733" w:rsidRPr="00D32E24" w:rsidRDefault="002A6733" w:rsidP="002A6733">
      <w:pPr>
        <w:spacing w:after="240" w:line="276" w:lineRule="auto"/>
        <w:ind w:firstLine="576"/>
        <w:rPr>
          <w:rFonts w:asciiTheme="minorHAnsi" w:hAnsiTheme="minorHAnsi" w:cstheme="minorHAnsi"/>
          <w:sz w:val="22"/>
          <w:szCs w:val="22"/>
        </w:rPr>
      </w:pPr>
    </w:p>
    <w:tbl>
      <w:tblPr>
        <w:tblW w:w="8093" w:type="dxa"/>
        <w:tblInd w:w="55" w:type="dxa"/>
        <w:tblCellMar>
          <w:left w:w="70" w:type="dxa"/>
          <w:right w:w="70" w:type="dxa"/>
        </w:tblCellMar>
        <w:tblLook w:val="04A0" w:firstRow="1" w:lastRow="0" w:firstColumn="1" w:lastColumn="0" w:noHBand="0" w:noVBand="1"/>
      </w:tblPr>
      <w:tblGrid>
        <w:gridCol w:w="1561"/>
        <w:gridCol w:w="1180"/>
        <w:gridCol w:w="1089"/>
        <w:gridCol w:w="1103"/>
        <w:gridCol w:w="1212"/>
        <w:gridCol w:w="937"/>
        <w:gridCol w:w="1011"/>
      </w:tblGrid>
      <w:tr w:rsidR="002A6733" w:rsidRPr="00D32E24" w:rsidTr="00B74BEF">
        <w:trPr>
          <w:trHeight w:val="696"/>
        </w:trPr>
        <w:tc>
          <w:tcPr>
            <w:tcW w:w="15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xml:space="preserve">Nazwa ocenianej </w:t>
            </w:r>
            <w:proofErr w:type="spellStart"/>
            <w:r w:rsidRPr="00D32E24">
              <w:rPr>
                <w:rFonts w:asciiTheme="minorHAnsi" w:hAnsiTheme="minorHAnsi" w:cstheme="minorHAnsi"/>
                <w:sz w:val="18"/>
                <w:szCs w:val="18"/>
                <w:lang w:eastAsia="pl-PL"/>
              </w:rPr>
              <w:t>jcw</w:t>
            </w:r>
            <w:proofErr w:type="spellEnd"/>
          </w:p>
        </w:tc>
        <w:tc>
          <w:tcPr>
            <w:tcW w:w="1088" w:type="dxa"/>
            <w:vMerge w:val="restart"/>
            <w:tcBorders>
              <w:top w:val="single" w:sz="4" w:space="0" w:color="auto"/>
              <w:left w:val="single" w:sz="4" w:space="0" w:color="auto"/>
              <w:bottom w:val="single" w:sz="4" w:space="0" w:color="000000"/>
              <w:right w:val="single" w:sz="4" w:space="0" w:color="auto"/>
            </w:tcBorders>
            <w:shd w:val="clear" w:color="000000" w:fill="969696"/>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Poziom ufności oceny stanu / potencjału ekologicznego</w:t>
            </w:r>
            <w:r w:rsidRPr="00D32E24">
              <w:rPr>
                <w:rFonts w:asciiTheme="minorHAnsi" w:hAnsiTheme="minorHAnsi" w:cstheme="minorHAnsi"/>
                <w:bCs/>
                <w:sz w:val="18"/>
                <w:szCs w:val="18"/>
                <w:lang w:eastAsia="pl-PL"/>
              </w:rPr>
              <w:br/>
              <w:t>(WYSOKI / ŚREDNIO WYSOKI / ŚREDNI / ŚREDNIO NISKI / NISKI)</w:t>
            </w:r>
          </w:p>
        </w:tc>
        <w:tc>
          <w:tcPr>
            <w:tcW w:w="1089" w:type="dxa"/>
            <w:vMerge w:val="restart"/>
            <w:tcBorders>
              <w:top w:val="single" w:sz="4" w:space="0" w:color="auto"/>
              <w:left w:val="single" w:sz="4" w:space="0" w:color="auto"/>
              <w:bottom w:val="single" w:sz="4" w:space="0" w:color="auto"/>
              <w:right w:val="single" w:sz="4" w:space="0" w:color="auto"/>
            </w:tcBorders>
            <w:shd w:val="clear" w:color="000000" w:fill="969696"/>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STAN CHEMICZNY</w:t>
            </w:r>
          </w:p>
        </w:tc>
        <w:tc>
          <w:tcPr>
            <w:tcW w:w="10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xml:space="preserve">Czy </w:t>
            </w:r>
            <w:proofErr w:type="spellStart"/>
            <w:r w:rsidRPr="00D32E24">
              <w:rPr>
                <w:rFonts w:asciiTheme="minorHAnsi" w:hAnsiTheme="minorHAnsi" w:cstheme="minorHAnsi"/>
                <w:sz w:val="18"/>
                <w:szCs w:val="18"/>
                <w:lang w:eastAsia="pl-PL"/>
              </w:rPr>
              <w:t>jcw</w:t>
            </w:r>
            <w:proofErr w:type="spellEnd"/>
            <w:r w:rsidRPr="00D32E24">
              <w:rPr>
                <w:rFonts w:asciiTheme="minorHAnsi" w:hAnsiTheme="minorHAnsi" w:cstheme="minorHAnsi"/>
                <w:sz w:val="18"/>
                <w:szCs w:val="18"/>
                <w:lang w:eastAsia="pl-PL"/>
              </w:rPr>
              <w:t xml:space="preserve"> występuje na obszarze chronionym? (TAK/NIE)</w:t>
            </w:r>
          </w:p>
        </w:tc>
        <w:tc>
          <w:tcPr>
            <w:tcW w:w="108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xml:space="preserve">Czy we wszystkich </w:t>
            </w:r>
            <w:proofErr w:type="spellStart"/>
            <w:r w:rsidRPr="00D32E24">
              <w:rPr>
                <w:rFonts w:asciiTheme="minorHAnsi" w:hAnsiTheme="minorHAnsi" w:cstheme="minorHAnsi"/>
                <w:sz w:val="18"/>
                <w:szCs w:val="18"/>
                <w:lang w:eastAsia="pl-PL"/>
              </w:rPr>
              <w:t>ppk</w:t>
            </w:r>
            <w:proofErr w:type="spellEnd"/>
            <w:r w:rsidRPr="00D32E24">
              <w:rPr>
                <w:rFonts w:asciiTheme="minorHAnsi" w:hAnsiTheme="minorHAnsi" w:cstheme="minorHAnsi"/>
                <w:sz w:val="18"/>
                <w:szCs w:val="18"/>
                <w:lang w:eastAsia="pl-PL"/>
              </w:rPr>
              <w:t xml:space="preserve"> MOC stwierdzono spełnienie wymagań dodatkowych? (TAK/NIE/NIE DOTYCZY)</w:t>
            </w:r>
          </w:p>
        </w:tc>
        <w:tc>
          <w:tcPr>
            <w:tcW w:w="1089" w:type="dxa"/>
            <w:vMerge w:val="restart"/>
            <w:tcBorders>
              <w:top w:val="single" w:sz="4" w:space="0" w:color="auto"/>
              <w:left w:val="single" w:sz="4" w:space="0" w:color="auto"/>
              <w:bottom w:val="single" w:sz="4" w:space="0" w:color="auto"/>
              <w:right w:val="single" w:sz="4" w:space="0" w:color="auto"/>
            </w:tcBorders>
            <w:shd w:val="clear" w:color="000000" w:fill="80808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STAN</w:t>
            </w:r>
          </w:p>
        </w:tc>
        <w:tc>
          <w:tcPr>
            <w:tcW w:w="1089" w:type="dxa"/>
            <w:vMerge w:val="restart"/>
            <w:tcBorders>
              <w:top w:val="single" w:sz="4" w:space="0" w:color="auto"/>
              <w:left w:val="single" w:sz="4" w:space="0" w:color="auto"/>
              <w:bottom w:val="single" w:sz="4" w:space="0" w:color="000000"/>
              <w:right w:val="single" w:sz="4" w:space="0" w:color="auto"/>
            </w:tcBorders>
            <w:shd w:val="clear" w:color="000000" w:fill="969696"/>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Poziom ufności oceny stanu</w:t>
            </w:r>
            <w:r w:rsidRPr="00D32E24">
              <w:rPr>
                <w:rFonts w:asciiTheme="minorHAnsi" w:hAnsiTheme="minorHAnsi" w:cstheme="minorHAnsi"/>
                <w:bCs/>
                <w:sz w:val="18"/>
                <w:szCs w:val="18"/>
                <w:lang w:eastAsia="pl-PL"/>
              </w:rPr>
              <w:br/>
              <w:t>(WYSOKI / ŚREDNIO WYSOKI / ŚREDNI / ŚREDNIO NISKI / NISKI)</w:t>
            </w:r>
          </w:p>
        </w:tc>
      </w:tr>
      <w:tr w:rsidR="002A6733" w:rsidRPr="00D32E24" w:rsidTr="00B74BEF">
        <w:trPr>
          <w:trHeight w:val="244"/>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8" w:type="dxa"/>
            <w:vMerge/>
            <w:tcBorders>
              <w:top w:val="single" w:sz="4" w:space="0" w:color="auto"/>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8"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r>
      <w:tr w:rsidR="002A6733" w:rsidRPr="00D32E24" w:rsidTr="00B74BEF">
        <w:trPr>
          <w:trHeight w:val="244"/>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8" w:type="dxa"/>
            <w:vMerge/>
            <w:tcBorders>
              <w:top w:val="single" w:sz="4" w:space="0" w:color="auto"/>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8"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r>
      <w:tr w:rsidR="002A6733" w:rsidRPr="00D32E24" w:rsidTr="00B74BEF">
        <w:trPr>
          <w:trHeight w:val="244"/>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8" w:type="dxa"/>
            <w:vMerge/>
            <w:tcBorders>
              <w:top w:val="single" w:sz="4" w:space="0" w:color="auto"/>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8"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r>
      <w:tr w:rsidR="002A6733" w:rsidRPr="00D32E24" w:rsidTr="00B74BEF">
        <w:trPr>
          <w:trHeight w:val="232"/>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8" w:type="dxa"/>
            <w:vMerge/>
            <w:tcBorders>
              <w:top w:val="single" w:sz="4" w:space="0" w:color="auto"/>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8"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r>
      <w:tr w:rsidR="002A6733" w:rsidRPr="00D32E24" w:rsidTr="00B74BEF">
        <w:trPr>
          <w:trHeight w:val="220"/>
        </w:trPr>
        <w:tc>
          <w:tcPr>
            <w:tcW w:w="1561"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8" w:type="dxa"/>
            <w:vMerge/>
            <w:tcBorders>
              <w:top w:val="single" w:sz="4" w:space="0" w:color="auto"/>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8"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sz w:val="18"/>
                <w:szCs w:val="18"/>
                <w:lang w:eastAsia="pl-PL"/>
              </w:rPr>
            </w:pPr>
          </w:p>
        </w:tc>
        <w:tc>
          <w:tcPr>
            <w:tcW w:w="1089" w:type="dxa"/>
            <w:vMerge/>
            <w:tcBorders>
              <w:top w:val="single" w:sz="4" w:space="0" w:color="auto"/>
              <w:left w:val="single" w:sz="4" w:space="0" w:color="auto"/>
              <w:bottom w:val="single" w:sz="4" w:space="0" w:color="auto"/>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c>
          <w:tcPr>
            <w:tcW w:w="1089" w:type="dxa"/>
            <w:vMerge/>
            <w:tcBorders>
              <w:top w:val="single" w:sz="4" w:space="0" w:color="auto"/>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bCs/>
                <w:sz w:val="18"/>
                <w:szCs w:val="18"/>
                <w:lang w:eastAsia="pl-PL"/>
              </w:rPr>
            </w:pPr>
          </w:p>
        </w:tc>
      </w:tr>
      <w:tr w:rsidR="002A6733" w:rsidRPr="00D32E24" w:rsidTr="00B74BEF">
        <w:trPr>
          <w:trHeight w:val="487"/>
        </w:trPr>
        <w:tc>
          <w:tcPr>
            <w:tcW w:w="1561" w:type="dxa"/>
            <w:tcBorders>
              <w:top w:val="nil"/>
              <w:left w:val="single" w:sz="4" w:space="0" w:color="auto"/>
              <w:bottom w:val="single" w:sz="4" w:space="0" w:color="auto"/>
              <w:right w:val="single" w:sz="4" w:space="0" w:color="auto"/>
            </w:tcBorders>
            <w:shd w:val="clear" w:color="auto" w:fill="auto"/>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Narew od Pisy do Omulwi</w:t>
            </w:r>
          </w:p>
        </w:tc>
        <w:tc>
          <w:tcPr>
            <w:tcW w:w="1088" w:type="dxa"/>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xml:space="preserve">  NISKI</w:t>
            </w:r>
          </w:p>
        </w:tc>
        <w:tc>
          <w:tcPr>
            <w:tcW w:w="1089" w:type="dxa"/>
            <w:tcBorders>
              <w:top w:val="nil"/>
              <w:left w:val="nil"/>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proofErr w:type="spellStart"/>
            <w:r w:rsidRPr="00D32E24">
              <w:rPr>
                <w:rFonts w:asciiTheme="minorHAnsi" w:hAnsiTheme="minorHAnsi" w:cstheme="minorHAnsi"/>
                <w:bCs/>
                <w:sz w:val="18"/>
                <w:szCs w:val="18"/>
                <w:lang w:eastAsia="pl-PL"/>
              </w:rPr>
              <w:t>PSD_sr</w:t>
            </w:r>
            <w:proofErr w:type="spellEnd"/>
          </w:p>
        </w:tc>
        <w:tc>
          <w:tcPr>
            <w:tcW w:w="1089" w:type="dxa"/>
            <w:tcBorders>
              <w:top w:val="nil"/>
              <w:left w:val="nil"/>
              <w:bottom w:val="single" w:sz="4" w:space="0" w:color="auto"/>
              <w:right w:val="single" w:sz="4" w:space="0" w:color="auto"/>
            </w:tcBorders>
            <w:shd w:val="clear" w:color="000000" w:fill="BFBFBF"/>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TAK</w:t>
            </w:r>
          </w:p>
        </w:tc>
        <w:tc>
          <w:tcPr>
            <w:tcW w:w="1088" w:type="dxa"/>
            <w:tcBorders>
              <w:top w:val="nil"/>
              <w:left w:val="nil"/>
              <w:bottom w:val="single" w:sz="4" w:space="0" w:color="auto"/>
              <w:right w:val="single" w:sz="4" w:space="0" w:color="auto"/>
            </w:tcBorders>
            <w:shd w:val="clear" w:color="000000" w:fill="C0C0C0"/>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TAK</w:t>
            </w:r>
          </w:p>
        </w:tc>
        <w:tc>
          <w:tcPr>
            <w:tcW w:w="1089" w:type="dxa"/>
            <w:tcBorders>
              <w:top w:val="nil"/>
              <w:left w:val="nil"/>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ZŁY</w:t>
            </w:r>
          </w:p>
        </w:tc>
        <w:tc>
          <w:tcPr>
            <w:tcW w:w="1089" w:type="dxa"/>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NISKI</w:t>
            </w:r>
          </w:p>
        </w:tc>
      </w:tr>
      <w:tr w:rsidR="002A6733" w:rsidRPr="00D32E24" w:rsidTr="00B74BEF">
        <w:trPr>
          <w:trHeight w:val="522"/>
        </w:trPr>
        <w:tc>
          <w:tcPr>
            <w:tcW w:w="1561" w:type="dxa"/>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xml:space="preserve">Rozoga od </w:t>
            </w:r>
            <w:proofErr w:type="spellStart"/>
            <w:r w:rsidRPr="00D32E24">
              <w:rPr>
                <w:rFonts w:asciiTheme="minorHAnsi" w:hAnsiTheme="minorHAnsi" w:cstheme="minorHAnsi"/>
                <w:sz w:val="18"/>
                <w:szCs w:val="18"/>
                <w:lang w:eastAsia="pl-PL"/>
              </w:rPr>
              <w:t>Radostówki</w:t>
            </w:r>
            <w:proofErr w:type="spellEnd"/>
            <w:r w:rsidRPr="00D32E24">
              <w:rPr>
                <w:rFonts w:asciiTheme="minorHAnsi" w:hAnsiTheme="minorHAnsi" w:cstheme="minorHAnsi"/>
                <w:sz w:val="18"/>
                <w:szCs w:val="18"/>
                <w:lang w:eastAsia="pl-PL"/>
              </w:rPr>
              <w:t xml:space="preserve"> do ujścia</w:t>
            </w:r>
          </w:p>
        </w:tc>
        <w:tc>
          <w:tcPr>
            <w:tcW w:w="1088" w:type="dxa"/>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ŚREDNIO NISKI</w:t>
            </w:r>
          </w:p>
        </w:tc>
        <w:tc>
          <w:tcPr>
            <w:tcW w:w="1089" w:type="dxa"/>
            <w:tcBorders>
              <w:top w:val="nil"/>
              <w:left w:val="nil"/>
              <w:bottom w:val="single" w:sz="4" w:space="0" w:color="auto"/>
              <w:right w:val="single" w:sz="4" w:space="0" w:color="auto"/>
            </w:tcBorders>
            <w:shd w:val="clear" w:color="000000" w:fill="FFFFFF"/>
            <w:noWrap/>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 </w:t>
            </w:r>
          </w:p>
        </w:tc>
        <w:tc>
          <w:tcPr>
            <w:tcW w:w="1089" w:type="dxa"/>
            <w:tcBorders>
              <w:top w:val="nil"/>
              <w:left w:val="nil"/>
              <w:bottom w:val="single" w:sz="4" w:space="0" w:color="auto"/>
              <w:right w:val="single" w:sz="4" w:space="0" w:color="auto"/>
            </w:tcBorders>
            <w:shd w:val="clear" w:color="000000" w:fill="BFBFBF"/>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TAK</w:t>
            </w:r>
          </w:p>
        </w:tc>
        <w:tc>
          <w:tcPr>
            <w:tcW w:w="1088" w:type="dxa"/>
            <w:tcBorders>
              <w:top w:val="nil"/>
              <w:left w:val="nil"/>
              <w:bottom w:val="single" w:sz="4" w:space="0" w:color="auto"/>
              <w:right w:val="single" w:sz="4" w:space="0" w:color="auto"/>
            </w:tcBorders>
            <w:shd w:val="clear" w:color="000000" w:fill="C0C0C0"/>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TAK</w:t>
            </w:r>
          </w:p>
        </w:tc>
        <w:tc>
          <w:tcPr>
            <w:tcW w:w="1089" w:type="dxa"/>
            <w:tcBorders>
              <w:top w:val="nil"/>
              <w:left w:val="nil"/>
              <w:bottom w:val="single" w:sz="4" w:space="0" w:color="auto"/>
              <w:right w:val="single" w:sz="4" w:space="0" w:color="auto"/>
            </w:tcBorders>
            <w:shd w:val="clear" w:color="000000" w:fill="BFBFBF"/>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 </w:t>
            </w:r>
          </w:p>
        </w:tc>
        <w:tc>
          <w:tcPr>
            <w:tcW w:w="1089" w:type="dxa"/>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w:t>
            </w:r>
          </w:p>
        </w:tc>
      </w:tr>
      <w:tr w:rsidR="002A6733" w:rsidRPr="00D32E24" w:rsidTr="00B74BEF">
        <w:trPr>
          <w:trHeight w:val="585"/>
        </w:trPr>
        <w:tc>
          <w:tcPr>
            <w:tcW w:w="1561" w:type="dxa"/>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Szkwa od dopływu spod Lipniaka do ujścia</w:t>
            </w:r>
          </w:p>
        </w:tc>
        <w:tc>
          <w:tcPr>
            <w:tcW w:w="1088" w:type="dxa"/>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ŚREDNIO NISKI</w:t>
            </w:r>
          </w:p>
        </w:tc>
        <w:tc>
          <w:tcPr>
            <w:tcW w:w="1089" w:type="dxa"/>
            <w:tcBorders>
              <w:top w:val="nil"/>
              <w:left w:val="nil"/>
              <w:bottom w:val="single" w:sz="4" w:space="0" w:color="auto"/>
              <w:right w:val="single" w:sz="4" w:space="0" w:color="auto"/>
            </w:tcBorders>
            <w:shd w:val="clear" w:color="000000" w:fill="FFFFFF"/>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 </w:t>
            </w:r>
          </w:p>
        </w:tc>
        <w:tc>
          <w:tcPr>
            <w:tcW w:w="1089" w:type="dxa"/>
            <w:tcBorders>
              <w:top w:val="nil"/>
              <w:left w:val="nil"/>
              <w:bottom w:val="single" w:sz="4" w:space="0" w:color="auto"/>
              <w:right w:val="single" w:sz="4" w:space="0" w:color="auto"/>
            </w:tcBorders>
            <w:shd w:val="clear" w:color="000000" w:fill="BFBFBF"/>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NIE</w:t>
            </w:r>
          </w:p>
        </w:tc>
        <w:tc>
          <w:tcPr>
            <w:tcW w:w="1088" w:type="dxa"/>
            <w:tcBorders>
              <w:top w:val="nil"/>
              <w:left w:val="nil"/>
              <w:bottom w:val="single" w:sz="4" w:space="0" w:color="auto"/>
              <w:right w:val="single" w:sz="4" w:space="0" w:color="auto"/>
            </w:tcBorders>
            <w:shd w:val="clear" w:color="000000" w:fill="C0C0C0"/>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NIE DOTYCZY</w:t>
            </w:r>
          </w:p>
        </w:tc>
        <w:tc>
          <w:tcPr>
            <w:tcW w:w="1089" w:type="dxa"/>
            <w:tcBorders>
              <w:top w:val="nil"/>
              <w:left w:val="nil"/>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ZŁY</w:t>
            </w:r>
          </w:p>
        </w:tc>
        <w:tc>
          <w:tcPr>
            <w:tcW w:w="1089" w:type="dxa"/>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ŚREDNIO NISKI</w:t>
            </w:r>
          </w:p>
        </w:tc>
      </w:tr>
      <w:tr w:rsidR="002A6733" w:rsidRPr="00D32E24" w:rsidTr="00B74BEF">
        <w:trPr>
          <w:trHeight w:val="244"/>
        </w:trPr>
        <w:tc>
          <w:tcPr>
            <w:tcW w:w="1561" w:type="dxa"/>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Mała Rozoga</w:t>
            </w:r>
          </w:p>
        </w:tc>
        <w:tc>
          <w:tcPr>
            <w:tcW w:w="1088" w:type="dxa"/>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ŚREDNIO NISKI</w:t>
            </w:r>
          </w:p>
        </w:tc>
        <w:tc>
          <w:tcPr>
            <w:tcW w:w="1089" w:type="dxa"/>
            <w:tcBorders>
              <w:top w:val="nil"/>
              <w:left w:val="nil"/>
              <w:bottom w:val="single" w:sz="4" w:space="0" w:color="auto"/>
              <w:right w:val="single" w:sz="4" w:space="0" w:color="auto"/>
            </w:tcBorders>
            <w:shd w:val="clear" w:color="000000" w:fill="FFFFFF"/>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 </w:t>
            </w:r>
          </w:p>
        </w:tc>
        <w:tc>
          <w:tcPr>
            <w:tcW w:w="1089" w:type="dxa"/>
            <w:tcBorders>
              <w:top w:val="nil"/>
              <w:left w:val="nil"/>
              <w:bottom w:val="single" w:sz="4" w:space="0" w:color="auto"/>
              <w:right w:val="single" w:sz="4" w:space="0" w:color="auto"/>
            </w:tcBorders>
            <w:shd w:val="clear" w:color="000000" w:fill="BFBFBF"/>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TAK</w:t>
            </w:r>
          </w:p>
        </w:tc>
        <w:tc>
          <w:tcPr>
            <w:tcW w:w="1088" w:type="dxa"/>
            <w:tcBorders>
              <w:top w:val="nil"/>
              <w:left w:val="nil"/>
              <w:bottom w:val="single" w:sz="4" w:space="0" w:color="auto"/>
              <w:right w:val="single" w:sz="4" w:space="0" w:color="auto"/>
            </w:tcBorders>
            <w:shd w:val="clear" w:color="000000" w:fill="C0C0C0"/>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xml:space="preserve">NIE </w:t>
            </w:r>
          </w:p>
        </w:tc>
        <w:tc>
          <w:tcPr>
            <w:tcW w:w="1089" w:type="dxa"/>
            <w:tcBorders>
              <w:top w:val="nil"/>
              <w:left w:val="nil"/>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ZŁY</w:t>
            </w:r>
          </w:p>
        </w:tc>
        <w:tc>
          <w:tcPr>
            <w:tcW w:w="1089" w:type="dxa"/>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ŚREDNIO NISKI</w:t>
            </w:r>
          </w:p>
        </w:tc>
      </w:tr>
      <w:tr w:rsidR="002A6733" w:rsidRPr="00D32E24" w:rsidTr="00B74BEF">
        <w:trPr>
          <w:trHeight w:val="348"/>
        </w:trPr>
        <w:tc>
          <w:tcPr>
            <w:tcW w:w="1561" w:type="dxa"/>
            <w:tcBorders>
              <w:top w:val="nil"/>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xml:space="preserve">Dopływ spod </w:t>
            </w:r>
            <w:proofErr w:type="spellStart"/>
            <w:r w:rsidRPr="00D32E24">
              <w:rPr>
                <w:rFonts w:asciiTheme="minorHAnsi" w:hAnsiTheme="minorHAnsi" w:cstheme="minorHAnsi"/>
                <w:sz w:val="18"/>
                <w:szCs w:val="18"/>
                <w:lang w:eastAsia="pl-PL"/>
              </w:rPr>
              <w:t>Białobiela</w:t>
            </w:r>
            <w:proofErr w:type="spellEnd"/>
          </w:p>
        </w:tc>
        <w:tc>
          <w:tcPr>
            <w:tcW w:w="1088" w:type="dxa"/>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ŚREDNIO NISKI</w:t>
            </w:r>
          </w:p>
        </w:tc>
        <w:tc>
          <w:tcPr>
            <w:tcW w:w="1089" w:type="dxa"/>
            <w:tcBorders>
              <w:top w:val="nil"/>
              <w:left w:val="nil"/>
              <w:bottom w:val="single" w:sz="4" w:space="0" w:color="auto"/>
              <w:right w:val="single" w:sz="4" w:space="0" w:color="auto"/>
            </w:tcBorders>
            <w:shd w:val="clear" w:color="000000" w:fill="FFFFFF"/>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 </w:t>
            </w:r>
          </w:p>
        </w:tc>
        <w:tc>
          <w:tcPr>
            <w:tcW w:w="1089" w:type="dxa"/>
            <w:tcBorders>
              <w:top w:val="nil"/>
              <w:left w:val="nil"/>
              <w:bottom w:val="single" w:sz="4" w:space="0" w:color="auto"/>
              <w:right w:val="single" w:sz="4" w:space="0" w:color="auto"/>
            </w:tcBorders>
            <w:shd w:val="clear" w:color="000000" w:fill="BFBFBF"/>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NIE</w:t>
            </w:r>
          </w:p>
        </w:tc>
        <w:tc>
          <w:tcPr>
            <w:tcW w:w="1088" w:type="dxa"/>
            <w:tcBorders>
              <w:top w:val="nil"/>
              <w:left w:val="nil"/>
              <w:bottom w:val="single" w:sz="4" w:space="0" w:color="auto"/>
              <w:right w:val="single" w:sz="4" w:space="0" w:color="auto"/>
            </w:tcBorders>
            <w:shd w:val="clear" w:color="000000" w:fill="C0C0C0"/>
            <w:noWrap/>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xml:space="preserve"> NIE DOTYCZY</w:t>
            </w:r>
          </w:p>
        </w:tc>
        <w:tc>
          <w:tcPr>
            <w:tcW w:w="1089" w:type="dxa"/>
            <w:tcBorders>
              <w:top w:val="nil"/>
              <w:left w:val="nil"/>
              <w:bottom w:val="single" w:sz="4" w:space="0" w:color="auto"/>
              <w:right w:val="single" w:sz="4" w:space="0" w:color="auto"/>
            </w:tcBorders>
            <w:shd w:val="clear" w:color="000000" w:fill="BFBFBF"/>
            <w:vAlign w:val="center"/>
            <w:hideMark/>
          </w:tcPr>
          <w:p w:rsidR="002A6733" w:rsidRPr="00D32E24" w:rsidRDefault="002A6733" w:rsidP="002A6733">
            <w:pPr>
              <w:suppressAutoHyphens w:val="0"/>
              <w:jc w:val="center"/>
              <w:rPr>
                <w:rFonts w:asciiTheme="minorHAnsi" w:hAnsiTheme="minorHAnsi" w:cstheme="minorHAnsi"/>
                <w:bCs/>
                <w:sz w:val="18"/>
                <w:szCs w:val="18"/>
                <w:lang w:eastAsia="pl-PL"/>
              </w:rPr>
            </w:pPr>
            <w:r w:rsidRPr="00D32E24">
              <w:rPr>
                <w:rFonts w:asciiTheme="minorHAnsi" w:hAnsiTheme="minorHAnsi" w:cstheme="minorHAnsi"/>
                <w:bCs/>
                <w:sz w:val="18"/>
                <w:szCs w:val="18"/>
                <w:lang w:eastAsia="pl-PL"/>
              </w:rPr>
              <w:t> </w:t>
            </w:r>
          </w:p>
        </w:tc>
        <w:tc>
          <w:tcPr>
            <w:tcW w:w="1089" w:type="dxa"/>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sz w:val="18"/>
                <w:szCs w:val="18"/>
                <w:lang w:eastAsia="pl-PL"/>
              </w:rPr>
            </w:pPr>
            <w:r w:rsidRPr="00D32E24">
              <w:rPr>
                <w:rFonts w:asciiTheme="minorHAnsi" w:hAnsiTheme="minorHAnsi" w:cstheme="minorHAnsi"/>
                <w:sz w:val="18"/>
                <w:szCs w:val="18"/>
                <w:lang w:eastAsia="pl-PL"/>
              </w:rPr>
              <w:t> </w:t>
            </w:r>
          </w:p>
        </w:tc>
      </w:tr>
    </w:tbl>
    <w:p w:rsidR="00672BA5" w:rsidRDefault="00672BA5" w:rsidP="002A6733">
      <w:pPr>
        <w:spacing w:after="240" w:line="276" w:lineRule="auto"/>
        <w:ind w:firstLine="576"/>
        <w:rPr>
          <w:rFonts w:asciiTheme="minorHAnsi" w:hAnsiTheme="minorHAnsi" w:cstheme="minorHAnsi"/>
          <w:sz w:val="22"/>
          <w:szCs w:val="22"/>
        </w:rPr>
      </w:pPr>
    </w:p>
    <w:p w:rsidR="00B74BEF" w:rsidRDefault="00B74BEF" w:rsidP="002A6733">
      <w:pPr>
        <w:spacing w:after="240" w:line="276" w:lineRule="auto"/>
        <w:ind w:firstLine="576"/>
        <w:rPr>
          <w:rFonts w:asciiTheme="minorHAnsi" w:hAnsiTheme="minorHAnsi" w:cstheme="minorHAnsi"/>
          <w:sz w:val="22"/>
          <w:szCs w:val="22"/>
        </w:rPr>
      </w:pPr>
    </w:p>
    <w:p w:rsidR="00B74BEF" w:rsidRDefault="00B74BEF" w:rsidP="002A6733">
      <w:pPr>
        <w:spacing w:after="240" w:line="276" w:lineRule="auto"/>
        <w:ind w:firstLine="576"/>
        <w:rPr>
          <w:rFonts w:asciiTheme="minorHAnsi" w:hAnsiTheme="minorHAnsi" w:cstheme="minorHAnsi"/>
          <w:sz w:val="22"/>
          <w:szCs w:val="22"/>
        </w:rPr>
      </w:pPr>
    </w:p>
    <w:p w:rsidR="00B74BEF" w:rsidRDefault="00B74BEF" w:rsidP="002A6733">
      <w:pPr>
        <w:spacing w:after="240" w:line="276" w:lineRule="auto"/>
        <w:ind w:firstLine="576"/>
        <w:rPr>
          <w:rFonts w:asciiTheme="minorHAnsi" w:hAnsiTheme="minorHAnsi" w:cstheme="minorHAnsi"/>
          <w:sz w:val="22"/>
          <w:szCs w:val="22"/>
        </w:rPr>
      </w:pPr>
    </w:p>
    <w:p w:rsidR="00B74BEF" w:rsidRPr="00D32E24" w:rsidRDefault="00B74BEF" w:rsidP="002A6733">
      <w:pPr>
        <w:spacing w:after="240" w:line="276" w:lineRule="auto"/>
        <w:ind w:firstLine="576"/>
        <w:rPr>
          <w:rFonts w:asciiTheme="minorHAnsi" w:hAnsiTheme="minorHAnsi" w:cstheme="minorHAnsi"/>
          <w:sz w:val="22"/>
          <w:szCs w:val="22"/>
        </w:rPr>
      </w:pPr>
    </w:p>
    <w:tbl>
      <w:tblPr>
        <w:tblW w:w="5805" w:type="dxa"/>
        <w:jc w:val="center"/>
        <w:tblCellMar>
          <w:left w:w="70" w:type="dxa"/>
          <w:right w:w="70" w:type="dxa"/>
        </w:tblCellMar>
        <w:tblLook w:val="04A0" w:firstRow="1" w:lastRow="0" w:firstColumn="1" w:lastColumn="0" w:noHBand="0" w:noVBand="1"/>
      </w:tblPr>
      <w:tblGrid>
        <w:gridCol w:w="1148"/>
        <w:gridCol w:w="133"/>
        <w:gridCol w:w="594"/>
        <w:gridCol w:w="742"/>
        <w:gridCol w:w="399"/>
        <w:gridCol w:w="444"/>
        <w:gridCol w:w="454"/>
        <w:gridCol w:w="1891"/>
      </w:tblGrid>
      <w:tr w:rsidR="002A6733" w:rsidRPr="00D32E24" w:rsidTr="00312CAA">
        <w:trPr>
          <w:trHeight w:val="239"/>
          <w:jc w:val="center"/>
        </w:trPr>
        <w:tc>
          <w:tcPr>
            <w:tcW w:w="1875" w:type="dxa"/>
            <w:gridSpan w:val="3"/>
            <w:tcBorders>
              <w:top w:val="nil"/>
              <w:left w:val="nil"/>
              <w:bottom w:val="single" w:sz="4" w:space="0" w:color="auto"/>
              <w:right w:val="nil"/>
            </w:tcBorders>
            <w:shd w:val="clear" w:color="auto" w:fill="auto"/>
            <w:vAlign w:val="center"/>
            <w:hideMark/>
          </w:tcPr>
          <w:p w:rsidR="002A6733" w:rsidRPr="00D32E24" w:rsidRDefault="002A6733" w:rsidP="002A6733">
            <w:pPr>
              <w:suppressAutoHyphens w:val="0"/>
              <w:rPr>
                <w:rFonts w:asciiTheme="minorHAnsi" w:hAnsiTheme="minorHAnsi" w:cstheme="minorHAnsi"/>
                <w:sz w:val="16"/>
                <w:szCs w:val="16"/>
                <w:lang w:eastAsia="pl-PL"/>
              </w:rPr>
            </w:pPr>
            <w:r w:rsidRPr="00D32E24">
              <w:rPr>
                <w:rFonts w:asciiTheme="minorHAnsi" w:hAnsiTheme="minorHAnsi" w:cstheme="minorHAnsi"/>
                <w:sz w:val="16"/>
                <w:szCs w:val="16"/>
                <w:lang w:eastAsia="pl-PL"/>
              </w:rPr>
              <w:lastRenderedPageBreak/>
              <w:t>OBJAŚNIENIA:</w:t>
            </w:r>
          </w:p>
        </w:tc>
        <w:tc>
          <w:tcPr>
            <w:tcW w:w="1141" w:type="dxa"/>
            <w:gridSpan w:val="2"/>
            <w:tcBorders>
              <w:top w:val="nil"/>
              <w:left w:val="nil"/>
              <w:bottom w:val="nil"/>
              <w:right w:val="nil"/>
            </w:tcBorders>
            <w:shd w:val="clear" w:color="auto" w:fill="auto"/>
            <w:vAlign w:val="bottom"/>
            <w:hideMark/>
          </w:tcPr>
          <w:p w:rsidR="002A6733" w:rsidRPr="00D32E24" w:rsidRDefault="002A6733" w:rsidP="002A6733">
            <w:pPr>
              <w:suppressAutoHyphens w:val="0"/>
              <w:rPr>
                <w:rFonts w:asciiTheme="minorHAnsi" w:hAnsiTheme="minorHAnsi" w:cstheme="minorHAnsi"/>
                <w:sz w:val="16"/>
                <w:szCs w:val="16"/>
                <w:lang w:eastAsia="pl-PL"/>
              </w:rPr>
            </w:pPr>
          </w:p>
        </w:tc>
        <w:tc>
          <w:tcPr>
            <w:tcW w:w="2789" w:type="dxa"/>
            <w:gridSpan w:val="3"/>
            <w:tcBorders>
              <w:top w:val="nil"/>
              <w:left w:val="nil"/>
              <w:bottom w:val="nil"/>
              <w:right w:val="nil"/>
            </w:tcBorders>
            <w:shd w:val="clear" w:color="auto" w:fill="auto"/>
            <w:vAlign w:val="bottom"/>
            <w:hideMark/>
          </w:tcPr>
          <w:p w:rsidR="002A6733" w:rsidRPr="00D32E24" w:rsidRDefault="002A6733" w:rsidP="002A6733">
            <w:pPr>
              <w:suppressAutoHyphens w:val="0"/>
              <w:rPr>
                <w:rFonts w:asciiTheme="minorHAnsi" w:hAnsiTheme="minorHAnsi" w:cstheme="minorHAnsi"/>
                <w:sz w:val="16"/>
                <w:szCs w:val="16"/>
                <w:lang w:eastAsia="pl-PL"/>
              </w:rPr>
            </w:pPr>
          </w:p>
        </w:tc>
      </w:tr>
      <w:tr w:rsidR="002A6733" w:rsidRPr="00D32E24" w:rsidTr="00312CAA">
        <w:trPr>
          <w:trHeight w:val="239"/>
          <w:jc w:val="center"/>
        </w:trPr>
        <w:tc>
          <w:tcPr>
            <w:tcW w:w="5805" w:type="dxa"/>
            <w:gridSpan w:val="8"/>
            <w:tcBorders>
              <w:top w:val="single" w:sz="4" w:space="0" w:color="auto"/>
              <w:left w:val="single" w:sz="4" w:space="0" w:color="auto"/>
              <w:bottom w:val="nil"/>
              <w:right w:val="single" w:sz="4" w:space="0" w:color="000000"/>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Klasa elementów biologicznych</w:t>
            </w:r>
          </w:p>
        </w:tc>
      </w:tr>
      <w:tr w:rsidR="002A6733" w:rsidRPr="00D32E24" w:rsidTr="00312CAA">
        <w:trPr>
          <w:trHeight w:val="717"/>
          <w:jc w:val="center"/>
        </w:trPr>
        <w:tc>
          <w:tcPr>
            <w:tcW w:w="128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stan ekologiczny</w:t>
            </w:r>
          </w:p>
        </w:tc>
        <w:tc>
          <w:tcPr>
            <w:tcW w:w="1336" w:type="dxa"/>
            <w:gridSpan w:val="2"/>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 </w:t>
            </w:r>
          </w:p>
        </w:tc>
        <w:tc>
          <w:tcPr>
            <w:tcW w:w="1297" w:type="dxa"/>
            <w:gridSpan w:val="3"/>
            <w:tcBorders>
              <w:top w:val="single" w:sz="4" w:space="0" w:color="auto"/>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potencjał ekologiczny (</w:t>
            </w:r>
            <w:proofErr w:type="spellStart"/>
            <w:r w:rsidRPr="00D32E24">
              <w:rPr>
                <w:rFonts w:asciiTheme="minorHAnsi" w:hAnsiTheme="minorHAnsi" w:cstheme="minorHAnsi"/>
                <w:b/>
                <w:bCs/>
                <w:sz w:val="16"/>
                <w:szCs w:val="16"/>
                <w:lang w:eastAsia="pl-PL"/>
              </w:rPr>
              <w:t>jcw</w:t>
            </w:r>
            <w:proofErr w:type="spellEnd"/>
            <w:r w:rsidRPr="00D32E24">
              <w:rPr>
                <w:rFonts w:asciiTheme="minorHAnsi" w:hAnsiTheme="minorHAnsi" w:cstheme="minorHAnsi"/>
                <w:b/>
                <w:bCs/>
                <w:sz w:val="16"/>
                <w:szCs w:val="16"/>
                <w:lang w:eastAsia="pl-PL"/>
              </w:rPr>
              <w:t xml:space="preserve"> sztuczne)</w:t>
            </w:r>
          </w:p>
        </w:tc>
        <w:tc>
          <w:tcPr>
            <w:tcW w:w="1891" w:type="dxa"/>
            <w:tcBorders>
              <w:top w:val="single" w:sz="4" w:space="0" w:color="auto"/>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potencjał ekologiczny (</w:t>
            </w:r>
            <w:proofErr w:type="spellStart"/>
            <w:r w:rsidRPr="00D32E24">
              <w:rPr>
                <w:rFonts w:asciiTheme="minorHAnsi" w:hAnsiTheme="minorHAnsi" w:cstheme="minorHAnsi"/>
                <w:b/>
                <w:bCs/>
                <w:sz w:val="16"/>
                <w:szCs w:val="16"/>
                <w:lang w:eastAsia="pl-PL"/>
              </w:rPr>
              <w:t>jcw</w:t>
            </w:r>
            <w:proofErr w:type="spellEnd"/>
            <w:r w:rsidRPr="00D32E24">
              <w:rPr>
                <w:rFonts w:asciiTheme="minorHAnsi" w:hAnsiTheme="minorHAnsi" w:cstheme="minorHAnsi"/>
                <w:b/>
                <w:bCs/>
                <w:sz w:val="16"/>
                <w:szCs w:val="16"/>
                <w:lang w:eastAsia="pl-PL"/>
              </w:rPr>
              <w:t xml:space="preserve"> silnie zmienione)</w:t>
            </w:r>
          </w:p>
        </w:tc>
      </w:tr>
      <w:tr w:rsidR="002A6733" w:rsidRPr="00D32E24" w:rsidTr="00312CAA">
        <w:trPr>
          <w:trHeight w:val="251"/>
          <w:jc w:val="center"/>
        </w:trPr>
        <w:tc>
          <w:tcPr>
            <w:tcW w:w="1281" w:type="dxa"/>
            <w:gridSpan w:val="2"/>
            <w:tcBorders>
              <w:top w:val="nil"/>
              <w:left w:val="single" w:sz="4" w:space="0" w:color="auto"/>
              <w:bottom w:val="single" w:sz="4" w:space="0" w:color="auto"/>
              <w:right w:val="single" w:sz="4" w:space="0" w:color="auto"/>
            </w:tcBorders>
            <w:shd w:val="clear" w:color="00000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 xml:space="preserve">stan </w:t>
            </w:r>
            <w:proofErr w:type="spellStart"/>
            <w:r w:rsidRPr="00D32E24">
              <w:rPr>
                <w:rFonts w:asciiTheme="minorHAnsi" w:hAnsiTheme="minorHAnsi" w:cstheme="minorHAnsi"/>
                <w:sz w:val="16"/>
                <w:szCs w:val="16"/>
                <w:lang w:eastAsia="pl-PL"/>
              </w:rPr>
              <w:t>bdb</w:t>
            </w:r>
            <w:proofErr w:type="spellEnd"/>
            <w:r w:rsidRPr="00D32E24">
              <w:rPr>
                <w:rFonts w:asciiTheme="minorHAnsi" w:hAnsiTheme="minorHAnsi" w:cstheme="minorHAnsi"/>
                <w:sz w:val="16"/>
                <w:szCs w:val="16"/>
                <w:lang w:eastAsia="pl-PL"/>
              </w:rPr>
              <w:t xml:space="preserve"> / potencjał maks.</w:t>
            </w:r>
          </w:p>
        </w:tc>
        <w:tc>
          <w:tcPr>
            <w:tcW w:w="1297" w:type="dxa"/>
            <w:gridSpan w:val="3"/>
            <w:tcBorders>
              <w:top w:val="nil"/>
              <w:left w:val="nil"/>
              <w:bottom w:val="single" w:sz="4" w:space="0" w:color="auto"/>
              <w:right w:val="single" w:sz="4" w:space="0" w:color="auto"/>
            </w:tcBorders>
            <w:shd w:val="thinHorzStripe" w:color="80808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w:t>
            </w:r>
          </w:p>
        </w:tc>
        <w:tc>
          <w:tcPr>
            <w:tcW w:w="1891" w:type="dxa"/>
            <w:tcBorders>
              <w:top w:val="nil"/>
              <w:left w:val="nil"/>
              <w:bottom w:val="single" w:sz="4" w:space="0" w:color="auto"/>
              <w:right w:val="single" w:sz="4" w:space="0" w:color="auto"/>
            </w:tcBorders>
            <w:shd w:val="thinReverseDiagStripe" w:color="00000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w:t>
            </w:r>
          </w:p>
        </w:tc>
      </w:tr>
      <w:tr w:rsidR="002A6733" w:rsidRPr="00D32E24" w:rsidTr="00312CAA">
        <w:trPr>
          <w:trHeight w:val="251"/>
          <w:jc w:val="center"/>
        </w:trPr>
        <w:tc>
          <w:tcPr>
            <w:tcW w:w="1281" w:type="dxa"/>
            <w:gridSpan w:val="2"/>
            <w:tcBorders>
              <w:top w:val="nil"/>
              <w:left w:val="single" w:sz="4" w:space="0" w:color="auto"/>
              <w:bottom w:val="single" w:sz="4" w:space="0" w:color="auto"/>
              <w:right w:val="single" w:sz="4"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 xml:space="preserve">stan </w:t>
            </w:r>
            <w:proofErr w:type="spellStart"/>
            <w:r w:rsidRPr="00D32E24">
              <w:rPr>
                <w:rFonts w:asciiTheme="minorHAnsi" w:hAnsiTheme="minorHAnsi" w:cstheme="minorHAnsi"/>
                <w:sz w:val="16"/>
                <w:szCs w:val="16"/>
                <w:lang w:eastAsia="pl-PL"/>
              </w:rPr>
              <w:t>db</w:t>
            </w:r>
            <w:proofErr w:type="spellEnd"/>
            <w:r w:rsidRPr="00D32E24">
              <w:rPr>
                <w:rFonts w:asciiTheme="minorHAnsi" w:hAnsiTheme="minorHAnsi" w:cstheme="minorHAnsi"/>
                <w:sz w:val="16"/>
                <w:szCs w:val="16"/>
                <w:lang w:eastAsia="pl-PL"/>
              </w:rPr>
              <w:t xml:space="preserve"> / potencjał </w:t>
            </w:r>
            <w:proofErr w:type="spellStart"/>
            <w:r w:rsidRPr="00D32E24">
              <w:rPr>
                <w:rFonts w:asciiTheme="minorHAnsi" w:hAnsiTheme="minorHAnsi" w:cstheme="minorHAnsi"/>
                <w:sz w:val="16"/>
                <w:szCs w:val="16"/>
                <w:lang w:eastAsia="pl-PL"/>
              </w:rPr>
              <w:t>db</w:t>
            </w:r>
            <w:proofErr w:type="spellEnd"/>
          </w:p>
        </w:tc>
        <w:tc>
          <w:tcPr>
            <w:tcW w:w="1297" w:type="dxa"/>
            <w:gridSpan w:val="3"/>
            <w:tcBorders>
              <w:top w:val="nil"/>
              <w:left w:val="nil"/>
              <w:bottom w:val="single" w:sz="4" w:space="0" w:color="auto"/>
              <w:right w:val="single" w:sz="4" w:space="0" w:color="auto"/>
            </w:tcBorders>
            <w:shd w:val="thinHorzStripe" w:color="80808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w:t>
            </w:r>
          </w:p>
        </w:tc>
        <w:tc>
          <w:tcPr>
            <w:tcW w:w="1891" w:type="dxa"/>
            <w:tcBorders>
              <w:top w:val="nil"/>
              <w:left w:val="nil"/>
              <w:bottom w:val="single" w:sz="4" w:space="0" w:color="auto"/>
              <w:right w:val="nil"/>
            </w:tcBorders>
            <w:shd w:val="thinReverseDiagStripe" w:color="00000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w:t>
            </w:r>
          </w:p>
        </w:tc>
      </w:tr>
      <w:tr w:rsidR="002A6733" w:rsidRPr="00D32E24" w:rsidTr="00312CAA">
        <w:trPr>
          <w:trHeight w:val="251"/>
          <w:jc w:val="center"/>
        </w:trPr>
        <w:tc>
          <w:tcPr>
            <w:tcW w:w="1281" w:type="dxa"/>
            <w:gridSpan w:val="2"/>
            <w:tcBorders>
              <w:top w:val="nil"/>
              <w:left w:val="single" w:sz="4" w:space="0" w:color="auto"/>
              <w:bottom w:val="single" w:sz="4" w:space="0" w:color="auto"/>
              <w:right w:val="single" w:sz="4" w:space="0" w:color="auto"/>
            </w:tcBorders>
            <w:shd w:val="clear" w:color="000000" w:fill="FFFF99"/>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III</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stan / potencjał umiarkowany</w:t>
            </w:r>
          </w:p>
        </w:tc>
        <w:tc>
          <w:tcPr>
            <w:tcW w:w="1297" w:type="dxa"/>
            <w:gridSpan w:val="3"/>
            <w:tcBorders>
              <w:top w:val="nil"/>
              <w:left w:val="nil"/>
              <w:bottom w:val="single" w:sz="4" w:space="0" w:color="auto"/>
              <w:right w:val="single" w:sz="4" w:space="0" w:color="auto"/>
            </w:tcBorders>
            <w:shd w:val="thinHorzStripe" w:color="808080" w:fill="FFFF99"/>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III</w:t>
            </w:r>
          </w:p>
        </w:tc>
        <w:tc>
          <w:tcPr>
            <w:tcW w:w="1891" w:type="dxa"/>
            <w:tcBorders>
              <w:top w:val="nil"/>
              <w:left w:val="nil"/>
              <w:bottom w:val="single" w:sz="4" w:space="0" w:color="auto"/>
              <w:right w:val="nil"/>
            </w:tcBorders>
            <w:shd w:val="thinReverseDiagStripe" w:color="000000" w:fill="FFFF99"/>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III</w:t>
            </w:r>
          </w:p>
        </w:tc>
      </w:tr>
      <w:tr w:rsidR="002A6733" w:rsidRPr="00D32E24" w:rsidTr="00312CAA">
        <w:trPr>
          <w:trHeight w:val="251"/>
          <w:jc w:val="center"/>
        </w:trPr>
        <w:tc>
          <w:tcPr>
            <w:tcW w:w="1281" w:type="dxa"/>
            <w:gridSpan w:val="2"/>
            <w:tcBorders>
              <w:top w:val="nil"/>
              <w:left w:val="single" w:sz="4" w:space="0" w:color="auto"/>
              <w:bottom w:val="single" w:sz="4" w:space="0" w:color="auto"/>
              <w:right w:val="single" w:sz="4" w:space="0" w:color="auto"/>
            </w:tcBorders>
            <w:shd w:val="clear" w:color="000000" w:fill="FF99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IV</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stan / potencjał słaby</w:t>
            </w:r>
          </w:p>
        </w:tc>
        <w:tc>
          <w:tcPr>
            <w:tcW w:w="1297" w:type="dxa"/>
            <w:gridSpan w:val="3"/>
            <w:tcBorders>
              <w:top w:val="nil"/>
              <w:left w:val="nil"/>
              <w:bottom w:val="single" w:sz="4" w:space="0" w:color="auto"/>
              <w:right w:val="single" w:sz="4" w:space="0" w:color="auto"/>
            </w:tcBorders>
            <w:shd w:val="thinHorzStripe" w:color="808080" w:fill="FF99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IV</w:t>
            </w:r>
          </w:p>
        </w:tc>
        <w:tc>
          <w:tcPr>
            <w:tcW w:w="1891" w:type="dxa"/>
            <w:tcBorders>
              <w:top w:val="nil"/>
              <w:left w:val="nil"/>
              <w:bottom w:val="single" w:sz="4" w:space="0" w:color="auto"/>
              <w:right w:val="nil"/>
            </w:tcBorders>
            <w:shd w:val="thinReverseDiagStripe" w:color="000000" w:fill="FF99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IV</w:t>
            </w:r>
          </w:p>
        </w:tc>
      </w:tr>
      <w:tr w:rsidR="002A6733" w:rsidRPr="00D32E24" w:rsidTr="00312CAA">
        <w:trPr>
          <w:trHeight w:val="251"/>
          <w:jc w:val="center"/>
        </w:trPr>
        <w:tc>
          <w:tcPr>
            <w:tcW w:w="1281" w:type="dxa"/>
            <w:gridSpan w:val="2"/>
            <w:tcBorders>
              <w:top w:val="nil"/>
              <w:left w:val="single" w:sz="4" w:space="0" w:color="auto"/>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V</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stan / potencjał zły</w:t>
            </w:r>
          </w:p>
        </w:tc>
        <w:tc>
          <w:tcPr>
            <w:tcW w:w="1297" w:type="dxa"/>
            <w:gridSpan w:val="3"/>
            <w:tcBorders>
              <w:top w:val="nil"/>
              <w:left w:val="nil"/>
              <w:bottom w:val="single" w:sz="4" w:space="0" w:color="auto"/>
              <w:right w:val="single" w:sz="4" w:space="0" w:color="auto"/>
            </w:tcBorders>
            <w:shd w:val="thinHorzStripe" w:color="80808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V</w:t>
            </w:r>
          </w:p>
        </w:tc>
        <w:tc>
          <w:tcPr>
            <w:tcW w:w="1891" w:type="dxa"/>
            <w:tcBorders>
              <w:top w:val="nil"/>
              <w:left w:val="nil"/>
              <w:bottom w:val="single" w:sz="4" w:space="0" w:color="auto"/>
              <w:right w:val="nil"/>
            </w:tcBorders>
            <w:shd w:val="thinReverseDiagStripe" w:color="00000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V</w:t>
            </w:r>
          </w:p>
        </w:tc>
      </w:tr>
      <w:tr w:rsidR="002A6733" w:rsidRPr="00D32E24" w:rsidTr="00312CAA">
        <w:trPr>
          <w:trHeight w:val="300"/>
          <w:jc w:val="center"/>
        </w:trPr>
        <w:tc>
          <w:tcPr>
            <w:tcW w:w="5805" w:type="dxa"/>
            <w:gridSpan w:val="8"/>
            <w:tcBorders>
              <w:top w:val="single" w:sz="4" w:space="0" w:color="auto"/>
              <w:left w:val="single" w:sz="4" w:space="0" w:color="auto"/>
              <w:bottom w:val="nil"/>
              <w:right w:val="nil"/>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 xml:space="preserve">Klasa elementów </w:t>
            </w:r>
            <w:proofErr w:type="spellStart"/>
            <w:r w:rsidRPr="00D32E24">
              <w:rPr>
                <w:rFonts w:asciiTheme="minorHAnsi" w:hAnsiTheme="minorHAnsi" w:cstheme="minorHAnsi"/>
                <w:b/>
                <w:bCs/>
                <w:sz w:val="16"/>
                <w:szCs w:val="16"/>
                <w:lang w:eastAsia="pl-PL"/>
              </w:rPr>
              <w:t>hydromorfologicznych</w:t>
            </w:r>
            <w:proofErr w:type="spellEnd"/>
          </w:p>
        </w:tc>
      </w:tr>
      <w:tr w:rsidR="002A6733" w:rsidRPr="00D32E24" w:rsidTr="00312CAA">
        <w:trPr>
          <w:trHeight w:val="535"/>
          <w:jc w:val="center"/>
        </w:trPr>
        <w:tc>
          <w:tcPr>
            <w:tcW w:w="128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stan ekologiczny</w:t>
            </w:r>
          </w:p>
        </w:tc>
        <w:tc>
          <w:tcPr>
            <w:tcW w:w="1336" w:type="dxa"/>
            <w:gridSpan w:val="2"/>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 </w:t>
            </w:r>
          </w:p>
        </w:tc>
        <w:tc>
          <w:tcPr>
            <w:tcW w:w="1297" w:type="dxa"/>
            <w:gridSpan w:val="3"/>
            <w:tcBorders>
              <w:top w:val="single" w:sz="4" w:space="0" w:color="auto"/>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potencjał ekologiczny (</w:t>
            </w:r>
            <w:proofErr w:type="spellStart"/>
            <w:r w:rsidRPr="00D32E24">
              <w:rPr>
                <w:rFonts w:asciiTheme="minorHAnsi" w:hAnsiTheme="minorHAnsi" w:cstheme="minorHAnsi"/>
                <w:b/>
                <w:bCs/>
                <w:sz w:val="16"/>
                <w:szCs w:val="16"/>
                <w:lang w:eastAsia="pl-PL"/>
              </w:rPr>
              <w:t>jcw</w:t>
            </w:r>
            <w:proofErr w:type="spellEnd"/>
            <w:r w:rsidRPr="00D32E24">
              <w:rPr>
                <w:rFonts w:asciiTheme="minorHAnsi" w:hAnsiTheme="minorHAnsi" w:cstheme="minorHAnsi"/>
                <w:b/>
                <w:bCs/>
                <w:sz w:val="16"/>
                <w:szCs w:val="16"/>
                <w:lang w:eastAsia="pl-PL"/>
              </w:rPr>
              <w:t xml:space="preserve"> sztuczne)</w:t>
            </w:r>
          </w:p>
        </w:tc>
        <w:tc>
          <w:tcPr>
            <w:tcW w:w="1891" w:type="dxa"/>
            <w:tcBorders>
              <w:top w:val="single" w:sz="4" w:space="0" w:color="auto"/>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potencjał ekologiczny (</w:t>
            </w:r>
            <w:proofErr w:type="spellStart"/>
            <w:r w:rsidRPr="00D32E24">
              <w:rPr>
                <w:rFonts w:asciiTheme="minorHAnsi" w:hAnsiTheme="minorHAnsi" w:cstheme="minorHAnsi"/>
                <w:b/>
                <w:bCs/>
                <w:sz w:val="16"/>
                <w:szCs w:val="16"/>
                <w:lang w:eastAsia="pl-PL"/>
              </w:rPr>
              <w:t>jcw</w:t>
            </w:r>
            <w:proofErr w:type="spellEnd"/>
            <w:r w:rsidRPr="00D32E24">
              <w:rPr>
                <w:rFonts w:asciiTheme="minorHAnsi" w:hAnsiTheme="minorHAnsi" w:cstheme="minorHAnsi"/>
                <w:b/>
                <w:bCs/>
                <w:sz w:val="16"/>
                <w:szCs w:val="16"/>
                <w:lang w:eastAsia="pl-PL"/>
              </w:rPr>
              <w:t xml:space="preserve"> silnie zmienione)</w:t>
            </w:r>
          </w:p>
        </w:tc>
      </w:tr>
      <w:tr w:rsidR="002A6733" w:rsidRPr="00D32E24" w:rsidTr="00312CAA">
        <w:trPr>
          <w:trHeight w:val="251"/>
          <w:jc w:val="center"/>
        </w:trPr>
        <w:tc>
          <w:tcPr>
            <w:tcW w:w="1281" w:type="dxa"/>
            <w:gridSpan w:val="2"/>
            <w:tcBorders>
              <w:top w:val="nil"/>
              <w:left w:val="single" w:sz="4" w:space="0" w:color="auto"/>
              <w:bottom w:val="single" w:sz="4" w:space="0" w:color="auto"/>
              <w:right w:val="single" w:sz="4" w:space="0" w:color="auto"/>
            </w:tcBorders>
            <w:shd w:val="clear" w:color="00000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 xml:space="preserve">stan </w:t>
            </w:r>
            <w:proofErr w:type="spellStart"/>
            <w:r w:rsidRPr="00D32E24">
              <w:rPr>
                <w:rFonts w:asciiTheme="minorHAnsi" w:hAnsiTheme="minorHAnsi" w:cstheme="minorHAnsi"/>
                <w:sz w:val="16"/>
                <w:szCs w:val="16"/>
                <w:lang w:eastAsia="pl-PL"/>
              </w:rPr>
              <w:t>bdb</w:t>
            </w:r>
            <w:proofErr w:type="spellEnd"/>
            <w:r w:rsidRPr="00D32E24">
              <w:rPr>
                <w:rFonts w:asciiTheme="minorHAnsi" w:hAnsiTheme="minorHAnsi" w:cstheme="minorHAnsi"/>
                <w:sz w:val="16"/>
                <w:szCs w:val="16"/>
                <w:lang w:eastAsia="pl-PL"/>
              </w:rPr>
              <w:t xml:space="preserve"> / potencjał maks.</w:t>
            </w:r>
          </w:p>
        </w:tc>
        <w:tc>
          <w:tcPr>
            <w:tcW w:w="1297" w:type="dxa"/>
            <w:gridSpan w:val="3"/>
            <w:tcBorders>
              <w:top w:val="nil"/>
              <w:left w:val="nil"/>
              <w:bottom w:val="single" w:sz="4" w:space="0" w:color="auto"/>
              <w:right w:val="single" w:sz="4" w:space="0" w:color="auto"/>
            </w:tcBorders>
            <w:shd w:val="thinHorzStripe" w:color="80808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w:t>
            </w:r>
          </w:p>
        </w:tc>
        <w:tc>
          <w:tcPr>
            <w:tcW w:w="1891" w:type="dxa"/>
            <w:tcBorders>
              <w:top w:val="nil"/>
              <w:left w:val="nil"/>
              <w:bottom w:val="single" w:sz="4" w:space="0" w:color="auto"/>
              <w:right w:val="single" w:sz="4" w:space="0" w:color="auto"/>
            </w:tcBorders>
            <w:shd w:val="thinReverseDiagStripe" w:color="00000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w:t>
            </w:r>
          </w:p>
        </w:tc>
      </w:tr>
      <w:tr w:rsidR="002A6733" w:rsidRPr="00D32E24" w:rsidTr="00312CAA">
        <w:trPr>
          <w:trHeight w:val="359"/>
          <w:jc w:val="center"/>
        </w:trPr>
        <w:tc>
          <w:tcPr>
            <w:tcW w:w="1281" w:type="dxa"/>
            <w:gridSpan w:val="2"/>
            <w:tcBorders>
              <w:top w:val="nil"/>
              <w:left w:val="single" w:sz="4" w:space="0" w:color="auto"/>
              <w:bottom w:val="single" w:sz="4" w:space="0" w:color="auto"/>
              <w:right w:val="single" w:sz="4"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 xml:space="preserve">stan </w:t>
            </w:r>
            <w:proofErr w:type="spellStart"/>
            <w:r w:rsidRPr="00D32E24">
              <w:rPr>
                <w:rFonts w:asciiTheme="minorHAnsi" w:hAnsiTheme="minorHAnsi" w:cstheme="minorHAnsi"/>
                <w:sz w:val="16"/>
                <w:szCs w:val="16"/>
                <w:lang w:eastAsia="pl-PL"/>
              </w:rPr>
              <w:t>db</w:t>
            </w:r>
            <w:proofErr w:type="spellEnd"/>
            <w:r w:rsidRPr="00D32E24">
              <w:rPr>
                <w:rFonts w:asciiTheme="minorHAnsi" w:hAnsiTheme="minorHAnsi" w:cstheme="minorHAnsi"/>
                <w:sz w:val="16"/>
                <w:szCs w:val="16"/>
                <w:lang w:eastAsia="pl-PL"/>
              </w:rPr>
              <w:t xml:space="preserve"> / potencjał </w:t>
            </w:r>
            <w:proofErr w:type="spellStart"/>
            <w:r w:rsidRPr="00D32E24">
              <w:rPr>
                <w:rFonts w:asciiTheme="minorHAnsi" w:hAnsiTheme="minorHAnsi" w:cstheme="minorHAnsi"/>
                <w:sz w:val="16"/>
                <w:szCs w:val="16"/>
                <w:lang w:eastAsia="pl-PL"/>
              </w:rPr>
              <w:t>db</w:t>
            </w:r>
            <w:proofErr w:type="spellEnd"/>
          </w:p>
        </w:tc>
        <w:tc>
          <w:tcPr>
            <w:tcW w:w="1297" w:type="dxa"/>
            <w:gridSpan w:val="3"/>
            <w:tcBorders>
              <w:top w:val="nil"/>
              <w:left w:val="nil"/>
              <w:bottom w:val="single" w:sz="4" w:space="0" w:color="auto"/>
              <w:right w:val="single" w:sz="4" w:space="0" w:color="auto"/>
            </w:tcBorders>
            <w:shd w:val="thinHorzStripe" w:color="80808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w:t>
            </w:r>
          </w:p>
        </w:tc>
        <w:tc>
          <w:tcPr>
            <w:tcW w:w="1891" w:type="dxa"/>
            <w:tcBorders>
              <w:top w:val="nil"/>
              <w:left w:val="nil"/>
              <w:bottom w:val="single" w:sz="4" w:space="0" w:color="auto"/>
              <w:right w:val="single" w:sz="4" w:space="0" w:color="auto"/>
            </w:tcBorders>
            <w:shd w:val="thinReverseDiagStripe" w:color="00000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w:t>
            </w:r>
          </w:p>
        </w:tc>
      </w:tr>
      <w:tr w:rsidR="002A6733" w:rsidRPr="00D32E24" w:rsidTr="00312CAA">
        <w:trPr>
          <w:trHeight w:val="239"/>
          <w:jc w:val="center"/>
        </w:trPr>
        <w:tc>
          <w:tcPr>
            <w:tcW w:w="5805" w:type="dxa"/>
            <w:gridSpan w:val="8"/>
            <w:tcBorders>
              <w:top w:val="single" w:sz="4" w:space="0" w:color="auto"/>
              <w:left w:val="single" w:sz="4" w:space="0" w:color="auto"/>
              <w:bottom w:val="nil"/>
              <w:right w:val="single" w:sz="4" w:space="0" w:color="000000"/>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Klasa elementów fizykochemicznych (3.1-3.6)</w:t>
            </w:r>
          </w:p>
        </w:tc>
      </w:tr>
      <w:tr w:rsidR="002A6733" w:rsidRPr="00D32E24" w:rsidTr="00312CAA">
        <w:trPr>
          <w:trHeight w:val="717"/>
          <w:jc w:val="center"/>
        </w:trPr>
        <w:tc>
          <w:tcPr>
            <w:tcW w:w="128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stan ekologiczny</w:t>
            </w:r>
          </w:p>
        </w:tc>
        <w:tc>
          <w:tcPr>
            <w:tcW w:w="1336" w:type="dxa"/>
            <w:gridSpan w:val="2"/>
            <w:tcBorders>
              <w:top w:val="nil"/>
              <w:left w:val="nil"/>
              <w:bottom w:val="single" w:sz="4" w:space="0" w:color="auto"/>
              <w:right w:val="single" w:sz="4" w:space="0" w:color="auto"/>
            </w:tcBorders>
            <w:shd w:val="clear" w:color="000000" w:fill="C0C0C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 </w:t>
            </w:r>
          </w:p>
        </w:tc>
        <w:tc>
          <w:tcPr>
            <w:tcW w:w="1297" w:type="dxa"/>
            <w:gridSpan w:val="3"/>
            <w:tcBorders>
              <w:top w:val="single" w:sz="4" w:space="0" w:color="auto"/>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potencjał ekologiczny (</w:t>
            </w:r>
            <w:proofErr w:type="spellStart"/>
            <w:r w:rsidRPr="00D32E24">
              <w:rPr>
                <w:rFonts w:asciiTheme="minorHAnsi" w:hAnsiTheme="minorHAnsi" w:cstheme="minorHAnsi"/>
                <w:b/>
                <w:bCs/>
                <w:sz w:val="16"/>
                <w:szCs w:val="16"/>
                <w:lang w:eastAsia="pl-PL"/>
              </w:rPr>
              <w:t>jcw</w:t>
            </w:r>
            <w:proofErr w:type="spellEnd"/>
            <w:r w:rsidRPr="00D32E24">
              <w:rPr>
                <w:rFonts w:asciiTheme="minorHAnsi" w:hAnsiTheme="minorHAnsi" w:cstheme="minorHAnsi"/>
                <w:b/>
                <w:bCs/>
                <w:sz w:val="16"/>
                <w:szCs w:val="16"/>
                <w:lang w:eastAsia="pl-PL"/>
              </w:rPr>
              <w:t xml:space="preserve"> sztuczne)</w:t>
            </w:r>
          </w:p>
        </w:tc>
        <w:tc>
          <w:tcPr>
            <w:tcW w:w="1891" w:type="dxa"/>
            <w:tcBorders>
              <w:top w:val="single" w:sz="4" w:space="0" w:color="auto"/>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potencjał ekologiczny (</w:t>
            </w:r>
            <w:proofErr w:type="spellStart"/>
            <w:r w:rsidRPr="00D32E24">
              <w:rPr>
                <w:rFonts w:asciiTheme="minorHAnsi" w:hAnsiTheme="minorHAnsi" w:cstheme="minorHAnsi"/>
                <w:b/>
                <w:bCs/>
                <w:sz w:val="16"/>
                <w:szCs w:val="16"/>
                <w:lang w:eastAsia="pl-PL"/>
              </w:rPr>
              <w:t>jcw</w:t>
            </w:r>
            <w:proofErr w:type="spellEnd"/>
            <w:r w:rsidRPr="00D32E24">
              <w:rPr>
                <w:rFonts w:asciiTheme="minorHAnsi" w:hAnsiTheme="minorHAnsi" w:cstheme="minorHAnsi"/>
                <w:b/>
                <w:bCs/>
                <w:sz w:val="16"/>
                <w:szCs w:val="16"/>
                <w:lang w:eastAsia="pl-PL"/>
              </w:rPr>
              <w:t xml:space="preserve"> silnie zmienione)</w:t>
            </w:r>
          </w:p>
        </w:tc>
      </w:tr>
      <w:tr w:rsidR="002A6733" w:rsidRPr="00D32E24" w:rsidTr="00312CAA">
        <w:trPr>
          <w:trHeight w:val="251"/>
          <w:jc w:val="center"/>
        </w:trPr>
        <w:tc>
          <w:tcPr>
            <w:tcW w:w="1281" w:type="dxa"/>
            <w:gridSpan w:val="2"/>
            <w:tcBorders>
              <w:top w:val="nil"/>
              <w:left w:val="single" w:sz="4" w:space="0" w:color="auto"/>
              <w:bottom w:val="single" w:sz="4" w:space="0" w:color="auto"/>
              <w:right w:val="single" w:sz="4" w:space="0" w:color="auto"/>
            </w:tcBorders>
            <w:shd w:val="clear" w:color="00000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 xml:space="preserve">stan </w:t>
            </w:r>
            <w:proofErr w:type="spellStart"/>
            <w:r w:rsidRPr="00D32E24">
              <w:rPr>
                <w:rFonts w:asciiTheme="minorHAnsi" w:hAnsiTheme="minorHAnsi" w:cstheme="minorHAnsi"/>
                <w:sz w:val="16"/>
                <w:szCs w:val="16"/>
                <w:lang w:eastAsia="pl-PL"/>
              </w:rPr>
              <w:t>bdb</w:t>
            </w:r>
            <w:proofErr w:type="spellEnd"/>
            <w:r w:rsidRPr="00D32E24">
              <w:rPr>
                <w:rFonts w:asciiTheme="minorHAnsi" w:hAnsiTheme="minorHAnsi" w:cstheme="minorHAnsi"/>
                <w:sz w:val="16"/>
                <w:szCs w:val="16"/>
                <w:lang w:eastAsia="pl-PL"/>
              </w:rPr>
              <w:t xml:space="preserve"> / potencjał maks.</w:t>
            </w:r>
          </w:p>
        </w:tc>
        <w:tc>
          <w:tcPr>
            <w:tcW w:w="1297" w:type="dxa"/>
            <w:gridSpan w:val="3"/>
            <w:tcBorders>
              <w:top w:val="nil"/>
              <w:left w:val="nil"/>
              <w:bottom w:val="single" w:sz="4" w:space="0" w:color="auto"/>
              <w:right w:val="single" w:sz="4" w:space="0" w:color="auto"/>
            </w:tcBorders>
            <w:shd w:val="thinHorzStripe" w:color="80808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w:t>
            </w:r>
          </w:p>
        </w:tc>
        <w:tc>
          <w:tcPr>
            <w:tcW w:w="1891" w:type="dxa"/>
            <w:tcBorders>
              <w:top w:val="nil"/>
              <w:left w:val="nil"/>
              <w:bottom w:val="single" w:sz="4" w:space="0" w:color="auto"/>
              <w:right w:val="nil"/>
            </w:tcBorders>
            <w:shd w:val="thinReverseDiagStripe" w:color="00000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w:t>
            </w:r>
          </w:p>
        </w:tc>
      </w:tr>
      <w:tr w:rsidR="002A6733" w:rsidRPr="00D32E24" w:rsidTr="00312CAA">
        <w:trPr>
          <w:trHeight w:val="251"/>
          <w:jc w:val="center"/>
        </w:trPr>
        <w:tc>
          <w:tcPr>
            <w:tcW w:w="1281" w:type="dxa"/>
            <w:gridSpan w:val="2"/>
            <w:tcBorders>
              <w:top w:val="nil"/>
              <w:left w:val="single" w:sz="4" w:space="0" w:color="auto"/>
              <w:bottom w:val="single" w:sz="4" w:space="0" w:color="auto"/>
              <w:right w:val="single" w:sz="4"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 xml:space="preserve">stan </w:t>
            </w:r>
            <w:proofErr w:type="spellStart"/>
            <w:r w:rsidRPr="00D32E24">
              <w:rPr>
                <w:rFonts w:asciiTheme="minorHAnsi" w:hAnsiTheme="minorHAnsi" w:cstheme="minorHAnsi"/>
                <w:sz w:val="16"/>
                <w:szCs w:val="16"/>
                <w:lang w:eastAsia="pl-PL"/>
              </w:rPr>
              <w:t>db</w:t>
            </w:r>
            <w:proofErr w:type="spellEnd"/>
            <w:r w:rsidRPr="00D32E24">
              <w:rPr>
                <w:rFonts w:asciiTheme="minorHAnsi" w:hAnsiTheme="minorHAnsi" w:cstheme="minorHAnsi"/>
                <w:sz w:val="16"/>
                <w:szCs w:val="16"/>
                <w:lang w:eastAsia="pl-PL"/>
              </w:rPr>
              <w:t xml:space="preserve"> / potencjał </w:t>
            </w:r>
            <w:proofErr w:type="spellStart"/>
            <w:r w:rsidRPr="00D32E24">
              <w:rPr>
                <w:rFonts w:asciiTheme="minorHAnsi" w:hAnsiTheme="minorHAnsi" w:cstheme="minorHAnsi"/>
                <w:sz w:val="16"/>
                <w:szCs w:val="16"/>
                <w:lang w:eastAsia="pl-PL"/>
              </w:rPr>
              <w:t>db</w:t>
            </w:r>
            <w:proofErr w:type="spellEnd"/>
          </w:p>
        </w:tc>
        <w:tc>
          <w:tcPr>
            <w:tcW w:w="1297" w:type="dxa"/>
            <w:gridSpan w:val="3"/>
            <w:tcBorders>
              <w:top w:val="nil"/>
              <w:left w:val="nil"/>
              <w:bottom w:val="single" w:sz="4" w:space="0" w:color="auto"/>
              <w:right w:val="single" w:sz="4" w:space="0" w:color="auto"/>
            </w:tcBorders>
            <w:shd w:val="thinHorzStripe" w:color="80808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w:t>
            </w:r>
          </w:p>
        </w:tc>
        <w:tc>
          <w:tcPr>
            <w:tcW w:w="1891" w:type="dxa"/>
            <w:tcBorders>
              <w:top w:val="nil"/>
              <w:left w:val="nil"/>
              <w:bottom w:val="single" w:sz="4" w:space="0" w:color="auto"/>
              <w:right w:val="nil"/>
            </w:tcBorders>
            <w:shd w:val="thinReverseDiagStripe" w:color="00000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II</w:t>
            </w:r>
          </w:p>
        </w:tc>
      </w:tr>
      <w:tr w:rsidR="002A6733" w:rsidRPr="00D32E24" w:rsidTr="00312CAA">
        <w:trPr>
          <w:trHeight w:val="251"/>
          <w:jc w:val="center"/>
        </w:trPr>
        <w:tc>
          <w:tcPr>
            <w:tcW w:w="1281" w:type="dxa"/>
            <w:gridSpan w:val="2"/>
            <w:tcBorders>
              <w:top w:val="nil"/>
              <w:left w:val="single" w:sz="4" w:space="0" w:color="auto"/>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PSD</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poniżej stanu / potencjału dobrego</w:t>
            </w:r>
          </w:p>
        </w:tc>
        <w:tc>
          <w:tcPr>
            <w:tcW w:w="1297" w:type="dxa"/>
            <w:gridSpan w:val="3"/>
            <w:tcBorders>
              <w:top w:val="nil"/>
              <w:left w:val="nil"/>
              <w:bottom w:val="single" w:sz="4" w:space="0" w:color="auto"/>
              <w:right w:val="single" w:sz="4" w:space="0" w:color="auto"/>
            </w:tcBorders>
            <w:shd w:val="thinHorzStripe" w:color="80808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PPD</w:t>
            </w:r>
          </w:p>
        </w:tc>
        <w:tc>
          <w:tcPr>
            <w:tcW w:w="1891" w:type="dxa"/>
            <w:tcBorders>
              <w:top w:val="nil"/>
              <w:left w:val="nil"/>
              <w:bottom w:val="single" w:sz="4" w:space="0" w:color="auto"/>
              <w:right w:val="nil"/>
            </w:tcBorders>
            <w:shd w:val="thinReverseDiagStripe" w:color="00000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PPD</w:t>
            </w:r>
          </w:p>
        </w:tc>
      </w:tr>
      <w:tr w:rsidR="002A6733" w:rsidRPr="00D32E24" w:rsidTr="00312CAA">
        <w:trPr>
          <w:trHeight w:val="239"/>
          <w:jc w:val="center"/>
        </w:trPr>
        <w:tc>
          <w:tcPr>
            <w:tcW w:w="5805" w:type="dxa"/>
            <w:gridSpan w:val="8"/>
            <w:tcBorders>
              <w:top w:val="single" w:sz="4" w:space="0" w:color="auto"/>
              <w:left w:val="single" w:sz="4" w:space="0" w:color="auto"/>
              <w:bottom w:val="nil"/>
              <w:right w:val="nil"/>
            </w:tcBorders>
            <w:shd w:val="clear" w:color="000000" w:fill="969696"/>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stan / potencjał ekologiczny</w:t>
            </w:r>
          </w:p>
        </w:tc>
      </w:tr>
      <w:tr w:rsidR="002A6733" w:rsidRPr="00D32E24" w:rsidTr="00312CAA">
        <w:trPr>
          <w:trHeight w:val="501"/>
          <w:jc w:val="center"/>
        </w:trPr>
        <w:tc>
          <w:tcPr>
            <w:tcW w:w="128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stan ekologiczny</w:t>
            </w:r>
          </w:p>
        </w:tc>
        <w:tc>
          <w:tcPr>
            <w:tcW w:w="1336" w:type="dxa"/>
            <w:gridSpan w:val="2"/>
            <w:tcBorders>
              <w:top w:val="nil"/>
              <w:left w:val="nil"/>
              <w:bottom w:val="single" w:sz="4" w:space="0" w:color="auto"/>
              <w:right w:val="single" w:sz="4" w:space="0" w:color="auto"/>
            </w:tcBorders>
            <w:shd w:val="clear" w:color="000000" w:fill="969696"/>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 </w:t>
            </w:r>
          </w:p>
        </w:tc>
        <w:tc>
          <w:tcPr>
            <w:tcW w:w="1297" w:type="dxa"/>
            <w:gridSpan w:val="3"/>
            <w:tcBorders>
              <w:top w:val="single" w:sz="4" w:space="0" w:color="auto"/>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potencjał ekologiczny (</w:t>
            </w:r>
            <w:proofErr w:type="spellStart"/>
            <w:r w:rsidRPr="00D32E24">
              <w:rPr>
                <w:rFonts w:asciiTheme="minorHAnsi" w:hAnsiTheme="minorHAnsi" w:cstheme="minorHAnsi"/>
                <w:b/>
                <w:bCs/>
                <w:sz w:val="16"/>
                <w:szCs w:val="16"/>
                <w:lang w:eastAsia="pl-PL"/>
              </w:rPr>
              <w:t>jcw</w:t>
            </w:r>
            <w:proofErr w:type="spellEnd"/>
            <w:r w:rsidRPr="00D32E24">
              <w:rPr>
                <w:rFonts w:asciiTheme="minorHAnsi" w:hAnsiTheme="minorHAnsi" w:cstheme="minorHAnsi"/>
                <w:b/>
                <w:bCs/>
                <w:sz w:val="16"/>
                <w:szCs w:val="16"/>
                <w:lang w:eastAsia="pl-PL"/>
              </w:rPr>
              <w:t xml:space="preserve"> sztuczne)</w:t>
            </w:r>
          </w:p>
        </w:tc>
        <w:tc>
          <w:tcPr>
            <w:tcW w:w="1891" w:type="dxa"/>
            <w:tcBorders>
              <w:top w:val="single" w:sz="4" w:space="0" w:color="auto"/>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potencjał ekologiczny (</w:t>
            </w:r>
            <w:proofErr w:type="spellStart"/>
            <w:r w:rsidRPr="00D32E24">
              <w:rPr>
                <w:rFonts w:asciiTheme="minorHAnsi" w:hAnsiTheme="minorHAnsi" w:cstheme="minorHAnsi"/>
                <w:b/>
                <w:bCs/>
                <w:sz w:val="16"/>
                <w:szCs w:val="16"/>
                <w:lang w:eastAsia="pl-PL"/>
              </w:rPr>
              <w:t>jcw</w:t>
            </w:r>
            <w:proofErr w:type="spellEnd"/>
            <w:r w:rsidRPr="00D32E24">
              <w:rPr>
                <w:rFonts w:asciiTheme="minorHAnsi" w:hAnsiTheme="minorHAnsi" w:cstheme="minorHAnsi"/>
                <w:b/>
                <w:bCs/>
                <w:sz w:val="16"/>
                <w:szCs w:val="16"/>
                <w:lang w:eastAsia="pl-PL"/>
              </w:rPr>
              <w:t xml:space="preserve"> silnie zmienione)</w:t>
            </w:r>
          </w:p>
        </w:tc>
      </w:tr>
      <w:tr w:rsidR="002A6733" w:rsidRPr="00D32E24" w:rsidTr="00312CAA">
        <w:trPr>
          <w:trHeight w:val="327"/>
          <w:jc w:val="center"/>
        </w:trPr>
        <w:tc>
          <w:tcPr>
            <w:tcW w:w="1281" w:type="dxa"/>
            <w:gridSpan w:val="2"/>
            <w:tcBorders>
              <w:top w:val="nil"/>
              <w:left w:val="single" w:sz="4" w:space="0" w:color="auto"/>
              <w:bottom w:val="single" w:sz="4" w:space="0" w:color="auto"/>
              <w:right w:val="single" w:sz="4" w:space="0" w:color="auto"/>
            </w:tcBorders>
            <w:shd w:val="clear" w:color="00000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BARDZO DOBRY</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 xml:space="preserve">stan </w:t>
            </w:r>
            <w:proofErr w:type="spellStart"/>
            <w:r w:rsidRPr="00D32E24">
              <w:rPr>
                <w:rFonts w:asciiTheme="minorHAnsi" w:hAnsiTheme="minorHAnsi" w:cstheme="minorHAnsi"/>
                <w:sz w:val="16"/>
                <w:szCs w:val="16"/>
                <w:lang w:eastAsia="pl-PL"/>
              </w:rPr>
              <w:t>bdb</w:t>
            </w:r>
            <w:proofErr w:type="spellEnd"/>
            <w:r w:rsidRPr="00D32E24">
              <w:rPr>
                <w:rFonts w:asciiTheme="minorHAnsi" w:hAnsiTheme="minorHAnsi" w:cstheme="minorHAnsi"/>
                <w:sz w:val="16"/>
                <w:szCs w:val="16"/>
                <w:lang w:eastAsia="pl-PL"/>
              </w:rPr>
              <w:t xml:space="preserve"> / potencjał maks.</w:t>
            </w:r>
          </w:p>
        </w:tc>
        <w:tc>
          <w:tcPr>
            <w:tcW w:w="1297" w:type="dxa"/>
            <w:gridSpan w:val="3"/>
            <w:tcBorders>
              <w:top w:val="nil"/>
              <w:left w:val="nil"/>
              <w:bottom w:val="single" w:sz="4" w:space="0" w:color="auto"/>
              <w:right w:val="single" w:sz="4" w:space="0" w:color="auto"/>
            </w:tcBorders>
            <w:shd w:val="thinHorzStripe" w:color="80808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MAKSYMALNY</w:t>
            </w:r>
          </w:p>
        </w:tc>
        <w:tc>
          <w:tcPr>
            <w:tcW w:w="1891" w:type="dxa"/>
            <w:tcBorders>
              <w:top w:val="nil"/>
              <w:left w:val="nil"/>
              <w:bottom w:val="single" w:sz="4" w:space="0" w:color="auto"/>
              <w:right w:val="single" w:sz="4" w:space="0" w:color="auto"/>
            </w:tcBorders>
            <w:shd w:val="thinReverseDiagStripe" w:color="00000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MAKSYMALNY</w:t>
            </w:r>
          </w:p>
        </w:tc>
      </w:tr>
      <w:tr w:rsidR="002A6733" w:rsidRPr="00D32E24" w:rsidTr="00312CAA">
        <w:trPr>
          <w:trHeight w:val="332"/>
          <w:jc w:val="center"/>
        </w:trPr>
        <w:tc>
          <w:tcPr>
            <w:tcW w:w="1281" w:type="dxa"/>
            <w:gridSpan w:val="2"/>
            <w:tcBorders>
              <w:top w:val="nil"/>
              <w:left w:val="single" w:sz="4" w:space="0" w:color="auto"/>
              <w:bottom w:val="single" w:sz="4" w:space="0" w:color="auto"/>
              <w:right w:val="single" w:sz="4" w:space="0" w:color="auto"/>
            </w:tcBorders>
            <w:shd w:val="clear" w:color="00000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DOBRY</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 xml:space="preserve">stan </w:t>
            </w:r>
            <w:proofErr w:type="spellStart"/>
            <w:r w:rsidRPr="00D32E24">
              <w:rPr>
                <w:rFonts w:asciiTheme="minorHAnsi" w:hAnsiTheme="minorHAnsi" w:cstheme="minorHAnsi"/>
                <w:sz w:val="16"/>
                <w:szCs w:val="16"/>
                <w:lang w:eastAsia="pl-PL"/>
              </w:rPr>
              <w:t>db</w:t>
            </w:r>
            <w:proofErr w:type="spellEnd"/>
            <w:r w:rsidRPr="00D32E24">
              <w:rPr>
                <w:rFonts w:asciiTheme="minorHAnsi" w:hAnsiTheme="minorHAnsi" w:cstheme="minorHAnsi"/>
                <w:sz w:val="16"/>
                <w:szCs w:val="16"/>
                <w:lang w:eastAsia="pl-PL"/>
              </w:rPr>
              <w:t xml:space="preserve"> / potencjał </w:t>
            </w:r>
            <w:proofErr w:type="spellStart"/>
            <w:r w:rsidRPr="00D32E24">
              <w:rPr>
                <w:rFonts w:asciiTheme="minorHAnsi" w:hAnsiTheme="minorHAnsi" w:cstheme="minorHAnsi"/>
                <w:sz w:val="16"/>
                <w:szCs w:val="16"/>
                <w:lang w:eastAsia="pl-PL"/>
              </w:rPr>
              <w:t>db</w:t>
            </w:r>
            <w:proofErr w:type="spellEnd"/>
          </w:p>
        </w:tc>
        <w:tc>
          <w:tcPr>
            <w:tcW w:w="1297" w:type="dxa"/>
            <w:gridSpan w:val="3"/>
            <w:tcBorders>
              <w:top w:val="nil"/>
              <w:left w:val="nil"/>
              <w:bottom w:val="single" w:sz="4" w:space="0" w:color="auto"/>
              <w:right w:val="single" w:sz="4" w:space="0" w:color="auto"/>
            </w:tcBorders>
            <w:shd w:val="thinHorzStripe" w:color="80808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DOBRY</w:t>
            </w:r>
          </w:p>
        </w:tc>
        <w:tc>
          <w:tcPr>
            <w:tcW w:w="1891" w:type="dxa"/>
            <w:tcBorders>
              <w:top w:val="nil"/>
              <w:left w:val="nil"/>
              <w:bottom w:val="single" w:sz="4" w:space="0" w:color="auto"/>
              <w:right w:val="single" w:sz="4" w:space="0" w:color="auto"/>
            </w:tcBorders>
            <w:shd w:val="thinReverseDiagStripe" w:color="000000" w:fill="00FF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DOBRY</w:t>
            </w:r>
          </w:p>
        </w:tc>
      </w:tr>
      <w:tr w:rsidR="002A6733" w:rsidRPr="00D32E24" w:rsidTr="00312CAA">
        <w:trPr>
          <w:trHeight w:val="449"/>
          <w:jc w:val="center"/>
        </w:trPr>
        <w:tc>
          <w:tcPr>
            <w:tcW w:w="1281" w:type="dxa"/>
            <w:gridSpan w:val="2"/>
            <w:tcBorders>
              <w:top w:val="nil"/>
              <w:left w:val="single" w:sz="4" w:space="0" w:color="auto"/>
              <w:bottom w:val="single" w:sz="4" w:space="0" w:color="auto"/>
              <w:right w:val="single" w:sz="4" w:space="0" w:color="auto"/>
            </w:tcBorders>
            <w:shd w:val="clear" w:color="000000" w:fill="FFFF99"/>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KOWANY</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stan / potencjał umiarkowany</w:t>
            </w:r>
          </w:p>
        </w:tc>
        <w:tc>
          <w:tcPr>
            <w:tcW w:w="1297" w:type="dxa"/>
            <w:gridSpan w:val="3"/>
            <w:tcBorders>
              <w:top w:val="nil"/>
              <w:left w:val="nil"/>
              <w:bottom w:val="single" w:sz="4" w:space="0" w:color="auto"/>
              <w:right w:val="single" w:sz="4" w:space="0" w:color="auto"/>
            </w:tcBorders>
            <w:shd w:val="thinHorzStripe" w:color="808080" w:fill="FFFF99"/>
            <w:vAlign w:val="center"/>
            <w:hideMark/>
          </w:tcPr>
          <w:p w:rsidR="002A6733" w:rsidRPr="00D32E24" w:rsidRDefault="002A6733" w:rsidP="002A6733">
            <w:pPr>
              <w:suppressAutoHyphens w:val="0"/>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UMIARKOWANY</w:t>
            </w:r>
          </w:p>
        </w:tc>
        <w:tc>
          <w:tcPr>
            <w:tcW w:w="1891" w:type="dxa"/>
            <w:tcBorders>
              <w:top w:val="nil"/>
              <w:left w:val="nil"/>
              <w:bottom w:val="single" w:sz="4" w:space="0" w:color="auto"/>
              <w:right w:val="single" w:sz="4" w:space="0" w:color="auto"/>
            </w:tcBorders>
            <w:shd w:val="thinReverseDiagStripe" w:color="000000" w:fill="FFFF99"/>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UMIARKOWANY</w:t>
            </w:r>
          </w:p>
        </w:tc>
      </w:tr>
      <w:tr w:rsidR="002A6733" w:rsidRPr="00D32E24" w:rsidTr="00312CAA">
        <w:trPr>
          <w:trHeight w:val="251"/>
          <w:jc w:val="center"/>
        </w:trPr>
        <w:tc>
          <w:tcPr>
            <w:tcW w:w="1281" w:type="dxa"/>
            <w:gridSpan w:val="2"/>
            <w:tcBorders>
              <w:top w:val="nil"/>
              <w:left w:val="single" w:sz="4" w:space="0" w:color="auto"/>
              <w:bottom w:val="single" w:sz="4" w:space="0" w:color="auto"/>
              <w:right w:val="single" w:sz="4" w:space="0" w:color="auto"/>
            </w:tcBorders>
            <w:shd w:val="clear" w:color="000000" w:fill="FF99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SŁABY</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stan / potencjał słaby</w:t>
            </w:r>
          </w:p>
        </w:tc>
        <w:tc>
          <w:tcPr>
            <w:tcW w:w="1297" w:type="dxa"/>
            <w:gridSpan w:val="3"/>
            <w:tcBorders>
              <w:top w:val="nil"/>
              <w:left w:val="nil"/>
              <w:bottom w:val="single" w:sz="4" w:space="0" w:color="auto"/>
              <w:right w:val="single" w:sz="4" w:space="0" w:color="auto"/>
            </w:tcBorders>
            <w:shd w:val="thinHorzStripe" w:color="808080" w:fill="FF99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SŁABY</w:t>
            </w:r>
          </w:p>
        </w:tc>
        <w:tc>
          <w:tcPr>
            <w:tcW w:w="1891" w:type="dxa"/>
            <w:tcBorders>
              <w:top w:val="nil"/>
              <w:left w:val="nil"/>
              <w:bottom w:val="single" w:sz="4" w:space="0" w:color="auto"/>
              <w:right w:val="single" w:sz="4" w:space="0" w:color="auto"/>
            </w:tcBorders>
            <w:shd w:val="thinReverseDiagStripe" w:color="000000" w:fill="FF99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SŁABY</w:t>
            </w:r>
          </w:p>
        </w:tc>
      </w:tr>
      <w:tr w:rsidR="002A6733" w:rsidRPr="00D32E24" w:rsidTr="00312CAA">
        <w:trPr>
          <w:trHeight w:val="178"/>
          <w:jc w:val="center"/>
        </w:trPr>
        <w:tc>
          <w:tcPr>
            <w:tcW w:w="1281" w:type="dxa"/>
            <w:gridSpan w:val="2"/>
            <w:tcBorders>
              <w:top w:val="nil"/>
              <w:left w:val="single" w:sz="4" w:space="0" w:color="auto"/>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ZŁY</w:t>
            </w:r>
          </w:p>
        </w:tc>
        <w:tc>
          <w:tcPr>
            <w:tcW w:w="1336"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stan / potencjał zły</w:t>
            </w:r>
          </w:p>
        </w:tc>
        <w:tc>
          <w:tcPr>
            <w:tcW w:w="1297" w:type="dxa"/>
            <w:gridSpan w:val="3"/>
            <w:tcBorders>
              <w:top w:val="nil"/>
              <w:left w:val="nil"/>
              <w:bottom w:val="single" w:sz="4" w:space="0" w:color="auto"/>
              <w:right w:val="single" w:sz="4" w:space="0" w:color="auto"/>
            </w:tcBorders>
            <w:shd w:val="thinHorzStripe" w:color="80808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ZŁY</w:t>
            </w:r>
          </w:p>
        </w:tc>
        <w:tc>
          <w:tcPr>
            <w:tcW w:w="1891" w:type="dxa"/>
            <w:tcBorders>
              <w:top w:val="nil"/>
              <w:left w:val="nil"/>
              <w:bottom w:val="single" w:sz="4" w:space="0" w:color="auto"/>
              <w:right w:val="single" w:sz="4" w:space="0" w:color="auto"/>
            </w:tcBorders>
            <w:shd w:val="thinReverseDiagStripe" w:color="00000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ZŁY</w:t>
            </w:r>
          </w:p>
        </w:tc>
      </w:tr>
      <w:tr w:rsidR="002A6733" w:rsidRPr="00D32E24" w:rsidTr="00312CAA">
        <w:trPr>
          <w:trHeight w:val="239"/>
          <w:jc w:val="center"/>
        </w:trPr>
        <w:tc>
          <w:tcPr>
            <w:tcW w:w="3460" w:type="dxa"/>
            <w:gridSpan w:val="6"/>
            <w:tcBorders>
              <w:top w:val="single" w:sz="4" w:space="0" w:color="auto"/>
              <w:left w:val="single" w:sz="4" w:space="0" w:color="auto"/>
              <w:bottom w:val="single" w:sz="4" w:space="0" w:color="auto"/>
              <w:right w:val="single" w:sz="4" w:space="0" w:color="000000"/>
            </w:tcBorders>
            <w:shd w:val="clear" w:color="000000" w:fill="969696"/>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stan chemiczny</w:t>
            </w:r>
          </w:p>
        </w:tc>
        <w:tc>
          <w:tcPr>
            <w:tcW w:w="2345" w:type="dxa"/>
            <w:gridSpan w:val="2"/>
            <w:tcBorders>
              <w:top w:val="nil"/>
              <w:left w:val="nil"/>
              <w:bottom w:val="nil"/>
              <w:right w:val="nil"/>
            </w:tcBorders>
            <w:shd w:val="clear" w:color="auto" w:fill="auto"/>
            <w:vAlign w:val="center"/>
            <w:hideMark/>
          </w:tcPr>
          <w:p w:rsidR="002A6733" w:rsidRPr="00D32E24" w:rsidRDefault="002A6733" w:rsidP="002A6733">
            <w:pPr>
              <w:suppressAutoHyphens w:val="0"/>
              <w:rPr>
                <w:rFonts w:asciiTheme="minorHAnsi" w:hAnsiTheme="minorHAnsi" w:cstheme="minorHAnsi"/>
                <w:sz w:val="16"/>
                <w:szCs w:val="16"/>
                <w:lang w:eastAsia="pl-PL"/>
              </w:rPr>
            </w:pPr>
            <w:r w:rsidRPr="00D32E24">
              <w:rPr>
                <w:rFonts w:asciiTheme="minorHAnsi" w:hAnsiTheme="minorHAnsi" w:cstheme="minorHAnsi"/>
                <w:sz w:val="16"/>
                <w:szCs w:val="16"/>
                <w:lang w:eastAsia="pl-PL"/>
              </w:rPr>
              <w:t> </w:t>
            </w:r>
          </w:p>
        </w:tc>
      </w:tr>
      <w:tr w:rsidR="002A6733" w:rsidRPr="00D32E24" w:rsidTr="00312CAA">
        <w:trPr>
          <w:trHeight w:val="251"/>
          <w:jc w:val="center"/>
        </w:trPr>
        <w:tc>
          <w:tcPr>
            <w:tcW w:w="1148" w:type="dxa"/>
            <w:tcBorders>
              <w:top w:val="nil"/>
              <w:left w:val="single" w:sz="4" w:space="0" w:color="auto"/>
              <w:bottom w:val="single" w:sz="4" w:space="0" w:color="auto"/>
              <w:right w:val="single" w:sz="4" w:space="0" w:color="auto"/>
            </w:tcBorders>
            <w:shd w:val="clear" w:color="00000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DOBRY</w:t>
            </w:r>
          </w:p>
        </w:tc>
        <w:tc>
          <w:tcPr>
            <w:tcW w:w="2312" w:type="dxa"/>
            <w:gridSpan w:val="5"/>
            <w:tcBorders>
              <w:top w:val="single" w:sz="4" w:space="0" w:color="auto"/>
              <w:left w:val="nil"/>
              <w:bottom w:val="single" w:sz="4" w:space="0" w:color="auto"/>
              <w:right w:val="single" w:sz="4" w:space="0" w:color="000000"/>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stan dobry</w:t>
            </w:r>
          </w:p>
        </w:tc>
        <w:tc>
          <w:tcPr>
            <w:tcW w:w="2345" w:type="dxa"/>
            <w:gridSpan w:val="2"/>
            <w:tcBorders>
              <w:top w:val="nil"/>
              <w:left w:val="nil"/>
              <w:bottom w:val="nil"/>
              <w:right w:val="nil"/>
            </w:tcBorders>
            <w:shd w:val="clear" w:color="auto" w:fill="auto"/>
            <w:vAlign w:val="center"/>
            <w:hideMark/>
          </w:tcPr>
          <w:p w:rsidR="002A6733" w:rsidRPr="00D32E24" w:rsidRDefault="002A6733" w:rsidP="002A6733">
            <w:pPr>
              <w:suppressAutoHyphens w:val="0"/>
              <w:rPr>
                <w:rFonts w:asciiTheme="minorHAnsi" w:hAnsiTheme="minorHAnsi" w:cstheme="minorHAnsi"/>
                <w:sz w:val="16"/>
                <w:szCs w:val="16"/>
                <w:lang w:eastAsia="pl-PL"/>
              </w:rPr>
            </w:pPr>
          </w:p>
        </w:tc>
      </w:tr>
      <w:tr w:rsidR="002A6733" w:rsidRPr="00D32E24" w:rsidTr="00312CAA">
        <w:trPr>
          <w:trHeight w:val="284"/>
          <w:jc w:val="center"/>
        </w:trPr>
        <w:tc>
          <w:tcPr>
            <w:tcW w:w="1148" w:type="dxa"/>
            <w:tcBorders>
              <w:top w:val="nil"/>
              <w:left w:val="single" w:sz="4" w:space="0" w:color="auto"/>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proofErr w:type="spellStart"/>
            <w:r w:rsidRPr="00D32E24">
              <w:rPr>
                <w:rFonts w:asciiTheme="minorHAnsi" w:hAnsiTheme="minorHAnsi" w:cstheme="minorHAnsi"/>
                <w:b/>
                <w:bCs/>
                <w:sz w:val="16"/>
                <w:szCs w:val="16"/>
                <w:lang w:eastAsia="pl-PL"/>
              </w:rPr>
              <w:t>PSD_sr</w:t>
            </w:r>
            <w:proofErr w:type="spellEnd"/>
          </w:p>
        </w:tc>
        <w:tc>
          <w:tcPr>
            <w:tcW w:w="727"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poniżej stanu dobrego</w:t>
            </w:r>
          </w:p>
        </w:tc>
        <w:tc>
          <w:tcPr>
            <w:tcW w:w="1585" w:type="dxa"/>
            <w:gridSpan w:val="3"/>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przekroczone stężenia średnioroczne</w:t>
            </w:r>
          </w:p>
        </w:tc>
        <w:tc>
          <w:tcPr>
            <w:tcW w:w="2345" w:type="dxa"/>
            <w:gridSpan w:val="2"/>
            <w:tcBorders>
              <w:top w:val="nil"/>
              <w:left w:val="nil"/>
              <w:bottom w:val="nil"/>
              <w:right w:val="nil"/>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p>
        </w:tc>
      </w:tr>
      <w:tr w:rsidR="002A6733" w:rsidRPr="00D32E24" w:rsidTr="00312CAA">
        <w:trPr>
          <w:trHeight w:val="214"/>
          <w:jc w:val="center"/>
        </w:trPr>
        <w:tc>
          <w:tcPr>
            <w:tcW w:w="1148" w:type="dxa"/>
            <w:tcBorders>
              <w:top w:val="nil"/>
              <w:left w:val="single" w:sz="4" w:space="0" w:color="auto"/>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proofErr w:type="spellStart"/>
            <w:r w:rsidRPr="00D32E24">
              <w:rPr>
                <w:rFonts w:asciiTheme="minorHAnsi" w:hAnsiTheme="minorHAnsi" w:cstheme="minorHAnsi"/>
                <w:b/>
                <w:bCs/>
                <w:sz w:val="16"/>
                <w:szCs w:val="16"/>
                <w:lang w:eastAsia="pl-PL"/>
              </w:rPr>
              <w:t>PSD_max</w:t>
            </w:r>
            <w:proofErr w:type="spellEnd"/>
          </w:p>
        </w:tc>
        <w:tc>
          <w:tcPr>
            <w:tcW w:w="727" w:type="dxa"/>
            <w:gridSpan w:val="2"/>
            <w:vMerge/>
            <w:tcBorders>
              <w:top w:val="nil"/>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sz w:val="16"/>
                <w:szCs w:val="16"/>
                <w:lang w:eastAsia="pl-PL"/>
              </w:rPr>
            </w:pPr>
          </w:p>
        </w:tc>
        <w:tc>
          <w:tcPr>
            <w:tcW w:w="1585" w:type="dxa"/>
            <w:gridSpan w:val="3"/>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przekroczone stężenia maksymalne</w:t>
            </w:r>
          </w:p>
        </w:tc>
        <w:tc>
          <w:tcPr>
            <w:tcW w:w="2345" w:type="dxa"/>
            <w:gridSpan w:val="2"/>
            <w:tcBorders>
              <w:top w:val="nil"/>
              <w:left w:val="nil"/>
              <w:bottom w:val="nil"/>
              <w:right w:val="nil"/>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p>
        </w:tc>
      </w:tr>
      <w:tr w:rsidR="002A6733" w:rsidRPr="00D32E24" w:rsidTr="00312CAA">
        <w:trPr>
          <w:trHeight w:val="263"/>
          <w:jc w:val="center"/>
        </w:trPr>
        <w:tc>
          <w:tcPr>
            <w:tcW w:w="1148" w:type="dxa"/>
            <w:tcBorders>
              <w:top w:val="nil"/>
              <w:left w:val="single" w:sz="4" w:space="0" w:color="auto"/>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PSD</w:t>
            </w:r>
          </w:p>
        </w:tc>
        <w:tc>
          <w:tcPr>
            <w:tcW w:w="727" w:type="dxa"/>
            <w:gridSpan w:val="2"/>
            <w:vMerge/>
            <w:tcBorders>
              <w:top w:val="nil"/>
              <w:left w:val="single" w:sz="4" w:space="0" w:color="auto"/>
              <w:bottom w:val="single" w:sz="4" w:space="0" w:color="000000"/>
              <w:right w:val="single" w:sz="4" w:space="0" w:color="auto"/>
            </w:tcBorders>
            <w:vAlign w:val="center"/>
            <w:hideMark/>
          </w:tcPr>
          <w:p w:rsidR="002A6733" w:rsidRPr="00D32E24" w:rsidRDefault="002A6733" w:rsidP="002A6733">
            <w:pPr>
              <w:suppressAutoHyphens w:val="0"/>
              <w:rPr>
                <w:rFonts w:asciiTheme="minorHAnsi" w:hAnsiTheme="minorHAnsi" w:cstheme="minorHAnsi"/>
                <w:sz w:val="16"/>
                <w:szCs w:val="16"/>
                <w:lang w:eastAsia="pl-PL"/>
              </w:rPr>
            </w:pPr>
          </w:p>
        </w:tc>
        <w:tc>
          <w:tcPr>
            <w:tcW w:w="1585" w:type="dxa"/>
            <w:gridSpan w:val="3"/>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przekroczone stężenia średnioroczne i maksymalne</w:t>
            </w:r>
          </w:p>
        </w:tc>
        <w:tc>
          <w:tcPr>
            <w:tcW w:w="2345" w:type="dxa"/>
            <w:gridSpan w:val="2"/>
            <w:tcBorders>
              <w:top w:val="nil"/>
              <w:left w:val="nil"/>
              <w:bottom w:val="nil"/>
              <w:right w:val="nil"/>
            </w:tcBorders>
            <w:shd w:val="clear" w:color="auto" w:fill="auto"/>
            <w:vAlign w:val="center"/>
            <w:hideMark/>
          </w:tcPr>
          <w:p w:rsidR="002A6733" w:rsidRPr="00D32E24" w:rsidRDefault="002A6733" w:rsidP="002A6733">
            <w:pPr>
              <w:suppressAutoHyphens w:val="0"/>
              <w:rPr>
                <w:rFonts w:asciiTheme="minorHAnsi" w:hAnsiTheme="minorHAnsi" w:cstheme="minorHAnsi"/>
                <w:sz w:val="16"/>
                <w:szCs w:val="16"/>
                <w:lang w:eastAsia="pl-PL"/>
              </w:rPr>
            </w:pPr>
          </w:p>
        </w:tc>
      </w:tr>
      <w:tr w:rsidR="002A6733" w:rsidRPr="00D32E24" w:rsidTr="00312CAA">
        <w:trPr>
          <w:trHeight w:val="251"/>
          <w:jc w:val="center"/>
        </w:trPr>
        <w:tc>
          <w:tcPr>
            <w:tcW w:w="1875" w:type="dxa"/>
            <w:gridSpan w:val="3"/>
            <w:tcBorders>
              <w:top w:val="single" w:sz="4" w:space="0" w:color="auto"/>
              <w:left w:val="single" w:sz="4" w:space="0" w:color="auto"/>
              <w:bottom w:val="single" w:sz="4" w:space="0" w:color="auto"/>
              <w:right w:val="single" w:sz="4" w:space="0" w:color="000000"/>
            </w:tcBorders>
            <w:shd w:val="clear" w:color="000000" w:fill="80808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stan</w:t>
            </w:r>
          </w:p>
        </w:tc>
        <w:tc>
          <w:tcPr>
            <w:tcW w:w="1585" w:type="dxa"/>
            <w:gridSpan w:val="3"/>
            <w:tcBorders>
              <w:top w:val="nil"/>
              <w:left w:val="nil"/>
              <w:bottom w:val="nil"/>
              <w:right w:val="nil"/>
            </w:tcBorders>
            <w:shd w:val="clear" w:color="auto" w:fill="auto"/>
            <w:vAlign w:val="center"/>
            <w:hideMark/>
          </w:tcPr>
          <w:p w:rsidR="002A6733" w:rsidRPr="00D32E24" w:rsidRDefault="002A6733" w:rsidP="002A6733">
            <w:pPr>
              <w:suppressAutoHyphens w:val="0"/>
              <w:rPr>
                <w:rFonts w:asciiTheme="minorHAnsi" w:hAnsiTheme="minorHAnsi" w:cstheme="minorHAnsi"/>
                <w:b/>
                <w:bCs/>
                <w:sz w:val="16"/>
                <w:szCs w:val="16"/>
                <w:lang w:eastAsia="pl-PL"/>
              </w:rPr>
            </w:pPr>
          </w:p>
        </w:tc>
        <w:tc>
          <w:tcPr>
            <w:tcW w:w="2345" w:type="dxa"/>
            <w:gridSpan w:val="2"/>
            <w:tcBorders>
              <w:top w:val="nil"/>
              <w:left w:val="nil"/>
              <w:bottom w:val="nil"/>
              <w:right w:val="nil"/>
            </w:tcBorders>
            <w:shd w:val="clear" w:color="auto" w:fill="auto"/>
            <w:vAlign w:val="bottom"/>
            <w:hideMark/>
          </w:tcPr>
          <w:p w:rsidR="002A6733" w:rsidRPr="00D32E24" w:rsidRDefault="002A6733" w:rsidP="002A6733">
            <w:pPr>
              <w:suppressAutoHyphens w:val="0"/>
              <w:rPr>
                <w:rFonts w:asciiTheme="minorHAnsi" w:hAnsiTheme="minorHAnsi" w:cstheme="minorHAnsi"/>
                <w:sz w:val="16"/>
                <w:szCs w:val="16"/>
                <w:lang w:eastAsia="pl-PL"/>
              </w:rPr>
            </w:pPr>
          </w:p>
        </w:tc>
      </w:tr>
      <w:tr w:rsidR="002A6733" w:rsidRPr="00D32E24" w:rsidTr="00312CAA">
        <w:trPr>
          <w:trHeight w:val="251"/>
          <w:jc w:val="center"/>
        </w:trPr>
        <w:tc>
          <w:tcPr>
            <w:tcW w:w="1148" w:type="dxa"/>
            <w:tcBorders>
              <w:top w:val="nil"/>
              <w:left w:val="single" w:sz="4" w:space="0" w:color="auto"/>
              <w:bottom w:val="single" w:sz="4" w:space="0" w:color="auto"/>
              <w:right w:val="single" w:sz="4" w:space="0" w:color="auto"/>
            </w:tcBorders>
            <w:shd w:val="clear" w:color="000000" w:fill="00CCFF"/>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DOBRY</w:t>
            </w:r>
          </w:p>
        </w:tc>
        <w:tc>
          <w:tcPr>
            <w:tcW w:w="727"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stan dobry</w:t>
            </w:r>
          </w:p>
        </w:tc>
        <w:tc>
          <w:tcPr>
            <w:tcW w:w="1585" w:type="dxa"/>
            <w:gridSpan w:val="3"/>
            <w:tcBorders>
              <w:top w:val="nil"/>
              <w:left w:val="nil"/>
              <w:bottom w:val="nil"/>
              <w:right w:val="nil"/>
            </w:tcBorders>
            <w:shd w:val="clear" w:color="auto" w:fill="auto"/>
            <w:vAlign w:val="center"/>
            <w:hideMark/>
          </w:tcPr>
          <w:p w:rsidR="002A6733" w:rsidRPr="00D32E24" w:rsidRDefault="002A6733" w:rsidP="002A6733">
            <w:pPr>
              <w:suppressAutoHyphens w:val="0"/>
              <w:rPr>
                <w:rFonts w:asciiTheme="minorHAnsi" w:hAnsiTheme="minorHAnsi" w:cstheme="minorHAnsi"/>
                <w:sz w:val="16"/>
                <w:szCs w:val="16"/>
                <w:lang w:eastAsia="pl-PL"/>
              </w:rPr>
            </w:pPr>
          </w:p>
        </w:tc>
        <w:tc>
          <w:tcPr>
            <w:tcW w:w="2345" w:type="dxa"/>
            <w:gridSpan w:val="2"/>
            <w:tcBorders>
              <w:top w:val="nil"/>
              <w:left w:val="nil"/>
              <w:bottom w:val="nil"/>
              <w:right w:val="nil"/>
            </w:tcBorders>
            <w:shd w:val="clear" w:color="auto" w:fill="auto"/>
            <w:vAlign w:val="bottom"/>
            <w:hideMark/>
          </w:tcPr>
          <w:p w:rsidR="002A6733" w:rsidRPr="00D32E24" w:rsidRDefault="002A6733" w:rsidP="002A6733">
            <w:pPr>
              <w:suppressAutoHyphens w:val="0"/>
              <w:rPr>
                <w:rFonts w:asciiTheme="minorHAnsi" w:hAnsiTheme="minorHAnsi" w:cstheme="minorHAnsi"/>
                <w:sz w:val="16"/>
                <w:szCs w:val="16"/>
                <w:lang w:eastAsia="pl-PL"/>
              </w:rPr>
            </w:pPr>
          </w:p>
        </w:tc>
      </w:tr>
      <w:tr w:rsidR="002A6733" w:rsidRPr="00D32E24" w:rsidTr="00312CAA">
        <w:trPr>
          <w:trHeight w:val="251"/>
          <w:jc w:val="center"/>
        </w:trPr>
        <w:tc>
          <w:tcPr>
            <w:tcW w:w="1148" w:type="dxa"/>
            <w:tcBorders>
              <w:top w:val="nil"/>
              <w:left w:val="single" w:sz="4" w:space="0" w:color="auto"/>
              <w:bottom w:val="single" w:sz="4" w:space="0" w:color="auto"/>
              <w:right w:val="single" w:sz="4" w:space="0" w:color="auto"/>
            </w:tcBorders>
            <w:shd w:val="clear" w:color="000000" w:fill="FF0000"/>
            <w:vAlign w:val="center"/>
            <w:hideMark/>
          </w:tcPr>
          <w:p w:rsidR="002A6733" w:rsidRPr="00D32E24" w:rsidRDefault="002A6733" w:rsidP="002A6733">
            <w:pPr>
              <w:suppressAutoHyphens w:val="0"/>
              <w:jc w:val="center"/>
              <w:rPr>
                <w:rFonts w:asciiTheme="minorHAnsi" w:hAnsiTheme="minorHAnsi" w:cstheme="minorHAnsi"/>
                <w:b/>
                <w:bCs/>
                <w:sz w:val="16"/>
                <w:szCs w:val="16"/>
                <w:lang w:eastAsia="pl-PL"/>
              </w:rPr>
            </w:pPr>
            <w:r w:rsidRPr="00D32E24">
              <w:rPr>
                <w:rFonts w:asciiTheme="minorHAnsi" w:hAnsiTheme="minorHAnsi" w:cstheme="minorHAnsi"/>
                <w:b/>
                <w:bCs/>
                <w:sz w:val="16"/>
                <w:szCs w:val="16"/>
                <w:lang w:eastAsia="pl-PL"/>
              </w:rPr>
              <w:t>ZŁY</w:t>
            </w:r>
          </w:p>
        </w:tc>
        <w:tc>
          <w:tcPr>
            <w:tcW w:w="727" w:type="dxa"/>
            <w:gridSpan w:val="2"/>
            <w:tcBorders>
              <w:top w:val="nil"/>
              <w:left w:val="nil"/>
              <w:bottom w:val="single" w:sz="4" w:space="0" w:color="auto"/>
              <w:right w:val="single" w:sz="4" w:space="0" w:color="auto"/>
            </w:tcBorders>
            <w:shd w:val="clear" w:color="auto" w:fill="auto"/>
            <w:vAlign w:val="center"/>
            <w:hideMark/>
          </w:tcPr>
          <w:p w:rsidR="002A6733" w:rsidRPr="00D32E24" w:rsidRDefault="002A6733" w:rsidP="002A6733">
            <w:pPr>
              <w:suppressAutoHyphens w:val="0"/>
              <w:jc w:val="center"/>
              <w:rPr>
                <w:rFonts w:asciiTheme="minorHAnsi" w:hAnsiTheme="minorHAnsi" w:cstheme="minorHAnsi"/>
                <w:sz w:val="16"/>
                <w:szCs w:val="16"/>
                <w:lang w:eastAsia="pl-PL"/>
              </w:rPr>
            </w:pPr>
            <w:r w:rsidRPr="00D32E24">
              <w:rPr>
                <w:rFonts w:asciiTheme="minorHAnsi" w:hAnsiTheme="minorHAnsi" w:cstheme="minorHAnsi"/>
                <w:sz w:val="16"/>
                <w:szCs w:val="16"/>
                <w:lang w:eastAsia="pl-PL"/>
              </w:rPr>
              <w:t>stan zły</w:t>
            </w:r>
          </w:p>
        </w:tc>
        <w:tc>
          <w:tcPr>
            <w:tcW w:w="1585" w:type="dxa"/>
            <w:gridSpan w:val="3"/>
            <w:tcBorders>
              <w:top w:val="nil"/>
              <w:left w:val="nil"/>
              <w:bottom w:val="nil"/>
              <w:right w:val="nil"/>
            </w:tcBorders>
            <w:shd w:val="clear" w:color="auto" w:fill="auto"/>
            <w:vAlign w:val="center"/>
            <w:hideMark/>
          </w:tcPr>
          <w:p w:rsidR="002A6733" w:rsidRPr="00D32E24" w:rsidRDefault="002A6733" w:rsidP="002A6733">
            <w:pPr>
              <w:suppressAutoHyphens w:val="0"/>
              <w:rPr>
                <w:rFonts w:asciiTheme="minorHAnsi" w:hAnsiTheme="minorHAnsi" w:cstheme="minorHAnsi"/>
                <w:sz w:val="16"/>
                <w:szCs w:val="16"/>
                <w:lang w:eastAsia="pl-PL"/>
              </w:rPr>
            </w:pPr>
          </w:p>
        </w:tc>
        <w:tc>
          <w:tcPr>
            <w:tcW w:w="2345" w:type="dxa"/>
            <w:gridSpan w:val="2"/>
            <w:tcBorders>
              <w:top w:val="nil"/>
              <w:left w:val="nil"/>
              <w:bottom w:val="nil"/>
              <w:right w:val="nil"/>
            </w:tcBorders>
            <w:shd w:val="clear" w:color="auto" w:fill="auto"/>
            <w:vAlign w:val="bottom"/>
            <w:hideMark/>
          </w:tcPr>
          <w:p w:rsidR="002A6733" w:rsidRPr="00D32E24" w:rsidRDefault="002A6733" w:rsidP="002A6733">
            <w:pPr>
              <w:suppressAutoHyphens w:val="0"/>
              <w:rPr>
                <w:rFonts w:asciiTheme="minorHAnsi" w:hAnsiTheme="minorHAnsi" w:cstheme="minorHAnsi"/>
                <w:sz w:val="16"/>
                <w:szCs w:val="16"/>
                <w:lang w:eastAsia="pl-PL"/>
              </w:rPr>
            </w:pPr>
          </w:p>
        </w:tc>
      </w:tr>
    </w:tbl>
    <w:p w:rsidR="002A6733" w:rsidRPr="00D32E24" w:rsidRDefault="002A6733" w:rsidP="002A6733">
      <w:pPr>
        <w:spacing w:line="276" w:lineRule="auto"/>
        <w:ind w:firstLine="576"/>
        <w:rPr>
          <w:rFonts w:asciiTheme="minorHAnsi" w:hAnsiTheme="minorHAnsi" w:cstheme="minorHAnsi"/>
          <w:sz w:val="22"/>
          <w:szCs w:val="22"/>
        </w:rPr>
      </w:pPr>
    </w:p>
    <w:p w:rsidR="002A6733" w:rsidRPr="00D32E24" w:rsidRDefault="002A6733" w:rsidP="001E1577">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lastRenderedPageBreak/>
        <w:t xml:space="preserve">Zarówno JCWP Rozoga od </w:t>
      </w:r>
      <w:proofErr w:type="spellStart"/>
      <w:r w:rsidRPr="00D32E24">
        <w:rPr>
          <w:rFonts w:asciiTheme="minorHAnsi" w:hAnsiTheme="minorHAnsi" w:cstheme="minorHAnsi"/>
          <w:sz w:val="22"/>
          <w:szCs w:val="22"/>
          <w:lang w:eastAsia="en-US"/>
        </w:rPr>
        <w:t>Radostówki</w:t>
      </w:r>
      <w:proofErr w:type="spellEnd"/>
      <w:r w:rsidRPr="00D32E24">
        <w:rPr>
          <w:rFonts w:asciiTheme="minorHAnsi" w:hAnsiTheme="minorHAnsi" w:cstheme="minorHAnsi"/>
          <w:sz w:val="22"/>
          <w:szCs w:val="22"/>
          <w:lang w:eastAsia="en-US"/>
        </w:rPr>
        <w:t xml:space="preserve"> do ujścia PLRW200019265299 i Mała Rozoga PLRW200017265329 są to naturalne jednolite części wód, dlatego też określa się dla nich stan ekologiczny, chemiczny i ogólny. W obu analizowanych </w:t>
      </w:r>
      <w:proofErr w:type="spellStart"/>
      <w:r w:rsidRPr="00D32E24">
        <w:rPr>
          <w:rFonts w:asciiTheme="minorHAnsi" w:hAnsiTheme="minorHAnsi" w:cstheme="minorHAnsi"/>
          <w:sz w:val="22"/>
          <w:szCs w:val="22"/>
          <w:lang w:eastAsia="en-US"/>
        </w:rPr>
        <w:t>ppk</w:t>
      </w:r>
      <w:proofErr w:type="spellEnd"/>
      <w:r w:rsidRPr="00D32E24">
        <w:rPr>
          <w:rFonts w:asciiTheme="minorHAnsi" w:hAnsiTheme="minorHAnsi" w:cstheme="minorHAnsi"/>
          <w:sz w:val="22"/>
          <w:szCs w:val="22"/>
          <w:lang w:eastAsia="en-US"/>
        </w:rPr>
        <w:t xml:space="preserve"> prowadzony jest monitoring operacyjny (MO). Monitoring operacyjny służy określaniu stanu takich części wód,  w przypadku których istnieje ryzyko, iż wyznaczone cele środowiskowe nie zostaną osiągnięte. Jest on również wykorzystywany w ocenie zmian stanu wód wynikających</w:t>
      </w:r>
      <w:r w:rsidR="001E1577" w:rsidRPr="00D32E24">
        <w:rPr>
          <w:rFonts w:asciiTheme="minorHAnsi" w:hAnsiTheme="minorHAnsi" w:cstheme="minorHAnsi"/>
          <w:sz w:val="22"/>
          <w:szCs w:val="22"/>
          <w:lang w:eastAsia="en-US"/>
        </w:rPr>
        <w:t xml:space="preserve"> </w:t>
      </w:r>
      <w:r w:rsidRPr="00D32E24">
        <w:rPr>
          <w:rFonts w:asciiTheme="minorHAnsi" w:hAnsiTheme="minorHAnsi" w:cstheme="minorHAnsi"/>
          <w:sz w:val="22"/>
          <w:szCs w:val="22"/>
          <w:lang w:eastAsia="en-US"/>
        </w:rPr>
        <w:t xml:space="preserve">z realizacji programów działań (Monitoring wód powierzchniowych, IOŚ). Oprócz zwykłego monitoringu operacyjnego, prowadzony jest również uzupełniający go monitoring obszarów chronionych. Monitoring tego rodzaju ustanawia się w celu ustalenia stanu JCWP występujących na obszarach chronionych – w przypadku analizowanych JCWP przyczyną jest obecność obszarów Natura 2000 (obszary te nie występują jednakże na obszarze Gminy </w:t>
      </w:r>
      <w:r w:rsidR="00865078">
        <w:rPr>
          <w:rFonts w:asciiTheme="minorHAnsi" w:hAnsiTheme="minorHAnsi" w:cstheme="minorHAnsi"/>
          <w:sz w:val="22"/>
          <w:szCs w:val="22"/>
          <w:lang w:eastAsia="en-US"/>
        </w:rPr>
        <w:t xml:space="preserve">                                                                                                                                                                                                                                                                                                                                                                                                                                                                                                                                                                                                                                                                                                                                                                                                                                                                                                                                                                                                                                                                                                                                                                                                                                                                                                                                                                                                                                                                                                                                                                                                                                                                                                                                                                                                                                                                                                                                                                                                                                                                                                                                                                                                                                                                                     </w:t>
      </w:r>
      <w:r w:rsidRPr="00D32E24">
        <w:rPr>
          <w:rFonts w:asciiTheme="minorHAnsi" w:hAnsiTheme="minorHAnsi" w:cstheme="minorHAnsi"/>
          <w:sz w:val="22"/>
          <w:szCs w:val="22"/>
          <w:lang w:eastAsia="en-US"/>
        </w:rPr>
        <w:t xml:space="preserve">lecz w innych częściach analizowanych jednolitych części wód). Jakość wód </w:t>
      </w:r>
      <w:r w:rsidRPr="00D32E24">
        <w:rPr>
          <w:rFonts w:asciiTheme="minorHAnsi" w:hAnsiTheme="minorHAnsi" w:cstheme="minorHAnsi"/>
          <w:sz w:val="22"/>
          <w:szCs w:val="22"/>
          <w:lang w:eastAsia="en-US"/>
        </w:rPr>
        <w:br/>
        <w:t>w wymienionych JCWP monitorowana jest także ze względu na ich narażenie na eutrofizację ze źródeł komunalnych (MOEU).</w:t>
      </w:r>
    </w:p>
    <w:p w:rsidR="002A6733" w:rsidRPr="00D32E24" w:rsidRDefault="002A6733" w:rsidP="001E1577">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Wg typologii wód płynących w Polsce, JCWP Rozoga to rzeka nizinna </w:t>
      </w:r>
      <w:proofErr w:type="spellStart"/>
      <w:r w:rsidRPr="00D32E24">
        <w:rPr>
          <w:rFonts w:asciiTheme="minorHAnsi" w:hAnsiTheme="minorHAnsi" w:cstheme="minorHAnsi"/>
          <w:sz w:val="22"/>
          <w:szCs w:val="22"/>
          <w:lang w:eastAsia="en-US"/>
        </w:rPr>
        <w:t>piaszczystogliniasta</w:t>
      </w:r>
      <w:proofErr w:type="spellEnd"/>
      <w:r w:rsidRPr="00D32E24">
        <w:rPr>
          <w:rFonts w:asciiTheme="minorHAnsi" w:hAnsiTheme="minorHAnsi" w:cstheme="minorHAnsi"/>
          <w:sz w:val="22"/>
          <w:szCs w:val="22"/>
          <w:lang w:eastAsia="en-US"/>
        </w:rPr>
        <w:t xml:space="preserve">. Stan ekologiczny oceniony został na dobry. Ocena elementów fizykochemicznych (II -  dobrego). Klasa elementów biologicznych jest oceniana wysoko(stan </w:t>
      </w:r>
      <w:proofErr w:type="spellStart"/>
      <w:r w:rsidRPr="00D32E24">
        <w:rPr>
          <w:rFonts w:asciiTheme="minorHAnsi" w:hAnsiTheme="minorHAnsi" w:cstheme="minorHAnsi"/>
          <w:sz w:val="22"/>
          <w:szCs w:val="22"/>
          <w:lang w:eastAsia="en-US"/>
        </w:rPr>
        <w:t>b.dobry</w:t>
      </w:r>
      <w:proofErr w:type="spellEnd"/>
      <w:r w:rsidRPr="00D32E24">
        <w:rPr>
          <w:rFonts w:asciiTheme="minorHAnsi" w:hAnsiTheme="minorHAnsi" w:cstheme="minorHAnsi"/>
          <w:sz w:val="22"/>
          <w:szCs w:val="22"/>
          <w:lang w:eastAsia="en-US"/>
        </w:rPr>
        <w:t xml:space="preserve"> – klasa I), natomiast elementy </w:t>
      </w:r>
      <w:proofErr w:type="spellStart"/>
      <w:r w:rsidRPr="00D32E24">
        <w:rPr>
          <w:rFonts w:asciiTheme="minorHAnsi" w:hAnsiTheme="minorHAnsi" w:cstheme="minorHAnsi"/>
          <w:sz w:val="22"/>
          <w:szCs w:val="22"/>
          <w:lang w:eastAsia="en-US"/>
        </w:rPr>
        <w:t>hydromorfologiczne</w:t>
      </w:r>
      <w:proofErr w:type="spellEnd"/>
      <w:r w:rsidRPr="00D32E24">
        <w:rPr>
          <w:rFonts w:asciiTheme="minorHAnsi" w:hAnsiTheme="minorHAnsi" w:cstheme="minorHAnsi"/>
          <w:sz w:val="22"/>
          <w:szCs w:val="22"/>
          <w:lang w:eastAsia="en-US"/>
        </w:rPr>
        <w:t xml:space="preserve"> odpowiadają klasie I. Stan chemiczny oceniony został jako dobry. W przypadku tej JCWP ocenione zostały także specyficzne zanieczyszczenia syntetyczne i niesyntetyczne – pod tym względem klasa jakości odpowiada stanowi dobremu.</w:t>
      </w:r>
    </w:p>
    <w:p w:rsidR="002A6733" w:rsidRPr="00D32E24" w:rsidRDefault="002A6733" w:rsidP="001E1577">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JCWP Mała Rozoga odpowiada typowi abiotycznemu 17 - jest to Potok</w:t>
      </w:r>
      <w:r w:rsidR="001E1577" w:rsidRPr="00D32E24">
        <w:rPr>
          <w:rFonts w:asciiTheme="minorHAnsi" w:hAnsiTheme="minorHAnsi" w:cstheme="minorHAnsi"/>
          <w:sz w:val="22"/>
          <w:szCs w:val="22"/>
          <w:lang w:eastAsia="en-US"/>
        </w:rPr>
        <w:t xml:space="preserve"> </w:t>
      </w:r>
      <w:r w:rsidRPr="00D32E24">
        <w:rPr>
          <w:rFonts w:asciiTheme="minorHAnsi" w:hAnsiTheme="minorHAnsi" w:cstheme="minorHAnsi"/>
          <w:sz w:val="22"/>
          <w:szCs w:val="22"/>
          <w:lang w:eastAsia="en-US"/>
        </w:rPr>
        <w:t xml:space="preserve">Nizinny piaszczysty. Stan ekologiczny w tej części wód określono jako słaby, klasa elementów fizykochemicznych jest poniżej stanu dobrego (PSD), </w:t>
      </w:r>
      <w:r w:rsidR="001E1577" w:rsidRPr="00D32E24">
        <w:rPr>
          <w:rFonts w:asciiTheme="minorHAnsi" w:hAnsiTheme="minorHAnsi" w:cstheme="minorHAnsi"/>
          <w:sz w:val="22"/>
          <w:szCs w:val="22"/>
          <w:lang w:eastAsia="en-US"/>
        </w:rPr>
        <w:t xml:space="preserve"> </w:t>
      </w:r>
      <w:r w:rsidRPr="00D32E24">
        <w:rPr>
          <w:rFonts w:asciiTheme="minorHAnsi" w:hAnsiTheme="minorHAnsi" w:cstheme="minorHAnsi"/>
          <w:sz w:val="22"/>
          <w:szCs w:val="22"/>
          <w:lang w:eastAsia="en-US"/>
        </w:rPr>
        <w:t>a klasa elementów biologicznych oceniona na stan słaby (klasa IV). Stan ogólny JCWP Mała Rozoga określono jako zły.</w:t>
      </w:r>
    </w:p>
    <w:p w:rsidR="002A6733" w:rsidRPr="00D32E24" w:rsidRDefault="002A6733" w:rsidP="001E1577">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Podsumowując, stan jakości płynących wód powierzchniowych na terenie Gminy Lelis w części cieków </w:t>
      </w:r>
      <w:r w:rsidR="00865078">
        <w:rPr>
          <w:rFonts w:asciiTheme="minorHAnsi" w:hAnsiTheme="minorHAnsi" w:cstheme="minorHAnsi"/>
          <w:sz w:val="22"/>
          <w:szCs w:val="22"/>
          <w:lang w:eastAsia="en-US"/>
        </w:rPr>
        <w:t xml:space="preserve">                                                                                                                                                                                                                                                                                                                                                          </w:t>
      </w:r>
      <w:r w:rsidRPr="00D32E24">
        <w:rPr>
          <w:rFonts w:asciiTheme="minorHAnsi" w:hAnsiTheme="minorHAnsi" w:cstheme="minorHAnsi"/>
          <w:sz w:val="22"/>
          <w:szCs w:val="22"/>
          <w:lang w:eastAsia="en-US"/>
        </w:rPr>
        <w:t>jest dobry, a w części  jest niezadawalający w odniesieniu do celów Ramowej Dyrektywy Wodnej, która zakładała osiągnięcie dobrego stanu wszystkich jednolitych części wód powierzchniowych do roku 2015. By poprawić stan jakości wód powierzchniowych płynących obszaru Gminy Lelis, konieczna jest intensyfikacja własnych działań Gminy w tym zakresie. Niezmiernie ważna jest również współpraca w dziedzinie gospodarki wodnej i zarządzania zlewnią z innymi jednostkami administracyjnymi regionu.</w:t>
      </w:r>
    </w:p>
    <w:p w:rsidR="002A6733" w:rsidRPr="00D32E24" w:rsidRDefault="002A6733" w:rsidP="002A6733">
      <w:pPr>
        <w:pStyle w:val="nagwekwb3"/>
        <w:spacing w:line="240" w:lineRule="auto"/>
        <w:rPr>
          <w:rFonts w:asciiTheme="minorHAnsi" w:hAnsiTheme="minorHAnsi" w:cstheme="minorHAnsi"/>
          <w:sz w:val="22"/>
          <w:szCs w:val="22"/>
        </w:rPr>
      </w:pPr>
    </w:p>
    <w:p w:rsidR="002A6733" w:rsidRPr="00D32E24" w:rsidRDefault="00672BA5" w:rsidP="002A6733">
      <w:pPr>
        <w:pStyle w:val="nagwekwb3"/>
        <w:spacing w:line="240" w:lineRule="auto"/>
        <w:rPr>
          <w:rFonts w:asciiTheme="minorHAnsi" w:hAnsiTheme="minorHAnsi" w:cstheme="minorHAnsi"/>
          <w:sz w:val="22"/>
          <w:szCs w:val="22"/>
        </w:rPr>
      </w:pPr>
      <w:bookmarkStart w:id="150" w:name="_Toc469044787"/>
      <w:r w:rsidRPr="00D32E24">
        <w:rPr>
          <w:rFonts w:asciiTheme="minorHAnsi" w:hAnsiTheme="minorHAnsi" w:cstheme="minorHAnsi"/>
          <w:sz w:val="22"/>
          <w:szCs w:val="22"/>
        </w:rPr>
        <w:t>6</w:t>
      </w:r>
      <w:r w:rsidR="002A6733" w:rsidRPr="00D32E24">
        <w:rPr>
          <w:rFonts w:asciiTheme="minorHAnsi" w:hAnsiTheme="minorHAnsi" w:cstheme="minorHAnsi"/>
          <w:sz w:val="22"/>
          <w:szCs w:val="22"/>
        </w:rPr>
        <w:t>.4.4. Problemy i zagrożenia</w:t>
      </w:r>
      <w:bookmarkEnd w:id="148"/>
      <w:bookmarkEnd w:id="150"/>
    </w:p>
    <w:p w:rsidR="002A6733" w:rsidRPr="00D32E24" w:rsidRDefault="002A6733" w:rsidP="002A6733">
      <w:pPr>
        <w:pStyle w:val="Tekstpodstawowywcity"/>
        <w:spacing w:before="0" w:line="240" w:lineRule="auto"/>
        <w:ind w:left="0"/>
        <w:rPr>
          <w:rFonts w:asciiTheme="minorHAnsi" w:hAnsiTheme="minorHAnsi" w:cstheme="minorHAnsi"/>
        </w:rPr>
      </w:pPr>
      <w:bookmarkStart w:id="151" w:name="_Toc395039807"/>
    </w:p>
    <w:p w:rsidR="002A6733" w:rsidRPr="00D32E24" w:rsidRDefault="002A6733" w:rsidP="002A6733">
      <w:pPr>
        <w:pStyle w:val="Tekstpodstawowywcity"/>
        <w:spacing w:before="0" w:line="240" w:lineRule="auto"/>
        <w:ind w:left="0"/>
        <w:rPr>
          <w:rFonts w:asciiTheme="minorHAnsi" w:hAnsiTheme="minorHAnsi" w:cstheme="minorHAnsi"/>
        </w:rPr>
      </w:pPr>
      <w:r w:rsidRPr="00D32E24">
        <w:rPr>
          <w:rFonts w:asciiTheme="minorHAnsi" w:hAnsiTheme="minorHAnsi" w:cstheme="minorHAnsi"/>
        </w:rPr>
        <w:t xml:space="preserve">Źródło zanieczyszczenia stanowią powierzchniowe spływy zanieczyszczeń z otaczających je terenów, </w:t>
      </w:r>
      <w:r w:rsidR="00152A27">
        <w:rPr>
          <w:rFonts w:asciiTheme="minorHAnsi" w:hAnsiTheme="minorHAnsi" w:cstheme="minorHAnsi"/>
        </w:rPr>
        <w:t xml:space="preserve">                                                                </w:t>
      </w:r>
      <w:r w:rsidRPr="00D32E24">
        <w:rPr>
          <w:rFonts w:asciiTheme="minorHAnsi" w:hAnsiTheme="minorHAnsi" w:cstheme="minorHAnsi"/>
        </w:rPr>
        <w:t>wody</w:t>
      </w:r>
      <w:bookmarkStart w:id="152" w:name="_Toc395039808"/>
      <w:bookmarkEnd w:id="151"/>
      <w:r w:rsidRPr="00D32E24">
        <w:rPr>
          <w:rFonts w:asciiTheme="minorHAnsi" w:hAnsiTheme="minorHAnsi" w:cstheme="minorHAnsi"/>
        </w:rPr>
        <w:t xml:space="preserve"> opadowe, roztopowe, eutrofizacja. Zagrożenia stanowią również: dzikie składowiska odpadów, stosowanie</w:t>
      </w:r>
      <w:bookmarkStart w:id="153" w:name="_Toc395039809"/>
      <w:bookmarkEnd w:id="152"/>
      <w:r w:rsidRPr="00D32E24">
        <w:rPr>
          <w:rFonts w:asciiTheme="minorHAnsi" w:hAnsiTheme="minorHAnsi" w:cstheme="minorHAnsi"/>
        </w:rPr>
        <w:t xml:space="preserve"> nawozów mineralnych i chemicznych środków ochrony roślin.</w:t>
      </w:r>
      <w:bookmarkEnd w:id="153"/>
    </w:p>
    <w:p w:rsidR="002A6733" w:rsidRPr="00D32E24" w:rsidRDefault="002A6733" w:rsidP="002A6733">
      <w:pPr>
        <w:pStyle w:val="Tekstpodstawowywcity"/>
        <w:spacing w:before="0" w:line="240" w:lineRule="auto"/>
        <w:ind w:left="0"/>
        <w:rPr>
          <w:rFonts w:asciiTheme="minorHAnsi" w:hAnsiTheme="minorHAnsi" w:cstheme="minorHAnsi"/>
        </w:rPr>
      </w:pPr>
      <w:bookmarkStart w:id="154" w:name="_Toc395039810"/>
      <w:r w:rsidRPr="00D32E24">
        <w:rPr>
          <w:rFonts w:asciiTheme="minorHAnsi" w:hAnsiTheme="minorHAnsi" w:cstheme="minorHAnsi"/>
        </w:rPr>
        <w:t>Ponadto w pewnych obszarach</w:t>
      </w:r>
      <w:bookmarkStart w:id="155" w:name="_Toc395039811"/>
      <w:bookmarkEnd w:id="154"/>
      <w:r w:rsidRPr="00D32E24">
        <w:rPr>
          <w:rFonts w:asciiTheme="minorHAnsi" w:hAnsiTheme="minorHAnsi" w:cstheme="minorHAnsi"/>
        </w:rPr>
        <w:t xml:space="preserve"> źródło zanieczyszczeń stanowią: </w:t>
      </w:r>
      <w:bookmarkStart w:id="156" w:name="_Toc395039812"/>
      <w:bookmarkEnd w:id="155"/>
      <w:r w:rsidRPr="00D32E24">
        <w:rPr>
          <w:rFonts w:asciiTheme="minorHAnsi" w:hAnsiTheme="minorHAnsi" w:cstheme="minorHAnsi"/>
        </w:rPr>
        <w:t xml:space="preserve"> wykonywanie robót budowlanych, spływy powierzchniowe z dróg.</w:t>
      </w:r>
      <w:bookmarkEnd w:id="156"/>
    </w:p>
    <w:p w:rsidR="002A6733" w:rsidRPr="00D32E24" w:rsidRDefault="002A6733" w:rsidP="002A6733">
      <w:pPr>
        <w:pStyle w:val="Tekstpodstawowywcity"/>
        <w:spacing w:before="0" w:line="240" w:lineRule="auto"/>
        <w:ind w:left="0"/>
        <w:rPr>
          <w:rFonts w:asciiTheme="minorHAnsi" w:hAnsiTheme="minorHAnsi" w:cstheme="minorHAnsi"/>
        </w:rPr>
      </w:pPr>
      <w:bookmarkStart w:id="157" w:name="_Toc395039813"/>
      <w:r w:rsidRPr="00D32E24">
        <w:rPr>
          <w:rFonts w:asciiTheme="minorHAnsi" w:hAnsiTheme="minorHAnsi" w:cstheme="minorHAnsi"/>
        </w:rPr>
        <w:t>Kolejny pojawiający się cyklicznie problem to susza. Praktycznie susze w całej Polsce pojawiają się w</w:t>
      </w:r>
      <w:bookmarkStart w:id="158" w:name="_Toc395039814"/>
      <w:bookmarkEnd w:id="157"/>
      <w:r w:rsidRPr="00D32E24">
        <w:rPr>
          <w:rFonts w:asciiTheme="minorHAnsi" w:hAnsiTheme="minorHAnsi" w:cstheme="minorHAnsi"/>
        </w:rPr>
        <w:t> cyklach kilkuletnich. Tendencje pojawiania się ich w ostatnim 25–</w:t>
      </w:r>
      <w:proofErr w:type="spellStart"/>
      <w:r w:rsidRPr="00D32E24">
        <w:rPr>
          <w:rFonts w:asciiTheme="minorHAnsi" w:hAnsiTheme="minorHAnsi" w:cstheme="minorHAnsi"/>
        </w:rPr>
        <w:t>leciu</w:t>
      </w:r>
      <w:proofErr w:type="spellEnd"/>
      <w:r w:rsidRPr="00D32E24">
        <w:rPr>
          <w:rFonts w:asciiTheme="minorHAnsi" w:hAnsiTheme="minorHAnsi" w:cstheme="minorHAnsi"/>
        </w:rPr>
        <w:t xml:space="preserve"> wskazują, że statystycznie może ona</w:t>
      </w:r>
      <w:bookmarkStart w:id="159" w:name="_Toc395039815"/>
      <w:bookmarkEnd w:id="158"/>
      <w:r w:rsidRPr="00D32E24">
        <w:rPr>
          <w:rFonts w:asciiTheme="minorHAnsi" w:hAnsiTheme="minorHAnsi" w:cstheme="minorHAnsi"/>
        </w:rPr>
        <w:t xml:space="preserve"> występować co 2 – 3 lata.</w:t>
      </w:r>
      <w:bookmarkEnd w:id="159"/>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Degradację jakości wód rzecznych powodują zanieczyszczenia obszarowe w postaci spływów powierzchniowych.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672BA5" w:rsidP="002A6733">
      <w:pPr>
        <w:pStyle w:val="nagwekwb3"/>
        <w:spacing w:line="240" w:lineRule="auto"/>
        <w:rPr>
          <w:rFonts w:asciiTheme="minorHAnsi" w:hAnsiTheme="minorHAnsi" w:cstheme="minorHAnsi"/>
          <w:sz w:val="22"/>
          <w:szCs w:val="22"/>
        </w:rPr>
      </w:pPr>
      <w:bookmarkStart w:id="160" w:name="_Toc462184527"/>
      <w:bookmarkStart w:id="161" w:name="_Toc469044788"/>
      <w:r w:rsidRPr="00D32E24">
        <w:rPr>
          <w:rFonts w:asciiTheme="minorHAnsi" w:hAnsiTheme="minorHAnsi" w:cstheme="minorHAnsi"/>
          <w:sz w:val="22"/>
          <w:szCs w:val="22"/>
        </w:rPr>
        <w:t>6</w:t>
      </w:r>
      <w:r w:rsidR="002A6733" w:rsidRPr="00D32E24">
        <w:rPr>
          <w:rFonts w:asciiTheme="minorHAnsi" w:hAnsiTheme="minorHAnsi" w:cstheme="minorHAnsi"/>
          <w:sz w:val="22"/>
          <w:szCs w:val="22"/>
        </w:rPr>
        <w:t>.4.5.  Zasoby wód podziemnych</w:t>
      </w:r>
      <w:bookmarkEnd w:id="160"/>
      <w:bookmarkEnd w:id="161"/>
      <w:r w:rsidR="002A6733" w:rsidRPr="00D32E24">
        <w:rPr>
          <w:rFonts w:asciiTheme="minorHAnsi" w:hAnsiTheme="minorHAnsi" w:cstheme="minorHAnsi"/>
          <w:sz w:val="22"/>
          <w:szCs w:val="22"/>
        </w:rPr>
        <w:t xml:space="preserve"> </w:t>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jc w:val="both"/>
        <w:rPr>
          <w:rFonts w:asciiTheme="minorHAnsi" w:hAnsiTheme="minorHAnsi" w:cstheme="minorHAnsi"/>
          <w:sz w:val="22"/>
          <w:szCs w:val="22"/>
        </w:rPr>
      </w:pPr>
      <w:r w:rsidRPr="00D32E24">
        <w:rPr>
          <w:rFonts w:asciiTheme="minorHAnsi" w:hAnsiTheme="minorHAnsi" w:cstheme="minorHAnsi"/>
          <w:sz w:val="22"/>
          <w:szCs w:val="22"/>
        </w:rPr>
        <w:t>Zbiorniki wód podziemnych narażone są głównie na zanieczyszczenia związane z działalnością człowieka. Wylicza się następujące typy zagrożeń:</w:t>
      </w:r>
    </w:p>
    <w:p w:rsidR="002A6733" w:rsidRPr="00D32E24" w:rsidRDefault="002A6733" w:rsidP="00BC190E">
      <w:pPr>
        <w:numPr>
          <w:ilvl w:val="0"/>
          <w:numId w:val="48"/>
        </w:numPr>
        <w:tabs>
          <w:tab w:val="clear" w:pos="1134"/>
        </w:tabs>
        <w:suppressAutoHyphens w:val="0"/>
        <w:ind w:left="426" w:hanging="313"/>
        <w:jc w:val="both"/>
        <w:rPr>
          <w:rFonts w:asciiTheme="minorHAnsi" w:hAnsiTheme="minorHAnsi" w:cstheme="minorHAnsi"/>
          <w:sz w:val="22"/>
          <w:szCs w:val="22"/>
        </w:rPr>
      </w:pPr>
      <w:r w:rsidRPr="00D32E24">
        <w:rPr>
          <w:rFonts w:asciiTheme="minorHAnsi" w:hAnsiTheme="minorHAnsi" w:cstheme="minorHAnsi"/>
          <w:sz w:val="22"/>
          <w:szCs w:val="22"/>
        </w:rPr>
        <w:t xml:space="preserve">wielkopowierzchniowe – związane z działalnością rolniczą, zwłaszcza z nieprawidłową gospodarką nawozami mineralnymi, środkami ochrony roślin i gnojowicą w gospodarstwach </w:t>
      </w:r>
      <w:r w:rsidRPr="00D32E24">
        <w:rPr>
          <w:rFonts w:asciiTheme="minorHAnsi" w:hAnsiTheme="minorHAnsi" w:cstheme="minorHAnsi"/>
          <w:sz w:val="22"/>
          <w:szCs w:val="22"/>
        </w:rPr>
        <w:lastRenderedPageBreak/>
        <w:t>rolnych, zagrożenie obszarowe może być spowodowane zanieczyszczeniem powietrza, tlenkami siarki i azotu (kwaśne deszcze) oraz metalami ciężkimi zawartymi w pyłach;</w:t>
      </w:r>
    </w:p>
    <w:p w:rsidR="002A6733" w:rsidRPr="00D32E24" w:rsidRDefault="002A6733" w:rsidP="00BC190E">
      <w:pPr>
        <w:numPr>
          <w:ilvl w:val="0"/>
          <w:numId w:val="48"/>
        </w:numPr>
        <w:tabs>
          <w:tab w:val="clear" w:pos="1134"/>
        </w:tabs>
        <w:suppressAutoHyphens w:val="0"/>
        <w:ind w:left="426" w:hanging="313"/>
        <w:jc w:val="both"/>
        <w:rPr>
          <w:rFonts w:asciiTheme="minorHAnsi" w:hAnsiTheme="minorHAnsi" w:cstheme="minorHAnsi"/>
          <w:sz w:val="22"/>
          <w:szCs w:val="22"/>
        </w:rPr>
      </w:pPr>
      <w:proofErr w:type="spellStart"/>
      <w:r w:rsidRPr="00D32E24">
        <w:rPr>
          <w:rFonts w:asciiTheme="minorHAnsi" w:hAnsiTheme="minorHAnsi" w:cstheme="minorHAnsi"/>
          <w:sz w:val="22"/>
          <w:szCs w:val="22"/>
        </w:rPr>
        <w:t>małopowierzchniowe</w:t>
      </w:r>
      <w:proofErr w:type="spellEnd"/>
      <w:r w:rsidRPr="00D32E24">
        <w:rPr>
          <w:rFonts w:asciiTheme="minorHAnsi" w:hAnsiTheme="minorHAnsi" w:cstheme="minorHAnsi"/>
          <w:sz w:val="22"/>
          <w:szCs w:val="22"/>
        </w:rPr>
        <w:t xml:space="preserve"> – związane ze składowaniem odpadów przemysłowych i komunalnych;</w:t>
      </w:r>
    </w:p>
    <w:p w:rsidR="002A6733" w:rsidRPr="00D32E24" w:rsidRDefault="002A6733" w:rsidP="00BC190E">
      <w:pPr>
        <w:numPr>
          <w:ilvl w:val="0"/>
          <w:numId w:val="48"/>
        </w:numPr>
        <w:tabs>
          <w:tab w:val="clear" w:pos="1134"/>
        </w:tabs>
        <w:suppressAutoHyphens w:val="0"/>
        <w:ind w:left="426" w:hanging="313"/>
        <w:jc w:val="both"/>
        <w:rPr>
          <w:rFonts w:asciiTheme="minorHAnsi" w:hAnsiTheme="minorHAnsi" w:cstheme="minorHAnsi"/>
          <w:sz w:val="22"/>
          <w:szCs w:val="22"/>
        </w:rPr>
      </w:pPr>
      <w:r w:rsidRPr="00D32E24">
        <w:rPr>
          <w:rFonts w:asciiTheme="minorHAnsi" w:hAnsiTheme="minorHAnsi" w:cstheme="minorHAnsi"/>
          <w:sz w:val="22"/>
          <w:szCs w:val="22"/>
        </w:rPr>
        <w:t>liniowe – związane ze wzmożonym ruchem samochodowym, potencjalnymi źródłami zanieczyszczenia wód podziemnych są także rurociągi produktów naftowych oraz transport kolejowy;</w:t>
      </w:r>
    </w:p>
    <w:p w:rsidR="002A6733" w:rsidRPr="00D32E24" w:rsidRDefault="002A6733" w:rsidP="00BC190E">
      <w:pPr>
        <w:numPr>
          <w:ilvl w:val="0"/>
          <w:numId w:val="48"/>
        </w:numPr>
        <w:tabs>
          <w:tab w:val="clear" w:pos="1134"/>
        </w:tabs>
        <w:suppressAutoHyphens w:val="0"/>
        <w:ind w:left="426" w:hanging="313"/>
        <w:jc w:val="both"/>
        <w:rPr>
          <w:rFonts w:asciiTheme="minorHAnsi" w:hAnsiTheme="minorHAnsi" w:cstheme="minorHAnsi"/>
          <w:sz w:val="22"/>
          <w:szCs w:val="22"/>
        </w:rPr>
      </w:pPr>
      <w:r w:rsidRPr="00D32E24">
        <w:rPr>
          <w:rFonts w:asciiTheme="minorHAnsi" w:hAnsiTheme="minorHAnsi" w:cstheme="minorHAnsi"/>
          <w:sz w:val="22"/>
          <w:szCs w:val="22"/>
        </w:rPr>
        <w:t xml:space="preserve">punktowe – jest to rozwijająca się obecnie w szybkim tempie sieć dystrybucji paliw płynnych, </w:t>
      </w:r>
      <w:r w:rsidR="00865078">
        <w:rPr>
          <w:rFonts w:asciiTheme="minorHAnsi" w:hAnsiTheme="minorHAnsi" w:cstheme="minorHAnsi"/>
          <w:sz w:val="22"/>
          <w:szCs w:val="22"/>
        </w:rPr>
        <w:t xml:space="preserve">                                                                                                                                                                                                                                                                                                                                        </w:t>
      </w:r>
      <w:r w:rsidRPr="00D32E24">
        <w:rPr>
          <w:rFonts w:asciiTheme="minorHAnsi" w:hAnsiTheme="minorHAnsi" w:cstheme="minorHAnsi"/>
          <w:sz w:val="22"/>
          <w:szCs w:val="22"/>
        </w:rPr>
        <w:t>gospodarstwa domowe na wsiach (szamba, przydomowe dzikie wysypiska, fermy hodowlane), a także miejsca zrzutu ścieków przemysłowych i komunalnych .</w:t>
      </w:r>
    </w:p>
    <w:p w:rsidR="002A6733" w:rsidRPr="00D32E24" w:rsidRDefault="002A6733" w:rsidP="002A6733">
      <w:pPr>
        <w:pStyle w:val="Akapitzlist"/>
        <w:autoSpaceDE w:val="0"/>
        <w:autoSpaceDN w:val="0"/>
        <w:adjustRightInd w:val="0"/>
        <w:ind w:left="0"/>
        <w:rPr>
          <w:rFonts w:asciiTheme="minorHAnsi" w:hAnsiTheme="minorHAnsi" w:cstheme="minorHAnsi"/>
        </w:rPr>
      </w:pPr>
      <w:r w:rsidRPr="00D32E24">
        <w:rPr>
          <w:rFonts w:asciiTheme="minorHAnsi" w:hAnsiTheme="minorHAnsi" w:cstheme="minorHAnsi"/>
        </w:rPr>
        <w:t xml:space="preserve">Wykaz wskaźników ujętych w klasyfikacji uwzględnia te wskaźniki, których obowiązek pomiarów wynika z konieczności spełnienia wymagań zawartych w określonych dyrektywach Unii Europejskiej. W sieci krajowej, monitoring wód podziemnych, realizowany jest w oparciu o sieć obserwacyjną składającą się z 700 punktów badawczych, są to: studnie wiercone, studnie kopane, źródła i piezometry, które ujmują różne poziomy użytkowe. Przeważają punkty, w których także prowadzone są stacjonarne obserwacje zwierciadła wody sieci PIG i IMGW (studnie gospodarskie). </w:t>
      </w: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r w:rsidRPr="00D32E24">
        <w:rPr>
          <w:rFonts w:asciiTheme="minorHAnsi" w:hAnsiTheme="minorHAnsi" w:cstheme="minorHAnsi"/>
        </w:rPr>
        <w:t>Na terenie gminy Lelis pierwszy poziom wodonośny zalega na różnej głębokości.</w:t>
      </w:r>
      <w:r w:rsidR="001E1577" w:rsidRPr="00D32E24">
        <w:rPr>
          <w:rFonts w:asciiTheme="minorHAnsi" w:hAnsiTheme="minorHAnsi" w:cstheme="minorHAnsi"/>
        </w:rPr>
        <w:t xml:space="preserve"> </w:t>
      </w:r>
      <w:r w:rsidRPr="00D32E24">
        <w:rPr>
          <w:rFonts w:asciiTheme="minorHAnsi" w:hAnsiTheme="minorHAnsi" w:cstheme="minorHAnsi"/>
        </w:rPr>
        <w:t>Występowanie wód podziemnych związane jest z wyniesieniem terenu i waha się od 1 do 4</w:t>
      </w:r>
      <w:r w:rsidR="001E1577" w:rsidRPr="00D32E24">
        <w:rPr>
          <w:rFonts w:asciiTheme="minorHAnsi" w:hAnsiTheme="minorHAnsi" w:cstheme="minorHAnsi"/>
        </w:rPr>
        <w:t xml:space="preserve"> </w:t>
      </w:r>
      <w:r w:rsidRPr="00D32E24">
        <w:rPr>
          <w:rFonts w:asciiTheme="minorHAnsi" w:hAnsiTheme="minorHAnsi" w:cstheme="minorHAnsi"/>
        </w:rPr>
        <w:t xml:space="preserve">metrów </w:t>
      </w:r>
      <w:proofErr w:type="spellStart"/>
      <w:r w:rsidRPr="00D32E24">
        <w:rPr>
          <w:rFonts w:asciiTheme="minorHAnsi" w:hAnsiTheme="minorHAnsi" w:cstheme="minorHAnsi"/>
        </w:rPr>
        <w:t>ppt</w:t>
      </w:r>
      <w:proofErr w:type="spellEnd"/>
      <w:r w:rsidRPr="00D32E24">
        <w:rPr>
          <w:rFonts w:asciiTheme="minorHAnsi" w:hAnsiTheme="minorHAnsi" w:cstheme="minorHAnsi"/>
        </w:rPr>
        <w:t>. Najpłycej występują wody podziemne w utworach holoceńskich w obniżeniach</w:t>
      </w:r>
      <w:r w:rsidR="001E1577" w:rsidRPr="00D32E24">
        <w:rPr>
          <w:rFonts w:asciiTheme="minorHAnsi" w:hAnsiTheme="minorHAnsi" w:cstheme="minorHAnsi"/>
        </w:rPr>
        <w:t xml:space="preserve"> </w:t>
      </w:r>
      <w:r w:rsidRPr="00D32E24">
        <w:rPr>
          <w:rFonts w:asciiTheme="minorHAnsi" w:hAnsiTheme="minorHAnsi" w:cstheme="minorHAnsi"/>
        </w:rPr>
        <w:t>terenowych i dolinach rzek, gdzie woda występuje czasami płycej niż 0,5 m p.p.t. Na</w:t>
      </w:r>
      <w:r w:rsidR="001E1577" w:rsidRPr="00D32E24">
        <w:rPr>
          <w:rFonts w:asciiTheme="minorHAnsi" w:hAnsiTheme="minorHAnsi" w:cstheme="minorHAnsi"/>
        </w:rPr>
        <w:t xml:space="preserve"> </w:t>
      </w:r>
      <w:r w:rsidRPr="00D32E24">
        <w:rPr>
          <w:rFonts w:asciiTheme="minorHAnsi" w:hAnsiTheme="minorHAnsi" w:cstheme="minorHAnsi"/>
        </w:rPr>
        <w:t>obszarach sandru i wysoczyzny zwierciadło wody zalega w utworach plejstoceńskich głębiej</w:t>
      </w:r>
      <w:r w:rsidR="001E1577" w:rsidRPr="00D32E24">
        <w:rPr>
          <w:rFonts w:asciiTheme="minorHAnsi" w:hAnsiTheme="minorHAnsi" w:cstheme="minorHAnsi"/>
        </w:rPr>
        <w:t xml:space="preserve"> </w:t>
      </w:r>
      <w:r w:rsidRPr="00D32E24">
        <w:rPr>
          <w:rFonts w:asciiTheme="minorHAnsi" w:hAnsiTheme="minorHAnsi" w:cstheme="minorHAnsi"/>
        </w:rPr>
        <w:t>niż 1 m od powierzchni terenu i w miarę wzrostu wysokości bezwzględnych obniża się do</w:t>
      </w:r>
      <w:r w:rsidR="001E1577" w:rsidRPr="00D32E24">
        <w:rPr>
          <w:rFonts w:asciiTheme="minorHAnsi" w:hAnsiTheme="minorHAnsi" w:cstheme="minorHAnsi"/>
        </w:rPr>
        <w:t xml:space="preserve"> </w:t>
      </w:r>
      <w:r w:rsidRPr="00D32E24">
        <w:rPr>
          <w:rFonts w:asciiTheme="minorHAnsi" w:hAnsiTheme="minorHAnsi" w:cstheme="minorHAnsi"/>
        </w:rPr>
        <w:t>głębokości większej niż 4 m.</w:t>
      </w: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r w:rsidRPr="00D32E24">
        <w:rPr>
          <w:rFonts w:asciiTheme="minorHAnsi" w:hAnsiTheme="minorHAnsi" w:cstheme="minorHAnsi"/>
        </w:rPr>
        <w:t xml:space="preserve">Uwzględniając regionalizację hydrogeologiczną Polski wg </w:t>
      </w:r>
      <w:proofErr w:type="spellStart"/>
      <w:r w:rsidRPr="00D32E24">
        <w:rPr>
          <w:rFonts w:asciiTheme="minorHAnsi" w:hAnsiTheme="minorHAnsi" w:cstheme="minorHAnsi"/>
        </w:rPr>
        <w:t>JCWPd</w:t>
      </w:r>
      <w:proofErr w:type="spellEnd"/>
      <w:r w:rsidRPr="00D32E24">
        <w:rPr>
          <w:rFonts w:asciiTheme="minorHAnsi" w:hAnsiTheme="minorHAnsi" w:cstheme="minorHAnsi"/>
        </w:rPr>
        <w:t xml:space="preserve"> – jednolite części</w:t>
      </w:r>
      <w:r w:rsidR="001E1577" w:rsidRPr="00D32E24">
        <w:rPr>
          <w:rFonts w:asciiTheme="minorHAnsi" w:hAnsiTheme="minorHAnsi" w:cstheme="minorHAnsi"/>
        </w:rPr>
        <w:t xml:space="preserve"> </w:t>
      </w:r>
      <w:r w:rsidRPr="00D32E24">
        <w:rPr>
          <w:rFonts w:asciiTheme="minorHAnsi" w:hAnsiTheme="minorHAnsi" w:cstheme="minorHAnsi"/>
        </w:rPr>
        <w:t>wód podziemnych (Paczyński &amp; Sadurski 2007) obszar gminy Lelis jest położony na terenie</w:t>
      </w:r>
      <w:r w:rsidR="001E1577" w:rsidRPr="00D32E24">
        <w:rPr>
          <w:rFonts w:asciiTheme="minorHAnsi" w:hAnsiTheme="minorHAnsi" w:cstheme="minorHAnsi"/>
        </w:rPr>
        <w:t xml:space="preserve"> </w:t>
      </w:r>
      <w:proofErr w:type="spellStart"/>
      <w:r w:rsidRPr="00D32E24">
        <w:rPr>
          <w:rFonts w:asciiTheme="minorHAnsi" w:hAnsiTheme="minorHAnsi" w:cstheme="minorHAnsi"/>
        </w:rPr>
        <w:t>JCWPd</w:t>
      </w:r>
      <w:proofErr w:type="spellEnd"/>
      <w:r w:rsidRPr="00D32E24">
        <w:rPr>
          <w:rFonts w:asciiTheme="minorHAnsi" w:hAnsiTheme="minorHAnsi" w:cstheme="minorHAnsi"/>
        </w:rPr>
        <w:t xml:space="preserve"> o nr 50. Jego całkowita powierzchnia wynosi 6144,09 km2. Warstwę wodonośną</w:t>
      </w:r>
      <w:r w:rsidR="001E1577" w:rsidRPr="00D32E24">
        <w:rPr>
          <w:rFonts w:asciiTheme="minorHAnsi" w:hAnsiTheme="minorHAnsi" w:cstheme="minorHAnsi"/>
        </w:rPr>
        <w:t xml:space="preserve"> </w:t>
      </w:r>
      <w:r w:rsidRPr="00D32E24">
        <w:rPr>
          <w:rFonts w:asciiTheme="minorHAnsi" w:hAnsiTheme="minorHAnsi" w:cstheme="minorHAnsi"/>
        </w:rPr>
        <w:t>budują utwory porowe o średniej miąższości 20-40 metrów. Ta jednolita część wód</w:t>
      </w:r>
      <w:r w:rsidR="001E1577" w:rsidRPr="00D32E24">
        <w:rPr>
          <w:rFonts w:asciiTheme="minorHAnsi" w:hAnsiTheme="minorHAnsi" w:cstheme="minorHAnsi"/>
        </w:rPr>
        <w:t xml:space="preserve"> </w:t>
      </w:r>
      <w:r w:rsidRPr="00D32E24">
        <w:rPr>
          <w:rFonts w:asciiTheme="minorHAnsi" w:hAnsiTheme="minorHAnsi" w:cstheme="minorHAnsi"/>
        </w:rPr>
        <w:t>podziemnych charakteryzuje się 2-4 poziomami wodonośnymi, a nakład jej warstwy</w:t>
      </w:r>
      <w:r w:rsidR="001E1577" w:rsidRPr="00D32E24">
        <w:rPr>
          <w:rFonts w:asciiTheme="minorHAnsi" w:hAnsiTheme="minorHAnsi" w:cstheme="minorHAnsi"/>
        </w:rPr>
        <w:t xml:space="preserve"> </w:t>
      </w:r>
      <w:r w:rsidRPr="00D32E24">
        <w:rPr>
          <w:rFonts w:asciiTheme="minorHAnsi" w:hAnsiTheme="minorHAnsi" w:cstheme="minorHAnsi"/>
        </w:rPr>
        <w:t xml:space="preserve">wodonośnej zbudowany jest z utworów przepuszczalnych i słabo przepuszczalnych. </w:t>
      </w:r>
      <w:proofErr w:type="spellStart"/>
      <w:r w:rsidRPr="00D32E24">
        <w:rPr>
          <w:rFonts w:asciiTheme="minorHAnsi" w:hAnsiTheme="minorHAnsi" w:cstheme="minorHAnsi"/>
        </w:rPr>
        <w:t>JCWPd</w:t>
      </w:r>
      <w:proofErr w:type="spellEnd"/>
      <w:r w:rsidR="001E1577" w:rsidRPr="00D32E24">
        <w:rPr>
          <w:rFonts w:asciiTheme="minorHAnsi" w:hAnsiTheme="minorHAnsi" w:cstheme="minorHAnsi"/>
        </w:rPr>
        <w:t xml:space="preserve"> </w:t>
      </w:r>
      <w:r w:rsidRPr="00D32E24">
        <w:rPr>
          <w:rFonts w:asciiTheme="minorHAnsi" w:hAnsiTheme="minorHAnsi" w:cstheme="minorHAnsi"/>
        </w:rPr>
        <w:t>nr 50 wg Atlasu hydrogeologicznego Polski (Paczyński 1995) należy do regionu</w:t>
      </w:r>
      <w:r w:rsidR="001E1577" w:rsidRPr="00D32E24">
        <w:rPr>
          <w:rFonts w:asciiTheme="minorHAnsi" w:hAnsiTheme="minorHAnsi" w:cstheme="minorHAnsi"/>
        </w:rPr>
        <w:t xml:space="preserve"> </w:t>
      </w:r>
      <w:r w:rsidRPr="00D32E24">
        <w:rPr>
          <w:rFonts w:asciiTheme="minorHAnsi" w:hAnsiTheme="minorHAnsi" w:cstheme="minorHAnsi"/>
        </w:rPr>
        <w:t>hydrogeologicznego mazurskiego i mazowieckiego. Szacuje się, że na jego terenie wody</w:t>
      </w: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r w:rsidRPr="00D32E24">
        <w:rPr>
          <w:rFonts w:asciiTheme="minorHAnsi" w:hAnsiTheme="minorHAnsi" w:cstheme="minorHAnsi"/>
        </w:rPr>
        <w:t>słodkie występują na głębokości 300-400 metrów.</w:t>
      </w: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p>
    <w:p w:rsidR="002A6733" w:rsidRPr="00D32E24" w:rsidRDefault="002A6733" w:rsidP="00312CAA">
      <w:pPr>
        <w:pStyle w:val="Akapitzlist"/>
        <w:autoSpaceDE w:val="0"/>
        <w:autoSpaceDN w:val="0"/>
        <w:adjustRightInd w:val="0"/>
        <w:spacing w:after="0"/>
        <w:ind w:left="0"/>
        <w:jc w:val="center"/>
        <w:rPr>
          <w:rFonts w:asciiTheme="minorHAnsi" w:hAnsiTheme="minorHAnsi" w:cstheme="minorHAnsi"/>
        </w:rPr>
      </w:pPr>
      <w:r w:rsidRPr="00D32E24">
        <w:rPr>
          <w:rFonts w:asciiTheme="minorHAnsi" w:hAnsiTheme="minorHAnsi" w:cstheme="minorHAnsi"/>
          <w:noProof/>
        </w:rPr>
        <w:lastRenderedPageBreak/>
        <w:drawing>
          <wp:inline distT="0" distB="0" distL="0" distR="0">
            <wp:extent cx="4957893" cy="4066769"/>
            <wp:effectExtent l="0" t="0" r="0" b="0"/>
            <wp:docPr id="4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srcRect l="24628" t="19312" r="24793" b="14286"/>
                    <a:stretch>
                      <a:fillRect/>
                    </a:stretch>
                  </pic:blipFill>
                  <pic:spPr bwMode="auto">
                    <a:xfrm>
                      <a:off x="0" y="0"/>
                      <a:ext cx="4966445" cy="4073784"/>
                    </a:xfrm>
                    <a:prstGeom prst="rect">
                      <a:avLst/>
                    </a:prstGeom>
                    <a:noFill/>
                    <a:ln w="9525">
                      <a:noFill/>
                      <a:miter lim="800000"/>
                      <a:headEnd/>
                      <a:tailEnd/>
                    </a:ln>
                  </pic:spPr>
                </pic:pic>
              </a:graphicData>
            </a:graphic>
          </wp:inline>
        </w:drawing>
      </w: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r w:rsidRPr="00D32E24">
        <w:rPr>
          <w:rFonts w:asciiTheme="minorHAnsi" w:hAnsiTheme="minorHAnsi" w:cstheme="minorHAnsi"/>
          <w:lang w:eastAsia="en-US"/>
        </w:rPr>
        <w:t xml:space="preserve"> Rys. nr </w:t>
      </w:r>
      <w:r w:rsidR="001E1577" w:rsidRPr="00D32E24">
        <w:rPr>
          <w:rFonts w:asciiTheme="minorHAnsi" w:hAnsiTheme="minorHAnsi" w:cstheme="minorHAnsi"/>
          <w:lang w:eastAsia="en-US"/>
        </w:rPr>
        <w:t>6</w:t>
      </w:r>
      <w:r w:rsidRPr="00D32E24">
        <w:rPr>
          <w:rFonts w:asciiTheme="minorHAnsi" w:hAnsiTheme="minorHAnsi" w:cstheme="minorHAnsi"/>
          <w:lang w:eastAsia="en-US"/>
        </w:rPr>
        <w:t>.</w:t>
      </w:r>
      <w:r w:rsidR="001E1577" w:rsidRPr="00D32E24">
        <w:rPr>
          <w:rFonts w:asciiTheme="minorHAnsi" w:hAnsiTheme="minorHAnsi" w:cstheme="minorHAnsi"/>
          <w:lang w:eastAsia="en-US"/>
        </w:rPr>
        <w:t>16</w:t>
      </w:r>
      <w:r w:rsidRPr="00D32E24">
        <w:rPr>
          <w:rFonts w:asciiTheme="minorHAnsi" w:hAnsiTheme="minorHAnsi" w:cstheme="minorHAnsi"/>
          <w:lang w:eastAsia="en-US"/>
        </w:rPr>
        <w:t xml:space="preserve"> Lokalizacja </w:t>
      </w:r>
      <w:r w:rsidRPr="00D32E24">
        <w:rPr>
          <w:rFonts w:asciiTheme="minorHAnsi" w:hAnsiTheme="minorHAnsi" w:cstheme="minorHAnsi"/>
        </w:rPr>
        <w:t xml:space="preserve"> </w:t>
      </w:r>
      <w:proofErr w:type="spellStart"/>
      <w:r w:rsidRPr="00D32E24">
        <w:rPr>
          <w:rFonts w:asciiTheme="minorHAnsi" w:hAnsiTheme="minorHAnsi" w:cstheme="minorHAnsi"/>
        </w:rPr>
        <w:t>JCWPd</w:t>
      </w:r>
      <w:proofErr w:type="spellEnd"/>
      <w:r w:rsidRPr="00D32E24">
        <w:rPr>
          <w:rFonts w:asciiTheme="minorHAnsi" w:hAnsiTheme="minorHAnsi" w:cstheme="minorHAnsi"/>
        </w:rPr>
        <w:t xml:space="preserve"> o nr 50</w:t>
      </w: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r w:rsidRPr="00D32E24">
        <w:rPr>
          <w:rFonts w:asciiTheme="minorHAnsi" w:hAnsiTheme="minorHAnsi" w:cstheme="minorHAnsi"/>
        </w:rPr>
        <w:t xml:space="preserve">W obrębie </w:t>
      </w:r>
      <w:proofErr w:type="spellStart"/>
      <w:r w:rsidRPr="00D32E24">
        <w:rPr>
          <w:rFonts w:asciiTheme="minorHAnsi" w:hAnsiTheme="minorHAnsi" w:cstheme="minorHAnsi"/>
        </w:rPr>
        <w:t>JCWPd</w:t>
      </w:r>
      <w:proofErr w:type="spellEnd"/>
      <w:r w:rsidRPr="00D32E24">
        <w:rPr>
          <w:rFonts w:asciiTheme="minorHAnsi" w:hAnsiTheme="minorHAnsi" w:cstheme="minorHAnsi"/>
        </w:rPr>
        <w:t xml:space="preserve"> nr 50 występuje 5 GZWP (główny zbiornik wód podziemnych): 216Qs,</w:t>
      </w:r>
      <w:r w:rsidR="00312CAA">
        <w:rPr>
          <w:rFonts w:asciiTheme="minorHAnsi" w:hAnsiTheme="minorHAnsi" w:cstheme="minorHAnsi"/>
        </w:rPr>
        <w:t xml:space="preserve"> </w:t>
      </w:r>
      <w:r w:rsidRPr="00D32E24">
        <w:rPr>
          <w:rFonts w:asciiTheme="minorHAnsi" w:hAnsiTheme="minorHAnsi" w:cstheme="minorHAnsi"/>
        </w:rPr>
        <w:t>214Qmk, 213Qm, 215Tr, 215ATr, dwa z nich – 215Tr i 216Qs – obejmują swym zasięgiem</w:t>
      </w:r>
      <w:r w:rsidR="00312CAA">
        <w:rPr>
          <w:rFonts w:asciiTheme="minorHAnsi" w:hAnsiTheme="minorHAnsi" w:cstheme="minorHAnsi"/>
        </w:rPr>
        <w:t xml:space="preserve"> </w:t>
      </w:r>
      <w:r w:rsidR="00080D4E" w:rsidRPr="00D32E24">
        <w:rPr>
          <w:rFonts w:asciiTheme="minorHAnsi" w:hAnsiTheme="minorHAnsi" w:cstheme="minorHAnsi"/>
        </w:rPr>
        <w:t>tereny gminy Lelis</w:t>
      </w:r>
      <w:r w:rsidRPr="00D32E24">
        <w:rPr>
          <w:rFonts w:asciiTheme="minorHAnsi" w:hAnsiTheme="minorHAnsi" w:cstheme="minorHAnsi"/>
        </w:rPr>
        <w:t>.</w:t>
      </w: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r w:rsidRPr="00D32E24">
        <w:rPr>
          <w:rFonts w:asciiTheme="minorHAnsi" w:hAnsiTheme="minorHAnsi" w:cstheme="minorHAnsi"/>
        </w:rPr>
        <w:t>Na terenie gminy dominują wody o dobrej jakości. Należy dążyć do jak najlepszej  ochrony jakości wód GZWP.</w:t>
      </w: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r w:rsidRPr="00D32E24">
        <w:rPr>
          <w:rFonts w:asciiTheme="minorHAnsi" w:hAnsiTheme="minorHAnsi" w:cstheme="minorHAnsi"/>
        </w:rPr>
        <w:t>Przy południowej części gminy Lelis pierwsza warstwa wodonośna występuje w</w:t>
      </w:r>
      <w:r w:rsidR="00312CAA">
        <w:rPr>
          <w:rFonts w:asciiTheme="minorHAnsi" w:hAnsiTheme="minorHAnsi" w:cstheme="minorHAnsi"/>
        </w:rPr>
        <w:t xml:space="preserve"> </w:t>
      </w:r>
      <w:r w:rsidRPr="00D32E24">
        <w:rPr>
          <w:rFonts w:asciiTheme="minorHAnsi" w:hAnsiTheme="minorHAnsi" w:cstheme="minorHAnsi"/>
        </w:rPr>
        <w:t>warstwie piasków drobnych, średnich i pylastych oraz żwirów budujących stropowe partie</w:t>
      </w:r>
      <w:r w:rsidR="00312CAA">
        <w:rPr>
          <w:rFonts w:asciiTheme="minorHAnsi" w:hAnsiTheme="minorHAnsi" w:cstheme="minorHAnsi"/>
        </w:rPr>
        <w:t xml:space="preserve"> </w:t>
      </w:r>
      <w:r w:rsidRPr="00D32E24">
        <w:rPr>
          <w:rFonts w:asciiTheme="minorHAnsi" w:hAnsiTheme="minorHAnsi" w:cstheme="minorHAnsi"/>
        </w:rPr>
        <w:t>podłoża w rejonie rzeki Narwi i jej dopływów. Miąższość tej warstwy wynosi od kilku do</w:t>
      </w:r>
      <w:r w:rsidR="00312CAA">
        <w:rPr>
          <w:rFonts w:asciiTheme="minorHAnsi" w:hAnsiTheme="minorHAnsi" w:cstheme="minorHAnsi"/>
        </w:rPr>
        <w:t xml:space="preserve"> </w:t>
      </w:r>
      <w:r w:rsidRPr="00D32E24">
        <w:rPr>
          <w:rFonts w:asciiTheme="minorHAnsi" w:hAnsiTheme="minorHAnsi" w:cstheme="minorHAnsi"/>
        </w:rPr>
        <w:t>nawet dwudziestu metrów. Stanowią ją płytkie wody gruntowe. Posiadają zwierciadło</w:t>
      </w:r>
      <w:r w:rsidR="00312CAA">
        <w:rPr>
          <w:rFonts w:asciiTheme="minorHAnsi" w:hAnsiTheme="minorHAnsi" w:cstheme="minorHAnsi"/>
        </w:rPr>
        <w:t xml:space="preserve"> </w:t>
      </w:r>
      <w:r w:rsidRPr="00D32E24">
        <w:rPr>
          <w:rFonts w:asciiTheme="minorHAnsi" w:hAnsiTheme="minorHAnsi" w:cstheme="minorHAnsi"/>
        </w:rPr>
        <w:t>swobodne, stabilizujące się na głębokości od 0,2 do 2,5 m p.p.t. Druga warstwa wodonośna</w:t>
      </w:r>
      <w:r w:rsidR="00312CAA">
        <w:rPr>
          <w:rFonts w:asciiTheme="minorHAnsi" w:hAnsiTheme="minorHAnsi" w:cstheme="minorHAnsi"/>
        </w:rPr>
        <w:t xml:space="preserve"> </w:t>
      </w:r>
      <w:r w:rsidRPr="00D32E24">
        <w:rPr>
          <w:rFonts w:asciiTheme="minorHAnsi" w:hAnsiTheme="minorHAnsi" w:cstheme="minorHAnsi"/>
        </w:rPr>
        <w:t>znajduje się w bezpośrednim kontakcie hydraulicznym z wodami pierwszej warstwy</w:t>
      </w:r>
      <w:r w:rsidR="00312CAA">
        <w:rPr>
          <w:rFonts w:asciiTheme="minorHAnsi" w:hAnsiTheme="minorHAnsi" w:cstheme="minorHAnsi"/>
        </w:rPr>
        <w:t xml:space="preserve"> </w:t>
      </w:r>
      <w:r w:rsidRPr="00D32E24">
        <w:rPr>
          <w:rFonts w:asciiTheme="minorHAnsi" w:hAnsiTheme="minorHAnsi" w:cstheme="minorHAnsi"/>
        </w:rPr>
        <w:t>wodonośnej. Wody z tego poziomu eksploatowane są zwykle przez nieliczne studnie</w:t>
      </w:r>
      <w:r w:rsidR="00312CAA">
        <w:rPr>
          <w:rFonts w:asciiTheme="minorHAnsi" w:hAnsiTheme="minorHAnsi" w:cstheme="minorHAnsi"/>
        </w:rPr>
        <w:t xml:space="preserve"> </w:t>
      </w:r>
      <w:r w:rsidRPr="00D32E24">
        <w:rPr>
          <w:rFonts w:asciiTheme="minorHAnsi" w:hAnsiTheme="minorHAnsi" w:cstheme="minorHAnsi"/>
        </w:rPr>
        <w:t>gospodarskie o głębokości ok. 30 metrów oraz inne małe ujęcia. Trzecia warstwa</w:t>
      </w:r>
      <w:r w:rsidR="00312CAA">
        <w:rPr>
          <w:rFonts w:asciiTheme="minorHAnsi" w:hAnsiTheme="minorHAnsi" w:cstheme="minorHAnsi"/>
        </w:rPr>
        <w:t xml:space="preserve"> </w:t>
      </w:r>
      <w:r w:rsidRPr="00D32E24">
        <w:rPr>
          <w:rFonts w:asciiTheme="minorHAnsi" w:hAnsiTheme="minorHAnsi" w:cstheme="minorHAnsi"/>
        </w:rPr>
        <w:t>wodonośna jest dwudzielna i występuje w piaszczysto-żwirowych utworach</w:t>
      </w:r>
      <w:r w:rsidR="00312CAA">
        <w:rPr>
          <w:rFonts w:asciiTheme="minorHAnsi" w:hAnsiTheme="minorHAnsi" w:cstheme="minorHAnsi"/>
        </w:rPr>
        <w:t xml:space="preserve"> </w:t>
      </w:r>
      <w:r w:rsidRPr="00D32E24">
        <w:rPr>
          <w:rFonts w:asciiTheme="minorHAnsi" w:hAnsiTheme="minorHAnsi" w:cstheme="minorHAnsi"/>
        </w:rPr>
        <w:t>wodnolodowcowych oraz w piaskach i żwirach rzecznych. Utwory wodonośne rozdziela</w:t>
      </w:r>
      <w:r w:rsidR="00312CAA">
        <w:rPr>
          <w:rFonts w:asciiTheme="minorHAnsi" w:hAnsiTheme="minorHAnsi" w:cstheme="minorHAnsi"/>
        </w:rPr>
        <w:t xml:space="preserve"> </w:t>
      </w:r>
      <w:r w:rsidRPr="00D32E24">
        <w:rPr>
          <w:rFonts w:asciiTheme="minorHAnsi" w:hAnsiTheme="minorHAnsi" w:cstheme="minorHAnsi"/>
        </w:rPr>
        <w:t>warstwa glin zwałowych oraz iłów i mułków o miąższości rzędu od kilku do trzydziestu</w:t>
      </w:r>
      <w:r w:rsidR="00312CAA">
        <w:rPr>
          <w:rFonts w:asciiTheme="minorHAnsi" w:hAnsiTheme="minorHAnsi" w:cstheme="minorHAnsi"/>
        </w:rPr>
        <w:t xml:space="preserve"> </w:t>
      </w:r>
      <w:r w:rsidRPr="00D32E24">
        <w:rPr>
          <w:rFonts w:asciiTheme="minorHAnsi" w:hAnsiTheme="minorHAnsi" w:cstheme="minorHAnsi"/>
        </w:rPr>
        <w:t xml:space="preserve">metrów. Wody z tego poziomu mają charakter </w:t>
      </w:r>
      <w:proofErr w:type="spellStart"/>
      <w:r w:rsidRPr="00D32E24">
        <w:rPr>
          <w:rFonts w:asciiTheme="minorHAnsi" w:hAnsiTheme="minorHAnsi" w:cstheme="minorHAnsi"/>
        </w:rPr>
        <w:t>subartezyjski</w:t>
      </w:r>
      <w:proofErr w:type="spellEnd"/>
      <w:r w:rsidRPr="00D32E24">
        <w:rPr>
          <w:rFonts w:asciiTheme="minorHAnsi" w:hAnsiTheme="minorHAnsi" w:cstheme="minorHAnsi"/>
        </w:rPr>
        <w:t>, a ich zwierciadło stabilizuje się</w:t>
      </w:r>
      <w:r w:rsidR="00312CAA">
        <w:rPr>
          <w:rFonts w:asciiTheme="minorHAnsi" w:hAnsiTheme="minorHAnsi" w:cstheme="minorHAnsi"/>
        </w:rPr>
        <w:t xml:space="preserve"> </w:t>
      </w:r>
      <w:r w:rsidRPr="00D32E24">
        <w:rPr>
          <w:rFonts w:asciiTheme="minorHAnsi" w:hAnsiTheme="minorHAnsi" w:cstheme="minorHAnsi"/>
        </w:rPr>
        <w:t>na poziomie rzędu 4-10 m p.p.t. Jego wahania uzależnione są od morfologii terenu.</w:t>
      </w:r>
    </w:p>
    <w:p w:rsidR="002A6733" w:rsidRPr="00D32E24" w:rsidRDefault="002A6733" w:rsidP="002A6733">
      <w:pPr>
        <w:pStyle w:val="Akapitzlist"/>
        <w:autoSpaceDE w:val="0"/>
        <w:autoSpaceDN w:val="0"/>
        <w:adjustRightInd w:val="0"/>
        <w:spacing w:after="0"/>
        <w:ind w:left="0"/>
        <w:rPr>
          <w:rFonts w:asciiTheme="minorHAnsi" w:hAnsiTheme="minorHAnsi" w:cstheme="minorHAnsi"/>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Poniżej w tabelach podano ocenę stanu i ocenę ryzyka  dla jednolite części wód podziemnych znajdujących się na terenie gminy.</w:t>
      </w:r>
    </w:p>
    <w:p w:rsidR="00672BA5" w:rsidRPr="00D32E24" w:rsidRDefault="00672BA5" w:rsidP="002A6733">
      <w:pPr>
        <w:suppressAutoHyphens w:val="0"/>
        <w:autoSpaceDE w:val="0"/>
        <w:autoSpaceDN w:val="0"/>
        <w:adjustRightInd w:val="0"/>
        <w:jc w:val="both"/>
        <w:rPr>
          <w:rFonts w:asciiTheme="minorHAnsi" w:hAnsiTheme="minorHAnsi" w:cstheme="minorHAnsi"/>
          <w:sz w:val="22"/>
          <w:szCs w:val="22"/>
          <w:lang w:eastAsia="pl-PL"/>
        </w:rPr>
      </w:pPr>
    </w:p>
    <w:p w:rsidR="00312CAA" w:rsidRDefault="00312CAA" w:rsidP="002A6733">
      <w:pPr>
        <w:suppressAutoHyphens w:val="0"/>
        <w:autoSpaceDE w:val="0"/>
        <w:autoSpaceDN w:val="0"/>
        <w:adjustRightInd w:val="0"/>
        <w:jc w:val="both"/>
        <w:rPr>
          <w:rFonts w:asciiTheme="minorHAnsi" w:hAnsiTheme="minorHAnsi" w:cstheme="minorHAnsi"/>
          <w:sz w:val="22"/>
          <w:szCs w:val="22"/>
          <w:lang w:eastAsia="pl-PL"/>
        </w:rPr>
      </w:pPr>
      <w:r>
        <w:rPr>
          <w:rFonts w:asciiTheme="minorHAnsi" w:hAnsiTheme="minorHAnsi" w:cstheme="minorHAnsi"/>
          <w:sz w:val="22"/>
          <w:szCs w:val="22"/>
          <w:lang w:eastAsia="pl-PL"/>
        </w:rPr>
        <w:br w:type="page"/>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lastRenderedPageBreak/>
        <w:t xml:space="preserve">Tabela nr </w:t>
      </w:r>
      <w:r w:rsidR="001E1577" w:rsidRPr="00D32E24">
        <w:rPr>
          <w:rFonts w:asciiTheme="minorHAnsi" w:hAnsiTheme="minorHAnsi" w:cstheme="minorHAnsi"/>
          <w:sz w:val="22"/>
          <w:szCs w:val="22"/>
          <w:lang w:eastAsia="pl-PL"/>
        </w:rPr>
        <w:t>6</w:t>
      </w:r>
      <w:r w:rsidRPr="00D32E24">
        <w:rPr>
          <w:rFonts w:asciiTheme="minorHAnsi" w:hAnsiTheme="minorHAnsi" w:cstheme="minorHAnsi"/>
          <w:sz w:val="22"/>
          <w:szCs w:val="22"/>
          <w:lang w:eastAsia="pl-PL"/>
        </w:rPr>
        <w:t>.</w:t>
      </w:r>
      <w:r w:rsidR="001E1577" w:rsidRPr="00D32E24">
        <w:rPr>
          <w:rFonts w:asciiTheme="minorHAnsi" w:hAnsiTheme="minorHAnsi" w:cstheme="minorHAnsi"/>
          <w:sz w:val="22"/>
          <w:szCs w:val="22"/>
          <w:lang w:eastAsia="pl-PL"/>
        </w:rPr>
        <w:t>12</w:t>
      </w:r>
      <w:r w:rsidRPr="00D32E24">
        <w:rPr>
          <w:rFonts w:asciiTheme="minorHAnsi" w:hAnsiTheme="minorHAnsi" w:cstheme="minorHAnsi"/>
          <w:sz w:val="22"/>
          <w:szCs w:val="22"/>
          <w:lang w:eastAsia="pl-PL"/>
        </w:rPr>
        <w:t xml:space="preserve"> </w:t>
      </w:r>
    </w:p>
    <w:tbl>
      <w:tblPr>
        <w:tblW w:w="9513" w:type="dxa"/>
        <w:tblInd w:w="2" w:type="dxa"/>
        <w:tblLayout w:type="fixed"/>
        <w:tblCellMar>
          <w:left w:w="70" w:type="dxa"/>
          <w:right w:w="70" w:type="dxa"/>
        </w:tblCellMar>
        <w:tblLook w:val="00A0" w:firstRow="1" w:lastRow="0" w:firstColumn="1" w:lastColumn="0" w:noHBand="0" w:noVBand="0"/>
      </w:tblPr>
      <w:tblGrid>
        <w:gridCol w:w="1680"/>
        <w:gridCol w:w="887"/>
        <w:gridCol w:w="1417"/>
        <w:gridCol w:w="1276"/>
        <w:gridCol w:w="1276"/>
        <w:gridCol w:w="1843"/>
        <w:gridCol w:w="1134"/>
      </w:tblGrid>
      <w:tr w:rsidR="002A6733" w:rsidRPr="00D32E24" w:rsidTr="002A6733">
        <w:trPr>
          <w:trHeight w:val="301"/>
        </w:trPr>
        <w:tc>
          <w:tcPr>
            <w:tcW w:w="2567" w:type="dxa"/>
            <w:gridSpan w:val="2"/>
            <w:vMerge w:val="restart"/>
            <w:tcBorders>
              <w:top w:val="single" w:sz="8" w:space="0" w:color="auto"/>
              <w:left w:val="single" w:sz="8" w:space="0" w:color="auto"/>
              <w:bottom w:val="single" w:sz="8" w:space="0" w:color="000000"/>
              <w:right w:val="single" w:sz="8" w:space="0" w:color="000000"/>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Jednolita część wód podziemnych (</w:t>
            </w:r>
            <w:proofErr w:type="spellStart"/>
            <w:r w:rsidRPr="00D32E24">
              <w:rPr>
                <w:rFonts w:asciiTheme="minorHAnsi" w:hAnsiTheme="minorHAnsi" w:cstheme="minorHAnsi"/>
                <w:color w:val="000000"/>
                <w:sz w:val="22"/>
                <w:szCs w:val="22"/>
                <w:lang w:eastAsia="pl-PL"/>
              </w:rPr>
              <w:t>JCWPd</w:t>
            </w:r>
            <w:proofErr w:type="spellEnd"/>
            <w:r w:rsidRPr="00D32E24">
              <w:rPr>
                <w:rFonts w:asciiTheme="minorHAnsi" w:hAnsiTheme="minorHAnsi" w:cstheme="minorHAnsi"/>
                <w:color w:val="000000"/>
                <w:sz w:val="22"/>
                <w:szCs w:val="22"/>
                <w:lang w:eastAsia="pl-PL"/>
              </w:rPr>
              <w:t>)</w:t>
            </w:r>
          </w:p>
        </w:tc>
        <w:tc>
          <w:tcPr>
            <w:tcW w:w="6946" w:type="dxa"/>
            <w:gridSpan w:val="5"/>
            <w:vMerge w:val="restart"/>
            <w:tcBorders>
              <w:top w:val="single" w:sz="8" w:space="0" w:color="auto"/>
              <w:left w:val="single" w:sz="8" w:space="0" w:color="auto"/>
              <w:bottom w:val="single" w:sz="8" w:space="0" w:color="000000"/>
              <w:right w:val="single" w:sz="8" w:space="0" w:color="000000"/>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Lokalizacja</w:t>
            </w:r>
          </w:p>
        </w:tc>
      </w:tr>
      <w:tr w:rsidR="002A6733" w:rsidRPr="00D32E24" w:rsidTr="002A6733">
        <w:trPr>
          <w:trHeight w:val="315"/>
        </w:trPr>
        <w:tc>
          <w:tcPr>
            <w:tcW w:w="2567" w:type="dxa"/>
            <w:gridSpan w:val="2"/>
            <w:vMerge/>
            <w:tcBorders>
              <w:top w:val="single" w:sz="8" w:space="0" w:color="auto"/>
              <w:left w:val="single" w:sz="8" w:space="0" w:color="auto"/>
              <w:bottom w:val="single" w:sz="8" w:space="0" w:color="000000"/>
              <w:right w:val="single" w:sz="8" w:space="0" w:color="000000"/>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p>
        </w:tc>
        <w:tc>
          <w:tcPr>
            <w:tcW w:w="6946" w:type="dxa"/>
            <w:gridSpan w:val="5"/>
            <w:vMerge/>
            <w:tcBorders>
              <w:top w:val="single" w:sz="8" w:space="0" w:color="auto"/>
              <w:left w:val="single" w:sz="8" w:space="0" w:color="auto"/>
              <w:bottom w:val="single" w:sz="8" w:space="0" w:color="000000"/>
              <w:right w:val="single" w:sz="8" w:space="0" w:color="000000"/>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p>
        </w:tc>
      </w:tr>
      <w:tr w:rsidR="002A6733" w:rsidRPr="00D32E24" w:rsidTr="002A6733">
        <w:trPr>
          <w:trHeight w:val="315"/>
        </w:trPr>
        <w:tc>
          <w:tcPr>
            <w:tcW w:w="1680" w:type="dxa"/>
            <w:vMerge w:val="restart"/>
            <w:tcBorders>
              <w:top w:val="nil"/>
              <w:left w:val="single" w:sz="8" w:space="0" w:color="auto"/>
              <w:bottom w:val="single" w:sz="8" w:space="0" w:color="000000"/>
              <w:right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 xml:space="preserve">Europejski kod </w:t>
            </w:r>
            <w:proofErr w:type="spellStart"/>
            <w:r w:rsidRPr="00D32E24">
              <w:rPr>
                <w:rFonts w:asciiTheme="minorHAnsi" w:hAnsiTheme="minorHAnsi" w:cstheme="minorHAnsi"/>
                <w:color w:val="000000"/>
                <w:sz w:val="22"/>
                <w:szCs w:val="22"/>
                <w:lang w:eastAsia="pl-PL"/>
              </w:rPr>
              <w:t>JCWPd</w:t>
            </w:r>
            <w:proofErr w:type="spellEnd"/>
          </w:p>
        </w:tc>
        <w:tc>
          <w:tcPr>
            <w:tcW w:w="887" w:type="dxa"/>
            <w:vMerge w:val="restart"/>
            <w:tcBorders>
              <w:top w:val="nil"/>
              <w:left w:val="single" w:sz="8" w:space="0" w:color="auto"/>
              <w:bottom w:val="single" w:sz="8" w:space="0" w:color="000000"/>
              <w:right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 xml:space="preserve">Nazwa </w:t>
            </w:r>
            <w:proofErr w:type="spellStart"/>
            <w:r w:rsidRPr="00D32E24">
              <w:rPr>
                <w:rFonts w:asciiTheme="minorHAnsi" w:hAnsiTheme="minorHAnsi" w:cstheme="minorHAnsi"/>
                <w:color w:val="000000"/>
                <w:sz w:val="22"/>
                <w:szCs w:val="22"/>
                <w:lang w:eastAsia="pl-PL"/>
              </w:rPr>
              <w:t>JCWPd</w:t>
            </w:r>
            <w:proofErr w:type="spellEnd"/>
          </w:p>
        </w:tc>
        <w:tc>
          <w:tcPr>
            <w:tcW w:w="1417" w:type="dxa"/>
            <w:vMerge w:val="restart"/>
            <w:tcBorders>
              <w:top w:val="nil"/>
              <w:left w:val="single" w:sz="8" w:space="0" w:color="auto"/>
              <w:bottom w:val="single" w:sz="8" w:space="0" w:color="000000"/>
              <w:right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Region wodny</w:t>
            </w:r>
          </w:p>
        </w:tc>
        <w:tc>
          <w:tcPr>
            <w:tcW w:w="2552" w:type="dxa"/>
            <w:gridSpan w:val="2"/>
            <w:tcBorders>
              <w:top w:val="single" w:sz="8" w:space="0" w:color="auto"/>
              <w:left w:val="nil"/>
              <w:bottom w:val="single" w:sz="8" w:space="0" w:color="auto"/>
              <w:right w:val="single" w:sz="8" w:space="0" w:color="000000"/>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Obszar dorzecza</w:t>
            </w:r>
          </w:p>
        </w:tc>
        <w:tc>
          <w:tcPr>
            <w:tcW w:w="1843" w:type="dxa"/>
            <w:vMerge w:val="restart"/>
            <w:tcBorders>
              <w:top w:val="nil"/>
              <w:left w:val="single" w:sz="8" w:space="0" w:color="auto"/>
              <w:bottom w:val="single" w:sz="8" w:space="0" w:color="000000"/>
              <w:right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Regionalny Zarząd Gospodarki Wodnej (RZGW)</w:t>
            </w:r>
          </w:p>
        </w:tc>
        <w:tc>
          <w:tcPr>
            <w:tcW w:w="1134" w:type="dxa"/>
            <w:vMerge w:val="restart"/>
            <w:tcBorders>
              <w:top w:val="nil"/>
              <w:left w:val="single" w:sz="8" w:space="0" w:color="auto"/>
              <w:bottom w:val="single" w:sz="8" w:space="0" w:color="000000"/>
              <w:right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proofErr w:type="spellStart"/>
            <w:r w:rsidRPr="00D32E24">
              <w:rPr>
                <w:rFonts w:asciiTheme="minorHAnsi" w:hAnsiTheme="minorHAnsi" w:cstheme="minorHAnsi"/>
                <w:color w:val="000000"/>
                <w:sz w:val="22"/>
                <w:szCs w:val="22"/>
                <w:lang w:eastAsia="pl-PL"/>
              </w:rPr>
              <w:t>Ekoregion</w:t>
            </w:r>
            <w:proofErr w:type="spellEnd"/>
          </w:p>
        </w:tc>
      </w:tr>
      <w:tr w:rsidR="002A6733" w:rsidRPr="00D32E24" w:rsidTr="002A6733">
        <w:trPr>
          <w:trHeight w:val="315"/>
        </w:trPr>
        <w:tc>
          <w:tcPr>
            <w:tcW w:w="1680" w:type="dxa"/>
            <w:vMerge/>
            <w:tcBorders>
              <w:top w:val="nil"/>
              <w:left w:val="single" w:sz="8" w:space="0" w:color="auto"/>
              <w:bottom w:val="single" w:sz="8" w:space="0" w:color="000000"/>
              <w:right w:val="single" w:sz="8" w:space="0" w:color="auto"/>
            </w:tcBorders>
            <w:vAlign w:val="center"/>
          </w:tcPr>
          <w:p w:rsidR="002A6733" w:rsidRPr="00D32E24" w:rsidRDefault="002A6733" w:rsidP="002A6733">
            <w:pPr>
              <w:suppressAutoHyphens w:val="0"/>
              <w:jc w:val="center"/>
              <w:rPr>
                <w:rFonts w:asciiTheme="minorHAnsi" w:hAnsiTheme="minorHAnsi" w:cstheme="minorHAnsi"/>
                <w:b/>
                <w:bCs/>
                <w:color w:val="000000"/>
                <w:lang w:eastAsia="pl-PL"/>
              </w:rPr>
            </w:pPr>
          </w:p>
        </w:tc>
        <w:tc>
          <w:tcPr>
            <w:tcW w:w="887" w:type="dxa"/>
            <w:vMerge/>
            <w:tcBorders>
              <w:top w:val="nil"/>
              <w:left w:val="single" w:sz="8" w:space="0" w:color="auto"/>
              <w:bottom w:val="single" w:sz="8" w:space="0" w:color="000000"/>
              <w:right w:val="single" w:sz="8" w:space="0" w:color="auto"/>
            </w:tcBorders>
            <w:vAlign w:val="center"/>
          </w:tcPr>
          <w:p w:rsidR="002A6733" w:rsidRPr="00D32E24" w:rsidRDefault="002A6733" w:rsidP="002A6733">
            <w:pPr>
              <w:suppressAutoHyphens w:val="0"/>
              <w:jc w:val="center"/>
              <w:rPr>
                <w:rFonts w:asciiTheme="minorHAnsi" w:hAnsiTheme="minorHAnsi" w:cstheme="minorHAnsi"/>
                <w:b/>
                <w:bCs/>
                <w:color w:val="000000"/>
                <w:lang w:eastAsia="pl-PL"/>
              </w:rPr>
            </w:pPr>
          </w:p>
        </w:tc>
        <w:tc>
          <w:tcPr>
            <w:tcW w:w="1417" w:type="dxa"/>
            <w:vMerge/>
            <w:tcBorders>
              <w:top w:val="nil"/>
              <w:left w:val="single" w:sz="8" w:space="0" w:color="auto"/>
              <w:bottom w:val="single" w:sz="8" w:space="0" w:color="000000"/>
              <w:right w:val="single" w:sz="8" w:space="0" w:color="auto"/>
            </w:tcBorders>
            <w:vAlign w:val="center"/>
          </w:tcPr>
          <w:p w:rsidR="002A6733" w:rsidRPr="00D32E24" w:rsidRDefault="002A6733" w:rsidP="002A6733">
            <w:pPr>
              <w:suppressAutoHyphens w:val="0"/>
              <w:jc w:val="center"/>
              <w:rPr>
                <w:rFonts w:asciiTheme="minorHAnsi" w:hAnsiTheme="minorHAnsi" w:cstheme="minorHAnsi"/>
                <w:b/>
                <w:bCs/>
                <w:color w:val="000000"/>
                <w:lang w:eastAsia="pl-PL"/>
              </w:rPr>
            </w:pPr>
          </w:p>
        </w:tc>
        <w:tc>
          <w:tcPr>
            <w:tcW w:w="1276" w:type="dxa"/>
            <w:tcBorders>
              <w:top w:val="nil"/>
              <w:left w:val="nil"/>
              <w:bottom w:val="single" w:sz="8" w:space="0" w:color="auto"/>
              <w:right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Kod</w:t>
            </w:r>
          </w:p>
        </w:tc>
        <w:tc>
          <w:tcPr>
            <w:tcW w:w="1276" w:type="dxa"/>
            <w:tcBorders>
              <w:top w:val="nil"/>
              <w:left w:val="nil"/>
              <w:bottom w:val="single" w:sz="8" w:space="0" w:color="auto"/>
              <w:right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Nazwa</w:t>
            </w:r>
          </w:p>
        </w:tc>
        <w:tc>
          <w:tcPr>
            <w:tcW w:w="1843" w:type="dxa"/>
            <w:vMerge/>
            <w:tcBorders>
              <w:top w:val="nil"/>
              <w:left w:val="single" w:sz="8" w:space="0" w:color="auto"/>
              <w:bottom w:val="single" w:sz="8" w:space="0" w:color="000000"/>
              <w:right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b/>
                <w:bCs/>
                <w:color w:val="000000"/>
                <w:lang w:eastAsia="pl-PL"/>
              </w:rPr>
            </w:pPr>
          </w:p>
        </w:tc>
        <w:tc>
          <w:tcPr>
            <w:tcW w:w="1134" w:type="dxa"/>
            <w:vMerge/>
            <w:tcBorders>
              <w:top w:val="nil"/>
              <w:left w:val="single" w:sz="8" w:space="0" w:color="auto"/>
              <w:bottom w:val="single" w:sz="8" w:space="0" w:color="000000"/>
              <w:right w:val="single" w:sz="8" w:space="0" w:color="auto"/>
            </w:tcBorders>
            <w:vAlign w:val="center"/>
          </w:tcPr>
          <w:p w:rsidR="002A6733" w:rsidRPr="00D32E24" w:rsidRDefault="002A6733" w:rsidP="002A6733">
            <w:pPr>
              <w:suppressAutoHyphens w:val="0"/>
              <w:jc w:val="center"/>
              <w:rPr>
                <w:rFonts w:asciiTheme="minorHAnsi" w:hAnsiTheme="minorHAnsi" w:cstheme="minorHAnsi"/>
                <w:b/>
                <w:bCs/>
                <w:color w:val="000000"/>
                <w:lang w:eastAsia="pl-PL"/>
              </w:rPr>
            </w:pPr>
          </w:p>
        </w:tc>
      </w:tr>
      <w:tr w:rsidR="002A6733" w:rsidRPr="00D32E24" w:rsidTr="0018515B">
        <w:trPr>
          <w:trHeight w:val="513"/>
        </w:trPr>
        <w:tc>
          <w:tcPr>
            <w:tcW w:w="1680" w:type="dxa"/>
            <w:tcBorders>
              <w:top w:val="single" w:sz="4" w:space="0" w:color="auto"/>
              <w:left w:val="single" w:sz="4" w:space="0" w:color="auto"/>
              <w:bottom w:val="single" w:sz="4" w:space="0" w:color="auto"/>
              <w:right w:val="single" w:sz="4" w:space="0" w:color="auto"/>
            </w:tcBorders>
            <w:vAlign w:val="center"/>
          </w:tcPr>
          <w:p w:rsidR="002A6733" w:rsidRPr="00D32E24" w:rsidRDefault="002A6733" w:rsidP="002A6733">
            <w:pPr>
              <w:jc w:val="center"/>
              <w:rPr>
                <w:rFonts w:asciiTheme="minorHAnsi" w:hAnsiTheme="minorHAnsi" w:cstheme="minorHAnsi"/>
                <w:color w:val="000000"/>
              </w:rPr>
            </w:pPr>
            <w:r w:rsidRPr="00D32E24">
              <w:rPr>
                <w:rFonts w:asciiTheme="minorHAnsi" w:hAnsiTheme="minorHAnsi" w:cstheme="minorHAnsi"/>
                <w:color w:val="000000"/>
                <w:sz w:val="22"/>
                <w:szCs w:val="22"/>
              </w:rPr>
              <w:t>PLGW230050</w:t>
            </w:r>
          </w:p>
          <w:p w:rsidR="002A6733" w:rsidRPr="00D32E24" w:rsidRDefault="002A6733" w:rsidP="002A6733">
            <w:pPr>
              <w:suppressAutoHyphens w:val="0"/>
              <w:jc w:val="center"/>
              <w:rPr>
                <w:rFonts w:asciiTheme="minorHAnsi" w:hAnsiTheme="minorHAnsi" w:cstheme="minorHAnsi"/>
                <w:color w:val="000000"/>
                <w:lang w:eastAsia="pl-PL"/>
              </w:rPr>
            </w:pPr>
          </w:p>
        </w:tc>
        <w:tc>
          <w:tcPr>
            <w:tcW w:w="887" w:type="dxa"/>
            <w:tcBorders>
              <w:top w:val="single" w:sz="4" w:space="0" w:color="auto"/>
              <w:left w:val="nil"/>
              <w:bottom w:val="single" w:sz="4" w:space="0" w:color="auto"/>
              <w:right w:val="single" w:sz="4" w:space="0" w:color="auto"/>
            </w:tcBorders>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50</w:t>
            </w:r>
          </w:p>
        </w:tc>
        <w:tc>
          <w:tcPr>
            <w:tcW w:w="1417" w:type="dxa"/>
            <w:tcBorders>
              <w:top w:val="single" w:sz="4" w:space="0" w:color="auto"/>
              <w:left w:val="nil"/>
              <w:bottom w:val="single" w:sz="4" w:space="0" w:color="auto"/>
              <w:right w:val="single" w:sz="4" w:space="0" w:color="auto"/>
            </w:tcBorders>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Wisła</w:t>
            </w:r>
          </w:p>
        </w:tc>
        <w:tc>
          <w:tcPr>
            <w:tcW w:w="1276" w:type="dxa"/>
            <w:tcBorders>
              <w:top w:val="single" w:sz="4" w:space="0" w:color="auto"/>
              <w:left w:val="nil"/>
              <w:bottom w:val="single" w:sz="4" w:space="0" w:color="auto"/>
              <w:right w:val="single" w:sz="4" w:space="0" w:color="auto"/>
            </w:tcBorders>
            <w:vAlign w:val="center"/>
          </w:tcPr>
          <w:p w:rsidR="002A6733" w:rsidRPr="00D32E24" w:rsidRDefault="002A6733" w:rsidP="002A6733">
            <w:pPr>
              <w:suppressAutoHyphens w:val="0"/>
              <w:jc w:val="center"/>
              <w:rPr>
                <w:rFonts w:asciiTheme="minorHAnsi" w:hAnsiTheme="minorHAnsi" w:cstheme="minorHAnsi"/>
                <w:color w:val="000000"/>
                <w:lang w:eastAsia="pl-PL"/>
              </w:rPr>
            </w:pPr>
          </w:p>
        </w:tc>
        <w:tc>
          <w:tcPr>
            <w:tcW w:w="1276" w:type="dxa"/>
            <w:tcBorders>
              <w:top w:val="single" w:sz="4" w:space="0" w:color="auto"/>
              <w:left w:val="nil"/>
              <w:bottom w:val="single" w:sz="4" w:space="0" w:color="auto"/>
              <w:right w:val="single" w:sz="4" w:space="0" w:color="auto"/>
            </w:tcBorders>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Wisły</w:t>
            </w:r>
          </w:p>
        </w:tc>
        <w:tc>
          <w:tcPr>
            <w:tcW w:w="1843" w:type="dxa"/>
            <w:tcBorders>
              <w:top w:val="single" w:sz="4" w:space="0" w:color="auto"/>
              <w:left w:val="nil"/>
              <w:bottom w:val="single" w:sz="4" w:space="0" w:color="auto"/>
              <w:right w:val="single" w:sz="4" w:space="0" w:color="auto"/>
            </w:tcBorders>
            <w:vAlign w:val="center"/>
          </w:tcPr>
          <w:p w:rsidR="002A6733" w:rsidRPr="00D32E24" w:rsidRDefault="002A6733" w:rsidP="002A6733">
            <w:pPr>
              <w:jc w:val="center"/>
              <w:rPr>
                <w:rFonts w:asciiTheme="minorHAnsi" w:hAnsiTheme="minorHAnsi" w:cstheme="minorHAnsi"/>
                <w:color w:val="000000"/>
              </w:rPr>
            </w:pPr>
            <w:r w:rsidRPr="00D32E24">
              <w:rPr>
                <w:rFonts w:asciiTheme="minorHAnsi" w:hAnsiTheme="minorHAnsi" w:cstheme="minorHAnsi"/>
                <w:color w:val="000000"/>
                <w:sz w:val="22"/>
                <w:szCs w:val="22"/>
              </w:rPr>
              <w:t>RZGW w Warszawie</w:t>
            </w:r>
          </w:p>
          <w:p w:rsidR="002A6733" w:rsidRPr="00D32E24" w:rsidRDefault="002A6733" w:rsidP="002A6733">
            <w:pPr>
              <w:suppressAutoHyphens w:val="0"/>
              <w:jc w:val="center"/>
              <w:rPr>
                <w:rFonts w:asciiTheme="minorHAnsi" w:hAnsiTheme="minorHAnsi" w:cstheme="minorHAnsi"/>
                <w:color w:val="000000"/>
                <w:lang w:eastAsia="pl-PL"/>
              </w:rPr>
            </w:pPr>
          </w:p>
        </w:tc>
        <w:tc>
          <w:tcPr>
            <w:tcW w:w="1134" w:type="dxa"/>
            <w:tcBorders>
              <w:top w:val="single" w:sz="4" w:space="0" w:color="auto"/>
              <w:left w:val="nil"/>
              <w:bottom w:val="single" w:sz="4" w:space="0" w:color="auto"/>
              <w:right w:val="single" w:sz="4" w:space="0" w:color="auto"/>
            </w:tcBorders>
            <w:vAlign w:val="center"/>
          </w:tcPr>
          <w:p w:rsidR="002A6733" w:rsidRPr="00D32E24" w:rsidRDefault="002A6733" w:rsidP="002A6733">
            <w:pPr>
              <w:suppressAutoHyphens w:val="0"/>
              <w:jc w:val="center"/>
              <w:rPr>
                <w:rFonts w:asciiTheme="minorHAnsi" w:hAnsiTheme="minorHAnsi" w:cstheme="minorHAnsi"/>
                <w:color w:val="000000"/>
                <w:lang w:eastAsia="pl-PL"/>
              </w:rPr>
            </w:pPr>
          </w:p>
        </w:tc>
      </w:tr>
    </w:tbl>
    <w:p w:rsidR="002A6733" w:rsidRPr="00D32E24" w:rsidRDefault="002A6733" w:rsidP="002A6733">
      <w:pPr>
        <w:suppressAutoHyphens w:val="0"/>
        <w:autoSpaceDE w:val="0"/>
        <w:autoSpaceDN w:val="0"/>
        <w:adjustRightInd w:val="0"/>
        <w:jc w:val="center"/>
        <w:rPr>
          <w:rFonts w:asciiTheme="minorHAnsi" w:hAnsiTheme="minorHAnsi" w:cstheme="minorHAnsi"/>
          <w:sz w:val="22"/>
          <w:szCs w:val="22"/>
          <w:lang w:eastAsia="pl-PL"/>
        </w:rPr>
      </w:pPr>
    </w:p>
    <w:p w:rsidR="002A6733" w:rsidRPr="00D32E24" w:rsidRDefault="002A6733" w:rsidP="001E1577">
      <w:pPr>
        <w:suppressAutoHyphens w:val="0"/>
        <w:autoSpaceDE w:val="0"/>
        <w:autoSpaceDN w:val="0"/>
        <w:adjustRightInd w:val="0"/>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Tabela nr </w:t>
      </w:r>
      <w:r w:rsidR="001E1577" w:rsidRPr="00D32E24">
        <w:rPr>
          <w:rFonts w:asciiTheme="minorHAnsi" w:hAnsiTheme="minorHAnsi" w:cstheme="minorHAnsi"/>
          <w:sz w:val="22"/>
          <w:szCs w:val="22"/>
          <w:lang w:eastAsia="pl-PL"/>
        </w:rPr>
        <w:t>6</w:t>
      </w:r>
      <w:r w:rsidRPr="00D32E24">
        <w:rPr>
          <w:rFonts w:asciiTheme="minorHAnsi" w:hAnsiTheme="minorHAnsi" w:cstheme="minorHAnsi"/>
          <w:sz w:val="22"/>
          <w:szCs w:val="22"/>
          <w:lang w:eastAsia="pl-PL"/>
        </w:rPr>
        <w:t>.</w:t>
      </w:r>
      <w:r w:rsidR="001E1577" w:rsidRPr="00D32E24">
        <w:rPr>
          <w:rFonts w:asciiTheme="minorHAnsi" w:hAnsiTheme="minorHAnsi" w:cstheme="minorHAnsi"/>
          <w:sz w:val="22"/>
          <w:szCs w:val="22"/>
          <w:lang w:eastAsia="pl-PL"/>
        </w:rPr>
        <w:t>13</w:t>
      </w:r>
    </w:p>
    <w:tbl>
      <w:tblPr>
        <w:tblW w:w="9371" w:type="dxa"/>
        <w:tblInd w:w="2" w:type="dxa"/>
        <w:tblBorders>
          <w:top w:val="single" w:sz="8"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575"/>
        <w:gridCol w:w="992"/>
        <w:gridCol w:w="1417"/>
        <w:gridCol w:w="1418"/>
        <w:gridCol w:w="1417"/>
        <w:gridCol w:w="1134"/>
        <w:gridCol w:w="1418"/>
      </w:tblGrid>
      <w:tr w:rsidR="002A6733" w:rsidRPr="00D32E24" w:rsidTr="002A6733">
        <w:trPr>
          <w:trHeight w:val="628"/>
        </w:trPr>
        <w:tc>
          <w:tcPr>
            <w:tcW w:w="2567" w:type="dxa"/>
            <w:gridSpan w:val="2"/>
            <w:tcBorders>
              <w:top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Jednolita część wód podziemnych (</w:t>
            </w:r>
            <w:proofErr w:type="spellStart"/>
            <w:r w:rsidRPr="00D32E24">
              <w:rPr>
                <w:rFonts w:asciiTheme="minorHAnsi" w:hAnsiTheme="minorHAnsi" w:cstheme="minorHAnsi"/>
                <w:color w:val="000000"/>
                <w:sz w:val="22"/>
                <w:szCs w:val="22"/>
                <w:lang w:eastAsia="pl-PL"/>
              </w:rPr>
              <w:t>JCWPd</w:t>
            </w:r>
            <w:proofErr w:type="spellEnd"/>
            <w:r w:rsidRPr="00D32E24">
              <w:rPr>
                <w:rFonts w:asciiTheme="minorHAnsi" w:hAnsiTheme="minorHAnsi" w:cstheme="minorHAnsi"/>
                <w:color w:val="000000"/>
                <w:sz w:val="22"/>
                <w:szCs w:val="22"/>
                <w:lang w:eastAsia="pl-PL"/>
              </w:rPr>
              <w:t>)</w:t>
            </w:r>
          </w:p>
        </w:tc>
        <w:tc>
          <w:tcPr>
            <w:tcW w:w="1417" w:type="dxa"/>
            <w:tcBorders>
              <w:top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Ocena stanu</w:t>
            </w:r>
          </w:p>
        </w:tc>
        <w:tc>
          <w:tcPr>
            <w:tcW w:w="1418" w:type="dxa"/>
            <w:tcBorders>
              <w:top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p>
        </w:tc>
        <w:tc>
          <w:tcPr>
            <w:tcW w:w="1417" w:type="dxa"/>
            <w:vMerge w:val="restart"/>
            <w:tcBorders>
              <w:top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Ocena ryzyka</w:t>
            </w:r>
          </w:p>
        </w:tc>
        <w:tc>
          <w:tcPr>
            <w:tcW w:w="1134" w:type="dxa"/>
            <w:vMerge w:val="restart"/>
            <w:tcBorders>
              <w:top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Derogacje*</w:t>
            </w:r>
          </w:p>
        </w:tc>
        <w:tc>
          <w:tcPr>
            <w:tcW w:w="1418" w:type="dxa"/>
            <w:vMerge w:val="restart"/>
            <w:tcBorders>
              <w:top w:val="single" w:sz="8" w:space="0" w:color="auto"/>
            </w:tcBorders>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Uzasadnienie derogacji</w:t>
            </w:r>
          </w:p>
        </w:tc>
      </w:tr>
      <w:tr w:rsidR="002A6733" w:rsidRPr="00D32E24" w:rsidTr="002A6733">
        <w:trPr>
          <w:trHeight w:val="315"/>
        </w:trPr>
        <w:tc>
          <w:tcPr>
            <w:tcW w:w="1575" w:type="dxa"/>
            <w:shd w:val="clear" w:color="auto" w:fill="F5F5F5"/>
          </w:tcPr>
          <w:p w:rsidR="002A6733" w:rsidRPr="00D32E24" w:rsidRDefault="002A6733" w:rsidP="002A6733">
            <w:pPr>
              <w:jc w:val="center"/>
              <w:rPr>
                <w:rFonts w:asciiTheme="minorHAnsi" w:hAnsiTheme="minorHAnsi" w:cstheme="minorHAnsi"/>
              </w:rPr>
            </w:pPr>
            <w:r w:rsidRPr="00D32E24">
              <w:rPr>
                <w:rFonts w:asciiTheme="minorHAnsi" w:hAnsiTheme="minorHAnsi" w:cstheme="minorHAnsi"/>
                <w:sz w:val="22"/>
                <w:szCs w:val="22"/>
              </w:rPr>
              <w:t xml:space="preserve">Europejski kod </w:t>
            </w:r>
            <w:proofErr w:type="spellStart"/>
            <w:r w:rsidRPr="00D32E24">
              <w:rPr>
                <w:rFonts w:asciiTheme="minorHAnsi" w:hAnsiTheme="minorHAnsi" w:cstheme="minorHAnsi"/>
                <w:sz w:val="22"/>
                <w:szCs w:val="22"/>
              </w:rPr>
              <w:t>JCWPd</w:t>
            </w:r>
            <w:proofErr w:type="spellEnd"/>
          </w:p>
        </w:tc>
        <w:tc>
          <w:tcPr>
            <w:tcW w:w="992" w:type="dxa"/>
            <w:shd w:val="clear" w:color="auto" w:fill="F5F5F5"/>
          </w:tcPr>
          <w:p w:rsidR="002A6733" w:rsidRPr="00D32E24" w:rsidRDefault="002A6733" w:rsidP="002A6733">
            <w:pPr>
              <w:jc w:val="center"/>
              <w:rPr>
                <w:rFonts w:asciiTheme="minorHAnsi" w:hAnsiTheme="minorHAnsi" w:cstheme="minorHAnsi"/>
              </w:rPr>
            </w:pPr>
            <w:r w:rsidRPr="00D32E24">
              <w:rPr>
                <w:rFonts w:asciiTheme="minorHAnsi" w:hAnsiTheme="minorHAnsi" w:cstheme="minorHAnsi"/>
                <w:sz w:val="22"/>
                <w:szCs w:val="22"/>
              </w:rPr>
              <w:t xml:space="preserve">Nazwa </w:t>
            </w:r>
            <w:proofErr w:type="spellStart"/>
            <w:r w:rsidRPr="00D32E24">
              <w:rPr>
                <w:rFonts w:asciiTheme="minorHAnsi" w:hAnsiTheme="minorHAnsi" w:cstheme="minorHAnsi"/>
                <w:sz w:val="22"/>
                <w:szCs w:val="22"/>
              </w:rPr>
              <w:t>JCWPd</w:t>
            </w:r>
            <w:proofErr w:type="spellEnd"/>
          </w:p>
        </w:tc>
        <w:tc>
          <w:tcPr>
            <w:tcW w:w="1417" w:type="dxa"/>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ilościowego</w:t>
            </w:r>
          </w:p>
        </w:tc>
        <w:tc>
          <w:tcPr>
            <w:tcW w:w="1418" w:type="dxa"/>
            <w:shd w:val="clear" w:color="auto" w:fill="F5F5F5"/>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chemicznego</w:t>
            </w:r>
          </w:p>
        </w:tc>
        <w:tc>
          <w:tcPr>
            <w:tcW w:w="1417" w:type="dxa"/>
            <w:vMerge/>
            <w:shd w:val="clear" w:color="auto" w:fill="F5F5F5"/>
            <w:vAlign w:val="center"/>
          </w:tcPr>
          <w:p w:rsidR="002A6733" w:rsidRPr="00D32E24" w:rsidRDefault="002A6733" w:rsidP="002A6733">
            <w:pPr>
              <w:suppressAutoHyphens w:val="0"/>
              <w:jc w:val="center"/>
              <w:rPr>
                <w:rFonts w:asciiTheme="minorHAnsi" w:hAnsiTheme="minorHAnsi" w:cstheme="minorHAnsi"/>
                <w:b/>
                <w:bCs/>
                <w:color w:val="000000"/>
                <w:lang w:eastAsia="pl-PL"/>
              </w:rPr>
            </w:pPr>
          </w:p>
        </w:tc>
        <w:tc>
          <w:tcPr>
            <w:tcW w:w="1134" w:type="dxa"/>
            <w:vMerge/>
            <w:shd w:val="clear" w:color="auto" w:fill="F5F5F5"/>
            <w:vAlign w:val="center"/>
          </w:tcPr>
          <w:p w:rsidR="002A6733" w:rsidRPr="00D32E24" w:rsidRDefault="002A6733" w:rsidP="002A6733">
            <w:pPr>
              <w:suppressAutoHyphens w:val="0"/>
              <w:jc w:val="center"/>
              <w:rPr>
                <w:rFonts w:asciiTheme="minorHAnsi" w:hAnsiTheme="minorHAnsi" w:cstheme="minorHAnsi"/>
                <w:b/>
                <w:bCs/>
                <w:color w:val="000000"/>
                <w:lang w:eastAsia="pl-PL"/>
              </w:rPr>
            </w:pPr>
          </w:p>
        </w:tc>
        <w:tc>
          <w:tcPr>
            <w:tcW w:w="1418" w:type="dxa"/>
            <w:vMerge/>
            <w:shd w:val="clear" w:color="auto" w:fill="F5F5F5"/>
            <w:vAlign w:val="center"/>
          </w:tcPr>
          <w:p w:rsidR="002A6733" w:rsidRPr="00D32E24" w:rsidRDefault="002A6733" w:rsidP="002A6733">
            <w:pPr>
              <w:suppressAutoHyphens w:val="0"/>
              <w:jc w:val="center"/>
              <w:rPr>
                <w:rFonts w:asciiTheme="minorHAnsi" w:hAnsiTheme="minorHAnsi" w:cstheme="minorHAnsi"/>
                <w:b/>
                <w:bCs/>
                <w:color w:val="000000"/>
                <w:lang w:eastAsia="pl-PL"/>
              </w:rPr>
            </w:pPr>
          </w:p>
        </w:tc>
      </w:tr>
      <w:tr w:rsidR="002A6733" w:rsidRPr="00D32E24" w:rsidTr="0018515B">
        <w:trPr>
          <w:trHeight w:val="649"/>
        </w:trPr>
        <w:tc>
          <w:tcPr>
            <w:tcW w:w="1575" w:type="dxa"/>
            <w:vAlign w:val="center"/>
          </w:tcPr>
          <w:p w:rsidR="002A6733" w:rsidRPr="00D32E24" w:rsidRDefault="002A6733" w:rsidP="0018515B">
            <w:pPr>
              <w:jc w:val="center"/>
              <w:rPr>
                <w:rFonts w:asciiTheme="minorHAnsi" w:hAnsiTheme="minorHAnsi" w:cstheme="minorHAnsi"/>
                <w:color w:val="000000"/>
              </w:rPr>
            </w:pPr>
            <w:r w:rsidRPr="00D32E24">
              <w:rPr>
                <w:rFonts w:asciiTheme="minorHAnsi" w:hAnsiTheme="minorHAnsi" w:cstheme="minorHAnsi"/>
                <w:color w:val="000000"/>
                <w:sz w:val="22"/>
                <w:szCs w:val="22"/>
              </w:rPr>
              <w:t>PLGW230050</w:t>
            </w:r>
          </w:p>
          <w:p w:rsidR="002A6733" w:rsidRPr="00D32E24" w:rsidRDefault="002A6733" w:rsidP="0018515B">
            <w:pPr>
              <w:suppressAutoHyphens w:val="0"/>
              <w:jc w:val="center"/>
              <w:rPr>
                <w:rFonts w:asciiTheme="minorHAnsi" w:hAnsiTheme="minorHAnsi" w:cstheme="minorHAnsi"/>
                <w:color w:val="000000"/>
                <w:lang w:eastAsia="pl-PL"/>
              </w:rPr>
            </w:pPr>
          </w:p>
        </w:tc>
        <w:tc>
          <w:tcPr>
            <w:tcW w:w="992" w:type="dxa"/>
            <w:vAlign w:val="center"/>
          </w:tcPr>
          <w:p w:rsidR="002A6733" w:rsidRPr="00D32E24" w:rsidRDefault="002A6733" w:rsidP="0018515B">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50</w:t>
            </w:r>
          </w:p>
        </w:tc>
        <w:tc>
          <w:tcPr>
            <w:tcW w:w="1417" w:type="dxa"/>
            <w:vAlign w:val="center"/>
          </w:tcPr>
          <w:p w:rsidR="002A6733" w:rsidRPr="00D32E24" w:rsidRDefault="002A6733" w:rsidP="0018515B">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dobry</w:t>
            </w:r>
          </w:p>
        </w:tc>
        <w:tc>
          <w:tcPr>
            <w:tcW w:w="1418" w:type="dxa"/>
            <w:vAlign w:val="center"/>
          </w:tcPr>
          <w:p w:rsidR="002A6733" w:rsidRPr="00D32E24" w:rsidRDefault="002A6733" w:rsidP="0018515B">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dobry</w:t>
            </w:r>
          </w:p>
        </w:tc>
        <w:tc>
          <w:tcPr>
            <w:tcW w:w="1417" w:type="dxa"/>
            <w:vAlign w:val="center"/>
          </w:tcPr>
          <w:p w:rsidR="002A6733" w:rsidRPr="00D32E24" w:rsidRDefault="002A6733" w:rsidP="0018515B">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niezagrożona</w:t>
            </w:r>
          </w:p>
        </w:tc>
        <w:tc>
          <w:tcPr>
            <w:tcW w:w="1134" w:type="dxa"/>
            <w:vAlign w:val="center"/>
          </w:tcPr>
          <w:p w:rsidR="002A6733" w:rsidRPr="00D32E24" w:rsidRDefault="002A6733" w:rsidP="0018515B">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w:t>
            </w:r>
          </w:p>
        </w:tc>
        <w:tc>
          <w:tcPr>
            <w:tcW w:w="1418" w:type="dxa"/>
            <w:vAlign w:val="center"/>
          </w:tcPr>
          <w:p w:rsidR="002A6733" w:rsidRPr="00D32E24" w:rsidRDefault="002A6733" w:rsidP="0018515B">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w:t>
            </w:r>
          </w:p>
        </w:tc>
      </w:tr>
    </w:tbl>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b/>
          <w:bCs/>
          <w:sz w:val="22"/>
          <w:szCs w:val="22"/>
          <w:lang w:eastAsia="pl-PL"/>
        </w:rPr>
      </w:pPr>
      <w:r w:rsidRPr="00D32E24">
        <w:rPr>
          <w:rFonts w:asciiTheme="minorHAnsi" w:hAnsiTheme="minorHAnsi" w:cstheme="minorHAnsi"/>
          <w:b/>
          <w:bCs/>
          <w:sz w:val="22"/>
          <w:szCs w:val="22"/>
          <w:lang w:eastAsia="pl-PL"/>
        </w:rPr>
        <w:t>Wymienione JCWP charakteryzują się dobrym stanem jakościowym i ilościowym, dla tych wód nie występuje ryzyko nieosiągnięcia  celów środowiskowych. Wyznaczone cele środowiskowe dla tych wód to:</w:t>
      </w:r>
    </w:p>
    <w:p w:rsidR="002A6733" w:rsidRPr="00D32E24" w:rsidRDefault="002A6733" w:rsidP="002A6733">
      <w:pPr>
        <w:suppressAutoHyphens w:val="0"/>
        <w:autoSpaceDE w:val="0"/>
        <w:autoSpaceDN w:val="0"/>
        <w:adjustRightInd w:val="0"/>
        <w:jc w:val="both"/>
        <w:rPr>
          <w:rFonts w:asciiTheme="minorHAnsi" w:hAnsiTheme="minorHAnsi" w:cstheme="minorHAnsi"/>
          <w:b/>
          <w:bCs/>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b/>
          <w:bCs/>
          <w:sz w:val="22"/>
          <w:szCs w:val="22"/>
          <w:lang w:eastAsia="pl-PL"/>
        </w:rPr>
      </w:pPr>
      <w:r w:rsidRPr="00D32E24">
        <w:rPr>
          <w:rFonts w:asciiTheme="minorHAnsi" w:hAnsiTheme="minorHAnsi" w:cstheme="minorHAnsi"/>
          <w:b/>
          <w:bCs/>
          <w:sz w:val="22"/>
          <w:szCs w:val="22"/>
          <w:lang w:eastAsia="pl-PL"/>
        </w:rPr>
        <w:t xml:space="preserve">Cele środowiskowe dla wód podziemnych ustalonych na mocy Art. 4 RDW zgodnie z Planem Gospodarowania Dorzecza na obszarze zlewni Wisły </w:t>
      </w:r>
    </w:p>
    <w:p w:rsidR="002A6733" w:rsidRPr="00D32E24" w:rsidRDefault="002A6733" w:rsidP="002A6733">
      <w:pPr>
        <w:suppressAutoHyphens w:val="0"/>
        <w:autoSpaceDE w:val="0"/>
        <w:autoSpaceDN w:val="0"/>
        <w:adjustRightInd w:val="0"/>
        <w:jc w:val="both"/>
        <w:rPr>
          <w:rFonts w:asciiTheme="minorHAnsi" w:hAnsiTheme="minorHAnsi" w:cstheme="minorHAnsi"/>
          <w:color w:val="231F20"/>
          <w:sz w:val="22"/>
          <w:szCs w:val="22"/>
          <w:lang w:eastAsia="en-US"/>
        </w:rPr>
      </w:pPr>
      <w:r w:rsidRPr="00D32E24">
        <w:rPr>
          <w:rFonts w:asciiTheme="minorHAnsi" w:hAnsiTheme="minorHAnsi" w:cstheme="minorHAnsi"/>
          <w:color w:val="231F20"/>
          <w:sz w:val="22"/>
          <w:szCs w:val="22"/>
          <w:lang w:eastAsia="en-US"/>
        </w:rPr>
        <w:t>- Dla spełnienia wymogu niepogarszania stanu części wód, dla części wód będących w co najmniej dobrym stanie chemicznym i ilościowym, celem środowiskowym będzie utrzymanie dobrego  stanu wód ilościowego i jakościowego.</w:t>
      </w:r>
    </w:p>
    <w:p w:rsidR="002A6733" w:rsidRPr="00D32E24" w:rsidRDefault="002A6733" w:rsidP="002A6733">
      <w:pPr>
        <w:pStyle w:val="Akapitzlist"/>
        <w:autoSpaceDE w:val="0"/>
        <w:autoSpaceDN w:val="0"/>
        <w:adjustRightInd w:val="0"/>
        <w:ind w:left="0"/>
        <w:rPr>
          <w:rFonts w:asciiTheme="minorHAnsi" w:hAnsiTheme="minorHAnsi" w:cstheme="minorHAnsi"/>
        </w:rPr>
      </w:pPr>
    </w:p>
    <w:p w:rsidR="002A6733" w:rsidRPr="00D32E24" w:rsidRDefault="00672BA5" w:rsidP="002A6733">
      <w:pPr>
        <w:pStyle w:val="nagwekwb3"/>
        <w:spacing w:line="240" w:lineRule="auto"/>
        <w:rPr>
          <w:rFonts w:asciiTheme="minorHAnsi" w:hAnsiTheme="minorHAnsi" w:cstheme="minorHAnsi"/>
          <w:sz w:val="22"/>
          <w:szCs w:val="22"/>
        </w:rPr>
      </w:pPr>
      <w:bookmarkStart w:id="162" w:name="_Toc462184528"/>
      <w:bookmarkStart w:id="163" w:name="_Toc469044789"/>
      <w:r w:rsidRPr="00D32E24">
        <w:rPr>
          <w:rFonts w:asciiTheme="minorHAnsi" w:hAnsiTheme="minorHAnsi" w:cstheme="minorHAnsi"/>
          <w:sz w:val="22"/>
          <w:szCs w:val="22"/>
        </w:rPr>
        <w:t>6</w:t>
      </w:r>
      <w:r w:rsidR="002A6733" w:rsidRPr="00D32E24">
        <w:rPr>
          <w:rFonts w:asciiTheme="minorHAnsi" w:hAnsiTheme="minorHAnsi" w:cstheme="minorHAnsi"/>
          <w:sz w:val="22"/>
          <w:szCs w:val="22"/>
        </w:rPr>
        <w:t>.4.6. Jakość wód podziemnych</w:t>
      </w:r>
      <w:bookmarkEnd w:id="162"/>
      <w:bookmarkEnd w:id="163"/>
    </w:p>
    <w:p w:rsidR="002A6733" w:rsidRPr="00D32E24" w:rsidRDefault="002A6733" w:rsidP="002A6733">
      <w:pPr>
        <w:suppressAutoHyphens w:val="0"/>
        <w:autoSpaceDE w:val="0"/>
        <w:autoSpaceDN w:val="0"/>
        <w:adjustRightInd w:val="0"/>
        <w:rPr>
          <w:rFonts w:asciiTheme="minorHAnsi" w:hAnsiTheme="minorHAnsi" w:cstheme="minorHAnsi"/>
          <w:color w:val="231F20"/>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color w:val="231F20"/>
          <w:sz w:val="22"/>
          <w:szCs w:val="22"/>
          <w:lang w:eastAsia="pl-PL"/>
        </w:rPr>
      </w:pPr>
      <w:r w:rsidRPr="00D32E24">
        <w:rPr>
          <w:rFonts w:asciiTheme="minorHAnsi" w:hAnsiTheme="minorHAnsi" w:cstheme="minorHAnsi"/>
          <w:color w:val="231F20"/>
          <w:sz w:val="22"/>
          <w:szCs w:val="22"/>
          <w:lang w:eastAsia="pl-PL"/>
        </w:rPr>
        <w:t>Monitoring jakości wód podziemnych prowadzony jest w ramach Państwowego Monitoringu Środowiska na poziomie krajowym (sieć krajowa) oraz w sytuacjach uzasadnionych specyficznymi potrzebami regionu, także w sieciach regionalnych. System obserwacji monitoringowych obejmuje zwykłe (słodkie) wody podziemne, których zawartość substancji rozpuszczonych (mineralizacja) nie przekracza 1000 mg/l. Badania stanu wód podziemnych w sieci krajowej prowadzi Państwowy Instytut Geologiczny, będący z mocy ustawy Prawo wodne państwową służbą hydrogeologiczną zobligowaną do wykonywania badań i oceny stanu wód podziemnych. Badania wód w sieciach regionalnych, w zakresie elementów fizykochemicznych, wykonywane są przez wojewódzkiego inspektora ochrony środowiska. Celem monitoringu jakości wód podziemnych jest dostarczenie informacji o ilości i stanie chemicznym wód podziemnych, śledzenie jego zmian oraz sygnalizacja zagrożeń w skali kraju, na potrzeby zarządzania zasobami wód podziemnych i oceny skuteczności podejmowanych działań ochronnych ukierunkowanych na osiągnięcie dobrego stanu wód, a także na potrzeby wypełnienia obowiązków sprawozdawczych wobec Komisji Europejskiej.</w:t>
      </w:r>
    </w:p>
    <w:p w:rsidR="002A6733" w:rsidRPr="00D32E24" w:rsidRDefault="002A6733" w:rsidP="002A6733">
      <w:pPr>
        <w:suppressAutoHyphens w:val="0"/>
        <w:autoSpaceDE w:val="0"/>
        <w:autoSpaceDN w:val="0"/>
        <w:adjustRightInd w:val="0"/>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 xml:space="preserve">Wyniki badań ocenia się zgodnie z </w:t>
      </w:r>
      <w:r w:rsidR="008052DF" w:rsidRPr="008052DF">
        <w:rPr>
          <w:rFonts w:asciiTheme="minorHAnsi" w:hAnsiTheme="minorHAnsi" w:cstheme="minorHAnsi"/>
          <w:color w:val="000000"/>
          <w:sz w:val="22"/>
          <w:szCs w:val="22"/>
          <w:lang w:eastAsia="pl-PL"/>
        </w:rPr>
        <w:t>Rozporządzenie</w:t>
      </w:r>
      <w:r w:rsidR="008052DF">
        <w:rPr>
          <w:rFonts w:asciiTheme="minorHAnsi" w:hAnsiTheme="minorHAnsi" w:cstheme="minorHAnsi"/>
          <w:color w:val="000000"/>
          <w:sz w:val="22"/>
          <w:szCs w:val="22"/>
          <w:lang w:eastAsia="pl-PL"/>
        </w:rPr>
        <w:t>m</w:t>
      </w:r>
      <w:r w:rsidR="008052DF" w:rsidRPr="008052DF">
        <w:rPr>
          <w:rFonts w:asciiTheme="minorHAnsi" w:hAnsiTheme="minorHAnsi" w:cstheme="minorHAnsi"/>
          <w:color w:val="000000"/>
          <w:sz w:val="22"/>
          <w:szCs w:val="22"/>
          <w:lang w:eastAsia="pl-PL"/>
        </w:rPr>
        <w:t xml:space="preserve"> Ministra Środowi</w:t>
      </w:r>
      <w:r w:rsidR="008052DF">
        <w:rPr>
          <w:rFonts w:asciiTheme="minorHAnsi" w:hAnsiTheme="minorHAnsi" w:cstheme="minorHAnsi"/>
          <w:color w:val="000000"/>
          <w:sz w:val="22"/>
          <w:szCs w:val="22"/>
          <w:lang w:eastAsia="pl-PL"/>
        </w:rPr>
        <w:t>ska z dnia 21 grudnia 2015 r. w </w:t>
      </w:r>
      <w:r w:rsidR="008052DF" w:rsidRPr="008052DF">
        <w:rPr>
          <w:rFonts w:asciiTheme="minorHAnsi" w:hAnsiTheme="minorHAnsi" w:cstheme="minorHAnsi"/>
          <w:color w:val="000000"/>
          <w:sz w:val="22"/>
          <w:szCs w:val="22"/>
          <w:lang w:eastAsia="pl-PL"/>
        </w:rPr>
        <w:t>sprawie kryteriów i sposobu oceny stanu jednolitych części wód podziemnych</w:t>
      </w:r>
      <w:r w:rsidR="008052DF">
        <w:rPr>
          <w:rFonts w:asciiTheme="minorHAnsi" w:hAnsiTheme="minorHAnsi" w:cstheme="minorHAnsi"/>
          <w:color w:val="000000"/>
          <w:sz w:val="22"/>
          <w:szCs w:val="22"/>
          <w:lang w:eastAsia="pl-PL"/>
        </w:rPr>
        <w:t xml:space="preserve"> (</w:t>
      </w:r>
      <w:r w:rsidR="008052DF" w:rsidRPr="008052DF">
        <w:rPr>
          <w:rFonts w:asciiTheme="minorHAnsi" w:hAnsiTheme="minorHAnsi" w:cstheme="minorHAnsi"/>
          <w:color w:val="000000"/>
          <w:sz w:val="22"/>
          <w:szCs w:val="22"/>
          <w:lang w:eastAsia="pl-PL"/>
        </w:rPr>
        <w:t>Dz.U. 2016 poz. 85</w:t>
      </w:r>
      <w:r w:rsidR="008052DF">
        <w:rPr>
          <w:rFonts w:asciiTheme="minorHAnsi" w:hAnsiTheme="minorHAnsi" w:cstheme="minorHAnsi"/>
          <w:color w:val="000000"/>
          <w:sz w:val="22"/>
          <w:szCs w:val="22"/>
          <w:lang w:eastAsia="pl-PL"/>
        </w:rPr>
        <w:t>)</w:t>
      </w:r>
      <w:r w:rsidRPr="00D32E24">
        <w:rPr>
          <w:rFonts w:asciiTheme="minorHAnsi" w:hAnsiTheme="minorHAnsi" w:cstheme="minorHAnsi"/>
          <w:color w:val="000000"/>
          <w:sz w:val="22"/>
          <w:szCs w:val="22"/>
          <w:lang w:eastAsia="pl-PL"/>
        </w:rPr>
        <w:t>.</w:t>
      </w:r>
    </w:p>
    <w:p w:rsidR="002A6733" w:rsidRPr="00D32E24" w:rsidRDefault="002A6733" w:rsidP="002A6733">
      <w:pPr>
        <w:suppressAutoHyphens w:val="0"/>
        <w:autoSpaceDE w:val="0"/>
        <w:autoSpaceDN w:val="0"/>
        <w:adjustRightInd w:val="0"/>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Klasyfikacja obejmuje pięć klas jakości wód, z uwzględnieniem przepisów w sprawie wymagań dotyczących jakości wody przeznaczonej do spożycia przez ludzi:</w:t>
      </w:r>
    </w:p>
    <w:p w:rsidR="002A6733" w:rsidRPr="00D32E24" w:rsidRDefault="002A6733" w:rsidP="00BC190E">
      <w:pPr>
        <w:numPr>
          <w:ilvl w:val="0"/>
          <w:numId w:val="12"/>
        </w:numPr>
        <w:suppressAutoHyphens w:val="0"/>
        <w:autoSpaceDE w:val="0"/>
        <w:autoSpaceDN w:val="0"/>
        <w:adjustRightInd w:val="0"/>
        <w:ind w:left="426"/>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klasa I – wody o bardzo dobrej jakości:</w:t>
      </w:r>
    </w:p>
    <w:p w:rsidR="002A6733" w:rsidRPr="00D32E24" w:rsidRDefault="002A6733" w:rsidP="00BC190E">
      <w:pPr>
        <w:numPr>
          <w:ilvl w:val="0"/>
          <w:numId w:val="13"/>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color w:val="000000"/>
          <w:sz w:val="22"/>
          <w:szCs w:val="22"/>
          <w:lang w:eastAsia="pl-PL"/>
        </w:rPr>
        <w:lastRenderedPageBreak/>
        <w:t xml:space="preserve">wartości wskaźników jakości wody są kształtowane jedynie w efekcie naturalnych procesów zachodzących </w:t>
      </w:r>
      <w:r w:rsidRPr="00D32E24">
        <w:rPr>
          <w:rFonts w:asciiTheme="minorHAnsi" w:hAnsiTheme="minorHAnsi" w:cstheme="minorHAnsi"/>
          <w:sz w:val="22"/>
          <w:szCs w:val="22"/>
          <w:lang w:eastAsia="pl-PL"/>
        </w:rPr>
        <w:t>w warstwie wodonośnej,</w:t>
      </w:r>
    </w:p>
    <w:p w:rsidR="002A6733" w:rsidRPr="00D32E24" w:rsidRDefault="002A6733" w:rsidP="00BC190E">
      <w:pPr>
        <w:numPr>
          <w:ilvl w:val="0"/>
          <w:numId w:val="13"/>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żaden ze wskaźników jakości wody nie przekracza wartości dopuszczalnych jakości wody przeznaczonej do spożycia przez ludzi,</w:t>
      </w:r>
    </w:p>
    <w:p w:rsidR="002A6733" w:rsidRPr="00D32E24" w:rsidRDefault="002A6733" w:rsidP="00BC190E">
      <w:pPr>
        <w:numPr>
          <w:ilvl w:val="0"/>
          <w:numId w:val="12"/>
        </w:numPr>
        <w:suppressAutoHyphens w:val="0"/>
        <w:autoSpaceDE w:val="0"/>
        <w:autoSpaceDN w:val="0"/>
        <w:adjustRightInd w:val="0"/>
        <w:ind w:left="426"/>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klasa II – wody dobrej jakości:</w:t>
      </w:r>
    </w:p>
    <w:p w:rsidR="002A6733" w:rsidRPr="00D32E24" w:rsidRDefault="002A6733" w:rsidP="00BC190E">
      <w:pPr>
        <w:numPr>
          <w:ilvl w:val="0"/>
          <w:numId w:val="13"/>
        </w:numPr>
        <w:suppressAutoHyphens w:val="0"/>
        <w:autoSpaceDE w:val="0"/>
        <w:autoSpaceDN w:val="0"/>
        <w:adjustRightInd w:val="0"/>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wartości wskaźników jakości wody nie wskazują na oddziaływania antropogeniczne</w:t>
      </w:r>
    </w:p>
    <w:p w:rsidR="002A6733" w:rsidRPr="00D32E24" w:rsidRDefault="002A6733" w:rsidP="00BC190E">
      <w:pPr>
        <w:numPr>
          <w:ilvl w:val="0"/>
          <w:numId w:val="13"/>
        </w:numPr>
        <w:suppressAutoHyphens w:val="0"/>
        <w:autoSpaceDE w:val="0"/>
        <w:autoSpaceDN w:val="0"/>
        <w:adjustRightInd w:val="0"/>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wskaźniki jakości wody, z wyjątkiem żelaza i manganu, nie przekraczają wartości dopuszczalnych jakości wody przeznaczonej do spożycia przez ludzi,</w:t>
      </w:r>
    </w:p>
    <w:p w:rsidR="002A6733" w:rsidRPr="00D32E24" w:rsidRDefault="002A6733" w:rsidP="00BC190E">
      <w:pPr>
        <w:numPr>
          <w:ilvl w:val="0"/>
          <w:numId w:val="12"/>
        </w:numPr>
        <w:suppressAutoHyphens w:val="0"/>
        <w:autoSpaceDE w:val="0"/>
        <w:autoSpaceDN w:val="0"/>
        <w:adjustRightInd w:val="0"/>
        <w:ind w:left="426"/>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klasa III – wody zadowalającej jakości:</w:t>
      </w:r>
    </w:p>
    <w:p w:rsidR="002A6733" w:rsidRPr="00D32E24" w:rsidRDefault="002A6733" w:rsidP="00BC190E">
      <w:pPr>
        <w:numPr>
          <w:ilvl w:val="0"/>
          <w:numId w:val="13"/>
        </w:numPr>
        <w:suppressAutoHyphens w:val="0"/>
        <w:autoSpaceDE w:val="0"/>
        <w:autoSpaceDN w:val="0"/>
        <w:adjustRightInd w:val="0"/>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wartości wskaźników jakości wody są podwyższone w wyniku naturalnych procesów lub słabego oddziaływania antropogenicznego,</w:t>
      </w:r>
    </w:p>
    <w:p w:rsidR="002A6733" w:rsidRPr="00D32E24" w:rsidRDefault="002A6733" w:rsidP="00BC190E">
      <w:pPr>
        <w:numPr>
          <w:ilvl w:val="0"/>
          <w:numId w:val="13"/>
        </w:numPr>
        <w:suppressAutoHyphens w:val="0"/>
        <w:autoSpaceDE w:val="0"/>
        <w:autoSpaceDN w:val="0"/>
        <w:adjustRightInd w:val="0"/>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mniejsza część wskaźników jakości wody przekracza wartości dopuszczalne jakości wody przeznaczonej do spożycia przez ludzi,</w:t>
      </w:r>
    </w:p>
    <w:p w:rsidR="002A6733" w:rsidRPr="00D32E24" w:rsidRDefault="002A6733" w:rsidP="00BC190E">
      <w:pPr>
        <w:numPr>
          <w:ilvl w:val="0"/>
          <w:numId w:val="12"/>
        </w:numPr>
        <w:suppressAutoHyphens w:val="0"/>
        <w:autoSpaceDE w:val="0"/>
        <w:autoSpaceDN w:val="0"/>
        <w:adjustRightInd w:val="0"/>
        <w:ind w:left="426"/>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klasa IV – wody niezadowalającej jakości:</w:t>
      </w:r>
    </w:p>
    <w:p w:rsidR="002A6733" w:rsidRPr="00D32E24" w:rsidRDefault="002A6733" w:rsidP="00BC190E">
      <w:pPr>
        <w:numPr>
          <w:ilvl w:val="0"/>
          <w:numId w:val="13"/>
        </w:numPr>
        <w:suppressAutoHyphens w:val="0"/>
        <w:autoSpaceDE w:val="0"/>
        <w:autoSpaceDN w:val="0"/>
        <w:adjustRightInd w:val="0"/>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wartości wskaźników jakości wody są podwyższone w wyniku naturalnych procesów oraz słabego oddziaływania antropogenicznego,</w:t>
      </w:r>
    </w:p>
    <w:p w:rsidR="002A6733" w:rsidRPr="00D32E24" w:rsidRDefault="002A6733" w:rsidP="00BC190E">
      <w:pPr>
        <w:numPr>
          <w:ilvl w:val="0"/>
          <w:numId w:val="13"/>
        </w:numPr>
        <w:suppressAutoHyphens w:val="0"/>
        <w:autoSpaceDE w:val="0"/>
        <w:autoSpaceDN w:val="0"/>
        <w:adjustRightInd w:val="0"/>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większość wskaźników jakości wody przekracza wartości dopuszczalne jakości wody przeznaczonej do spożycia przez ludzi,</w:t>
      </w:r>
    </w:p>
    <w:p w:rsidR="002A6733" w:rsidRPr="00D32E24" w:rsidRDefault="002A6733" w:rsidP="00BC190E">
      <w:pPr>
        <w:numPr>
          <w:ilvl w:val="0"/>
          <w:numId w:val="12"/>
        </w:numPr>
        <w:suppressAutoHyphens w:val="0"/>
        <w:autoSpaceDE w:val="0"/>
        <w:autoSpaceDN w:val="0"/>
        <w:adjustRightInd w:val="0"/>
        <w:ind w:left="426"/>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klasa V – wody złej jakości:</w:t>
      </w:r>
    </w:p>
    <w:p w:rsidR="002A6733" w:rsidRPr="00D32E24" w:rsidRDefault="002A6733" w:rsidP="00BC190E">
      <w:pPr>
        <w:numPr>
          <w:ilvl w:val="0"/>
          <w:numId w:val="13"/>
        </w:numPr>
        <w:suppressAutoHyphens w:val="0"/>
        <w:autoSpaceDE w:val="0"/>
        <w:autoSpaceDN w:val="0"/>
        <w:adjustRightInd w:val="0"/>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wartości wskaźników jakości wody potwierdzają oddziaływania antropogeniczne,</w:t>
      </w:r>
    </w:p>
    <w:p w:rsidR="002A6733" w:rsidRPr="00D32E24" w:rsidRDefault="002A6733" w:rsidP="00BC190E">
      <w:pPr>
        <w:numPr>
          <w:ilvl w:val="0"/>
          <w:numId w:val="13"/>
        </w:numPr>
        <w:suppressAutoHyphens w:val="0"/>
        <w:autoSpaceDE w:val="0"/>
        <w:autoSpaceDN w:val="0"/>
        <w:adjustRightInd w:val="0"/>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woda nie spełnia wymagań określonych dla wody przeznaczonej do spożycia przez ludzi.</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Monitoring  wód podziemnych prowadzony jest w ramach Państwowego Monitoringu Środowiska na poziomie krajowym. Przedmiotem monitoringu są jednolite części wód podziemnych (</w:t>
      </w:r>
      <w:proofErr w:type="spellStart"/>
      <w:r w:rsidRPr="00D32E24">
        <w:rPr>
          <w:rFonts w:asciiTheme="minorHAnsi" w:hAnsiTheme="minorHAnsi" w:cstheme="minorHAnsi"/>
          <w:sz w:val="22"/>
          <w:szCs w:val="22"/>
          <w:lang w:eastAsia="en-US"/>
        </w:rPr>
        <w:t>JCWPd</w:t>
      </w:r>
      <w:proofErr w:type="spellEnd"/>
      <w:r w:rsidRPr="00D32E24">
        <w:rPr>
          <w:rFonts w:asciiTheme="minorHAnsi" w:hAnsiTheme="minorHAnsi" w:cstheme="minorHAnsi"/>
          <w:sz w:val="22"/>
          <w:szCs w:val="22"/>
          <w:lang w:eastAsia="en-US"/>
        </w:rPr>
        <w:t xml:space="preserve">),  stanowiące  określoną  objętość  wód  podziemnych  występującą  w  obrębie  warstwy wodonośnej  lub  zespołu  warstw  wodonośnych.  Do  wykonywania  badań  i  oceny  stanu  wód podziemnych  zobligowany  jest  na  mocy  ustawy  Prawo  wodne  (2001)  Państwowy  Instytut </w:t>
      </w:r>
      <w:proofErr w:type="spellStart"/>
      <w:r w:rsidRPr="00D32E24">
        <w:rPr>
          <w:rFonts w:asciiTheme="minorHAnsi" w:hAnsiTheme="minorHAnsi" w:cstheme="minorHAnsi"/>
          <w:sz w:val="22"/>
          <w:szCs w:val="22"/>
          <w:lang w:eastAsia="en-US"/>
        </w:rPr>
        <w:t>Geologiczny-Państwowy</w:t>
      </w:r>
      <w:proofErr w:type="spellEnd"/>
      <w:r w:rsidRPr="00D32E24">
        <w:rPr>
          <w:rFonts w:asciiTheme="minorHAnsi" w:hAnsiTheme="minorHAnsi" w:cstheme="minorHAnsi"/>
          <w:sz w:val="22"/>
          <w:szCs w:val="22"/>
          <w:lang w:eastAsia="en-US"/>
        </w:rPr>
        <w:t xml:space="preserve"> Instytut Badawczy (PIG-PIB) w Warszawie. </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Monitoring wód podziemnych realizowany jest w zakresie stanu chemicznego oraz ilościowego. </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Podstawą  oceny  stanu  wód  podziemnych  jest  rozporządzenie  Ministra  Środowiska  w  sprawie kryteriów  i  sposobu  oceny  stanu  wód  podziemnych  (2008).  Rozporządzenie  wyróżnia  pięć  klas jakości wód podziemnych: klasa I – wody bardzo dobrej jakości, klasa II – wody dobrej jakości, klasa III  –  wody  zadowalającej  jakości,  klasa  IV  –  wody niezadowalającej  jakości,  klasa  V  –  wody  złej jakości oraz dwa stany chemiczne wód: stan dobry (klasy I, II i III) i stan słaby (klasy IV i V).  </w:t>
      </w:r>
    </w:p>
    <w:p w:rsidR="002A6733" w:rsidRPr="00D32E24" w:rsidRDefault="002A6733" w:rsidP="002A6733">
      <w:pPr>
        <w:suppressAutoHyphens w:val="0"/>
        <w:autoSpaceDE w:val="0"/>
        <w:autoSpaceDN w:val="0"/>
        <w:adjustRightInd w:val="0"/>
        <w:rPr>
          <w:rFonts w:asciiTheme="minorHAnsi" w:hAnsiTheme="minorHAnsi" w:cstheme="minorHAnsi"/>
          <w:color w:val="000000"/>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Zagrożenia wód podziemnych wynikają z ich kontaktu z powierzchnią ziemi, wodami glebowymi, wodami powierzchniowymi, atmosferą oraz opadami atmosferycznymi. W miejscach, gdzie brak jest izolacji poziomu wodonośnego lub izolacja jest niepełna, następuje szybka wymiana wody, a tym samym przemieszczanie się zanieczyszczeń. Mniej narażone na zanieczyszczenia są poziomy zalegające głębiej lub tam, gdzie w stropowej części występuje warstwa izolacyjna. Efektem takiej budowy geologicznej jest trudniejsza wymiana wody i długotrwała odnawialność zasobów. Woda w czasie migracji ulega procesom samooczyszczania. Ma to miejsce na obszarach występowania trzeciorzędowego piętra wodonośnego, które jest częściowo izolowane, a zwierciadło wody występuje stosunkowo płytko. Jakości wód podziemnych przede wszystkim zagrażają zanieczyszczenia antropogeniczne, w tym brak bardzo dobrze rozbudowanego systemu kanalizacji, jak również infiltracja zanieczyszczonych wód powierzchniowych i sytuacje awaryjne.</w:t>
      </w:r>
    </w:p>
    <w:p w:rsidR="002A6733" w:rsidRPr="00D32E24" w:rsidRDefault="002A6733" w:rsidP="002A6733">
      <w:pPr>
        <w:pStyle w:val="nagwekwb3"/>
        <w:spacing w:line="240" w:lineRule="auto"/>
        <w:jc w:val="left"/>
        <w:rPr>
          <w:rFonts w:asciiTheme="minorHAnsi" w:hAnsiTheme="minorHAnsi" w:cstheme="minorHAnsi"/>
          <w:sz w:val="22"/>
          <w:szCs w:val="22"/>
        </w:rPr>
      </w:pPr>
    </w:p>
    <w:p w:rsidR="00312CAA" w:rsidRDefault="00312CAA" w:rsidP="002A6733">
      <w:pPr>
        <w:pStyle w:val="nagwekwb3"/>
        <w:spacing w:line="240" w:lineRule="auto"/>
        <w:rPr>
          <w:rFonts w:asciiTheme="minorHAnsi" w:hAnsiTheme="minorHAnsi" w:cstheme="minorHAnsi"/>
          <w:sz w:val="22"/>
          <w:szCs w:val="22"/>
        </w:rPr>
      </w:pPr>
      <w:bookmarkStart w:id="164" w:name="_Toc462184529"/>
    </w:p>
    <w:p w:rsidR="002A6733" w:rsidRPr="00D32E24" w:rsidRDefault="00672BA5" w:rsidP="002A6733">
      <w:pPr>
        <w:pStyle w:val="nagwekwb3"/>
        <w:spacing w:line="240" w:lineRule="auto"/>
        <w:rPr>
          <w:rFonts w:asciiTheme="minorHAnsi" w:hAnsiTheme="minorHAnsi" w:cstheme="minorHAnsi"/>
          <w:sz w:val="22"/>
          <w:szCs w:val="22"/>
        </w:rPr>
      </w:pPr>
      <w:bookmarkStart w:id="165" w:name="_Toc469044790"/>
      <w:r w:rsidRPr="00D32E24">
        <w:rPr>
          <w:rFonts w:asciiTheme="minorHAnsi" w:hAnsiTheme="minorHAnsi" w:cstheme="minorHAnsi"/>
          <w:sz w:val="22"/>
          <w:szCs w:val="22"/>
        </w:rPr>
        <w:t>6</w:t>
      </w:r>
      <w:r w:rsidR="002A6733" w:rsidRPr="00D32E24">
        <w:rPr>
          <w:rFonts w:asciiTheme="minorHAnsi" w:hAnsiTheme="minorHAnsi" w:cstheme="minorHAnsi"/>
          <w:sz w:val="22"/>
          <w:szCs w:val="22"/>
        </w:rPr>
        <w:t>.4.</w:t>
      </w:r>
      <w:r w:rsidRPr="00D32E24">
        <w:rPr>
          <w:rFonts w:asciiTheme="minorHAnsi" w:hAnsiTheme="minorHAnsi" w:cstheme="minorHAnsi"/>
          <w:sz w:val="22"/>
          <w:szCs w:val="22"/>
        </w:rPr>
        <w:t>7</w:t>
      </w:r>
      <w:r w:rsidR="002A6733" w:rsidRPr="00D32E24">
        <w:rPr>
          <w:rFonts w:asciiTheme="minorHAnsi" w:hAnsiTheme="minorHAnsi" w:cstheme="minorHAnsi"/>
          <w:sz w:val="22"/>
          <w:szCs w:val="22"/>
        </w:rPr>
        <w:t>. Źródła przeobrażeń wód podziemnych</w:t>
      </w:r>
      <w:bookmarkEnd w:id="164"/>
      <w:bookmarkEnd w:id="165"/>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Wody podziemne, podobnie jak wody powierzchniowe, stale podlegają antropopresji.</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lastRenderedPageBreak/>
        <w:t>Mogą być narażone na różnego rodzaju czynniki degradujące wpływające na ich jakość i zasobność. Wśród potencjalnych i rzeczywistych źródeł zanieczyszczeń wód podziemnych występujących na terenie gminy można wyliczyć:</w:t>
      </w:r>
    </w:p>
    <w:p w:rsidR="002A6733" w:rsidRPr="00D32E24" w:rsidRDefault="002A6733" w:rsidP="00BC190E">
      <w:pPr>
        <w:numPr>
          <w:ilvl w:val="0"/>
          <w:numId w:val="30"/>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transportowe: stacje paliw, szlaki komunikacyjne (możliwość przedostawania się związków ropopochodnych, zwiększony ruch samochodów, większe stężenia zanieczyszczeń pochodzących ze źródeł komunikacyjnych w glebie), obszary magazynowo - składowe;</w:t>
      </w:r>
    </w:p>
    <w:p w:rsidR="002A6733" w:rsidRPr="00D32E24" w:rsidRDefault="002A6733" w:rsidP="00BC190E">
      <w:pPr>
        <w:numPr>
          <w:ilvl w:val="0"/>
          <w:numId w:val="30"/>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rolnicze: nawozy, pestycydy i środki ochrony roślin, gnojownie przy gospodarstwach rolnych, składowanie obornika bez płyt obornikowych, parki maszyn rolniczych dużych gospodarstw rolnych (niewykorzystane w procesach produkcji nawozy oraz środki ochrony roślin czy też pestycydy infiltrują w głąb ziemi, stwarzając źródła zanieczyszczenia przede wszystkim w rejonach zasilania wód podziemnych; zanieczyszczenia rolnicze objawiają się ponadnormatywnymi stężeniami związków azotu w wodach podziemnych);</w:t>
      </w:r>
    </w:p>
    <w:p w:rsidR="002A6733" w:rsidRPr="00D32E24" w:rsidRDefault="002A6733" w:rsidP="00BC190E">
      <w:pPr>
        <w:numPr>
          <w:ilvl w:val="0"/>
          <w:numId w:val="30"/>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atmosferyczne: związane z emisją zanieczyszczeń do atmosfery i ich opadem (z uwagi na słabe uprzemysłowienie, zanieczyszczenia atmosferyczne mają charakter drugorzędny i są związane z napływem zanieczyszczeń z innych części województwa oraz województw ościennych);</w:t>
      </w:r>
    </w:p>
    <w:p w:rsidR="002A6733" w:rsidRPr="00D32E24" w:rsidRDefault="002A6733" w:rsidP="00BC190E">
      <w:pPr>
        <w:numPr>
          <w:ilvl w:val="0"/>
          <w:numId w:val="30"/>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naturalne (na skutek zalania przez powódź lub nawalne deszcze i miejsc składowania substancji niebezpiecznych).</w:t>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pStyle w:val="nagwekwb3"/>
        <w:spacing w:line="240" w:lineRule="auto"/>
        <w:rPr>
          <w:rFonts w:asciiTheme="minorHAnsi" w:hAnsiTheme="minorHAnsi" w:cstheme="minorHAnsi"/>
          <w:sz w:val="22"/>
          <w:szCs w:val="22"/>
        </w:rPr>
      </w:pPr>
    </w:p>
    <w:p w:rsidR="002A6733" w:rsidRPr="00D32E24" w:rsidRDefault="00672BA5" w:rsidP="002A6733">
      <w:pPr>
        <w:pStyle w:val="nagwekwb3"/>
        <w:spacing w:line="240" w:lineRule="auto"/>
        <w:rPr>
          <w:rFonts w:asciiTheme="minorHAnsi" w:hAnsiTheme="minorHAnsi" w:cstheme="minorHAnsi"/>
          <w:sz w:val="22"/>
          <w:szCs w:val="22"/>
        </w:rPr>
      </w:pPr>
      <w:bookmarkStart w:id="166" w:name="_Toc446076195"/>
      <w:bookmarkStart w:id="167" w:name="_Toc462184531"/>
      <w:bookmarkStart w:id="168" w:name="_Toc469044791"/>
      <w:r w:rsidRPr="00D32E24">
        <w:rPr>
          <w:rFonts w:asciiTheme="minorHAnsi" w:hAnsiTheme="minorHAnsi" w:cstheme="minorHAnsi"/>
          <w:sz w:val="22"/>
          <w:szCs w:val="22"/>
        </w:rPr>
        <w:t>6</w:t>
      </w:r>
      <w:r w:rsidR="002A6733" w:rsidRPr="00D32E24">
        <w:rPr>
          <w:rFonts w:asciiTheme="minorHAnsi" w:hAnsiTheme="minorHAnsi" w:cstheme="minorHAnsi"/>
          <w:sz w:val="22"/>
          <w:szCs w:val="22"/>
        </w:rPr>
        <w:t>.4.</w:t>
      </w:r>
      <w:r w:rsidRPr="00D32E24">
        <w:rPr>
          <w:rFonts w:asciiTheme="minorHAnsi" w:hAnsiTheme="minorHAnsi" w:cstheme="minorHAnsi"/>
          <w:sz w:val="22"/>
          <w:szCs w:val="22"/>
        </w:rPr>
        <w:t>8</w:t>
      </w:r>
      <w:r w:rsidR="002A6733" w:rsidRPr="00D32E24">
        <w:rPr>
          <w:rFonts w:asciiTheme="minorHAnsi" w:hAnsiTheme="minorHAnsi" w:cstheme="minorHAnsi"/>
          <w:sz w:val="22"/>
          <w:szCs w:val="22"/>
        </w:rPr>
        <w:t>. Oddziaływanie na wody powierzchniowe i podziemne</w:t>
      </w:r>
      <w:bookmarkEnd w:id="166"/>
      <w:bookmarkEnd w:id="167"/>
      <w:bookmarkEnd w:id="168"/>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Zapisy Programu, wykluczają możliwość wzrostu zagrożenia wód i ziemi, powodowanego rozbudową sieci wodociągowej, modernizacją stacji uzdatniania wód oraz odprowadzaniem ścieków, przeciwnie – ich realizacja powinna spowodować uzyskanie oczekiwanych standardów ilości i jakości wód powierzchniowych i podziemnych obszaru. Cele oraz działania zapisane w POŚ w zakresie ochrony wód będą pozytywnie oddziaływać na środowisko, mimo możliwych negatywnych oddziaływań, które mają mniejszą skalę, wagę, występują raczej lokalnie, w krótkiej skali czasowej. Na etapie realizacji POŚ przeanalizowane zatem powinny zostać środowiskowe oddziaływania następujących konkretnych przedsięwzięć: </w:t>
      </w:r>
    </w:p>
    <w:p w:rsidR="002A6733" w:rsidRPr="00D32E24" w:rsidRDefault="002A6733" w:rsidP="00BC190E">
      <w:pPr>
        <w:widowControl w:val="0"/>
        <w:numPr>
          <w:ilvl w:val="0"/>
          <w:numId w:val="7"/>
        </w:numPr>
        <w:tabs>
          <w:tab w:val="clear" w:pos="720"/>
          <w:tab w:val="num" w:pos="851"/>
        </w:tabs>
        <w:suppressAutoHyphens w:val="0"/>
        <w:autoSpaceDE w:val="0"/>
        <w:autoSpaceDN w:val="0"/>
        <w:adjustRightInd w:val="0"/>
        <w:ind w:left="851" w:hanging="491"/>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budowa kanalizacji i przyłączy kanalizacji sanitarnej , zgodnie z planami inwestycyjnymi w celu uzbrojenia nowo powstających budynków</w:t>
      </w:r>
    </w:p>
    <w:p w:rsidR="002A6733" w:rsidRPr="00D32E24" w:rsidRDefault="002A6733" w:rsidP="00BC190E">
      <w:pPr>
        <w:widowControl w:val="0"/>
        <w:numPr>
          <w:ilvl w:val="0"/>
          <w:numId w:val="7"/>
        </w:numPr>
        <w:tabs>
          <w:tab w:val="clear" w:pos="720"/>
          <w:tab w:val="num" w:pos="851"/>
        </w:tabs>
        <w:suppressAutoHyphens w:val="0"/>
        <w:autoSpaceDE w:val="0"/>
        <w:autoSpaceDN w:val="0"/>
        <w:adjustRightInd w:val="0"/>
        <w:ind w:left="851" w:hanging="491"/>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sukcesywna budowa sieci wodociągowej i   przyłączy wodociągowych dla nowo budowanych budynków</w:t>
      </w:r>
    </w:p>
    <w:p w:rsidR="002A6733" w:rsidRPr="00D32E24" w:rsidRDefault="002A6733" w:rsidP="00BC190E">
      <w:pPr>
        <w:widowControl w:val="0"/>
        <w:numPr>
          <w:ilvl w:val="0"/>
          <w:numId w:val="7"/>
        </w:numPr>
        <w:tabs>
          <w:tab w:val="clear" w:pos="720"/>
          <w:tab w:val="num" w:pos="851"/>
        </w:tabs>
        <w:suppressAutoHyphens w:val="0"/>
        <w:autoSpaceDE w:val="0"/>
        <w:autoSpaceDN w:val="0"/>
        <w:adjustRightInd w:val="0"/>
        <w:ind w:left="851" w:hanging="491"/>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budowa oczyszczalni ścieków</w:t>
      </w:r>
    </w:p>
    <w:p w:rsidR="002A6733" w:rsidRPr="00D32E24" w:rsidRDefault="002A6733" w:rsidP="00BC190E">
      <w:pPr>
        <w:widowControl w:val="0"/>
        <w:numPr>
          <w:ilvl w:val="0"/>
          <w:numId w:val="7"/>
        </w:numPr>
        <w:tabs>
          <w:tab w:val="clear" w:pos="720"/>
          <w:tab w:val="num" w:pos="851"/>
        </w:tabs>
        <w:suppressAutoHyphens w:val="0"/>
        <w:autoSpaceDE w:val="0"/>
        <w:autoSpaceDN w:val="0"/>
        <w:adjustRightInd w:val="0"/>
        <w:ind w:left="851" w:hanging="491"/>
        <w:jc w:val="both"/>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t xml:space="preserve">modernizacja oczyszczalni ścieków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Przedsięwzięcia te są niewątpliwie proekologiczne i służą ochronie zasobów wód. Na etapie budowy negatywnie mogą oddziaływać w następujący</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sposób:</w:t>
      </w:r>
    </w:p>
    <w:p w:rsidR="002A6733" w:rsidRPr="00D32E24" w:rsidRDefault="002A6733" w:rsidP="00BC190E">
      <w:pPr>
        <w:pStyle w:val="Akapitzlist"/>
        <w:numPr>
          <w:ilvl w:val="0"/>
          <w:numId w:val="54"/>
        </w:numPr>
        <w:autoSpaceDE w:val="0"/>
        <w:autoSpaceDN w:val="0"/>
        <w:adjustRightInd w:val="0"/>
        <w:spacing w:after="0"/>
        <w:outlineLvl w:val="0"/>
        <w:rPr>
          <w:rFonts w:asciiTheme="minorHAnsi" w:hAnsiTheme="minorHAnsi" w:cstheme="minorHAnsi"/>
        </w:rPr>
      </w:pPr>
      <w:r w:rsidRPr="00D32E24">
        <w:rPr>
          <w:rFonts w:asciiTheme="minorHAnsi" w:hAnsiTheme="minorHAnsi" w:cstheme="minorHAnsi"/>
        </w:rPr>
        <w:t>naruszenie powierzchni ziemi,</w:t>
      </w:r>
    </w:p>
    <w:p w:rsidR="002A6733" w:rsidRPr="00D32E24" w:rsidRDefault="002A6733" w:rsidP="00BC190E">
      <w:pPr>
        <w:pStyle w:val="Akapitzlist"/>
        <w:numPr>
          <w:ilvl w:val="0"/>
          <w:numId w:val="54"/>
        </w:numPr>
        <w:autoSpaceDE w:val="0"/>
        <w:autoSpaceDN w:val="0"/>
        <w:adjustRightInd w:val="0"/>
        <w:spacing w:after="0"/>
        <w:outlineLvl w:val="0"/>
        <w:rPr>
          <w:rFonts w:asciiTheme="minorHAnsi" w:hAnsiTheme="minorHAnsi" w:cstheme="minorHAnsi"/>
        </w:rPr>
      </w:pPr>
      <w:r w:rsidRPr="00D32E24">
        <w:rPr>
          <w:rFonts w:asciiTheme="minorHAnsi" w:hAnsiTheme="minorHAnsi" w:cstheme="minorHAnsi"/>
        </w:rPr>
        <w:t>zakłócenia ruchu drogowego (oraz związane z tym: zwiększona emisja spalin i hałasu z ruchu samochodowego, pylenie z dróg, zmniejszenie bezpieczeństwa na drodze),</w:t>
      </w:r>
    </w:p>
    <w:p w:rsidR="002A6733" w:rsidRPr="00D32E24" w:rsidRDefault="002A6733" w:rsidP="00BC190E">
      <w:pPr>
        <w:pStyle w:val="Akapitzlist"/>
        <w:numPr>
          <w:ilvl w:val="0"/>
          <w:numId w:val="54"/>
        </w:numPr>
        <w:autoSpaceDE w:val="0"/>
        <w:autoSpaceDN w:val="0"/>
        <w:adjustRightInd w:val="0"/>
        <w:spacing w:after="0"/>
        <w:outlineLvl w:val="0"/>
        <w:rPr>
          <w:rFonts w:asciiTheme="minorHAnsi" w:hAnsiTheme="minorHAnsi" w:cstheme="minorHAnsi"/>
        </w:rPr>
      </w:pPr>
      <w:r w:rsidRPr="00D32E24">
        <w:rPr>
          <w:rFonts w:asciiTheme="minorHAnsi" w:hAnsiTheme="minorHAnsi" w:cstheme="minorHAnsi"/>
        </w:rPr>
        <w:t xml:space="preserve">wytwarzanie odpadów budowlanych </w:t>
      </w:r>
    </w:p>
    <w:p w:rsidR="002A6733" w:rsidRPr="00D32E24" w:rsidRDefault="002A6733" w:rsidP="00BC190E">
      <w:pPr>
        <w:pStyle w:val="Akapitzlist"/>
        <w:numPr>
          <w:ilvl w:val="0"/>
          <w:numId w:val="54"/>
        </w:numPr>
        <w:autoSpaceDE w:val="0"/>
        <w:autoSpaceDN w:val="0"/>
        <w:adjustRightInd w:val="0"/>
        <w:spacing w:after="0"/>
        <w:outlineLvl w:val="0"/>
        <w:rPr>
          <w:rFonts w:asciiTheme="minorHAnsi" w:hAnsiTheme="minorHAnsi" w:cstheme="minorHAnsi"/>
        </w:rPr>
      </w:pPr>
      <w:r w:rsidRPr="00D32E24">
        <w:rPr>
          <w:rFonts w:asciiTheme="minorHAnsi" w:hAnsiTheme="minorHAnsi" w:cstheme="minorHAnsi"/>
        </w:rPr>
        <w:t>emisja spalin i hałasu z maszyn budowlanych.</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Budowa przyłączy  wodociągowych pozwala na ograniczenie korzystania ludności Gminy  z własnych kopanych studni, co powinno ograniczyć ponadnormatywny pobór wód podziemnych z własnych ujęć. Woda w SUW jest odpowiednio uzdatniana i przygotowywana do spożycia. Natomiast wody pobierane z prywatnych studni nie są badane, a często ich jakość nie powinna pozwalać na ich spożywanie (lokalizacja w pobliżu nieszczelnych zbiorników bezodpływowych).</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Budowa przyłączy kanalizacji również wpłynie przede wszystkim pozytywnie na środowisko Gminy Lelis. Wyeliminuje to przedostawanie się zanieczyszczeń z nieszczelnych zbiorników bezodpływowych </w:t>
      </w:r>
      <w:r w:rsidRPr="00D32E24">
        <w:rPr>
          <w:rFonts w:asciiTheme="minorHAnsi" w:hAnsiTheme="minorHAnsi" w:cstheme="minorHAnsi"/>
          <w:sz w:val="22"/>
          <w:szCs w:val="22"/>
          <w:lang w:eastAsia="pl-PL"/>
        </w:rPr>
        <w:lastRenderedPageBreak/>
        <w:t>do gruntu lub z niewłaściwie eksploatowanych oczyszczalni przydomowych. W ten sposób zmniejszy się zagrożenie mikrobiologiczne i eutrofizacji.</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Ograniczy to także rozproszone zanieczyszczanie gleb i wód podziemnych. Modernizacje sieci są konieczne ze względu na wyeksploatowanie rur, mimo mogących wówczas zaistnieć negatywnych oddziaływań na środowisko, szczególnie gruntowo – wodne, będzie to prowadzić do stałego polepszania się tych zasobów środowiska.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Budowa kanalizacji deszczowej będzie miała na celu jeszcze większe oczyszczanie wód odprowadzanych do danego odbiornika. Ścieki deszczowe zawierają bardzo wiele toksycznych, chemicznych substancji, które powinny zostać w sposób szczególny oczyszczany.</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Należy jednak wziąć pod uwagę możliwe, problematyczne aspekty rozbudowy sieci kanalizacyjnej. Poprzez zrzut coraz większej ilości oczyszczanych wód do rzek możliwe są zmiany w jej przepływie oraz chemizmie. </w:t>
      </w:r>
    </w:p>
    <w:p w:rsidR="002A6733" w:rsidRPr="00D32E24" w:rsidRDefault="002A6733" w:rsidP="002A6733">
      <w:pPr>
        <w:tabs>
          <w:tab w:val="left" w:pos="567"/>
        </w:tabs>
        <w:suppressAutoHyphens w:val="0"/>
        <w:jc w:val="both"/>
        <w:rPr>
          <w:rFonts w:asciiTheme="minorHAnsi" w:hAnsiTheme="minorHAnsi" w:cstheme="minorHAnsi"/>
          <w:sz w:val="22"/>
          <w:szCs w:val="22"/>
        </w:rPr>
      </w:pPr>
    </w:p>
    <w:p w:rsidR="002A6733" w:rsidRPr="00D32E24" w:rsidRDefault="002A6733" w:rsidP="002A6733">
      <w:pPr>
        <w:tabs>
          <w:tab w:val="left" w:pos="567"/>
        </w:tabs>
        <w:suppressAutoHyphens w:val="0"/>
        <w:jc w:val="both"/>
        <w:rPr>
          <w:rFonts w:asciiTheme="minorHAnsi" w:hAnsiTheme="minorHAnsi" w:cstheme="minorHAnsi"/>
          <w:sz w:val="22"/>
          <w:szCs w:val="22"/>
        </w:rPr>
      </w:pPr>
      <w:r w:rsidRPr="00D32E24">
        <w:rPr>
          <w:rFonts w:asciiTheme="minorHAnsi" w:hAnsiTheme="minorHAnsi" w:cstheme="minorHAnsi"/>
          <w:sz w:val="22"/>
          <w:szCs w:val="22"/>
        </w:rPr>
        <w:t xml:space="preserve">Dla spełnienia wymogu niepogarszania stanu części wód, dla części wód będących w co najmniej dobrym stanie chemicznym i ilościowym, celem środowiskowym będzie utrzymanie tego stanu. </w:t>
      </w:r>
    </w:p>
    <w:p w:rsidR="002A6733" w:rsidRPr="00D32E24" w:rsidRDefault="002A6733" w:rsidP="002A6733">
      <w:pPr>
        <w:tabs>
          <w:tab w:val="left" w:pos="567"/>
        </w:tabs>
        <w:suppressAutoHyphens w:val="0"/>
        <w:jc w:val="both"/>
        <w:rPr>
          <w:rFonts w:asciiTheme="minorHAnsi" w:hAnsiTheme="minorHAnsi" w:cstheme="minorHAnsi"/>
          <w:sz w:val="22"/>
          <w:szCs w:val="22"/>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Przy ustalaniu celów środowiskowych dla jednolitych części wód powierzchniowych brano pod uwagę aktualny stan JCWP w związku z wymaganym zgodnie z RDW warunkiem niepogarszania ich stanu Cele środowiskowe dla jednolitych części wód powierzchniowych zlokalizowanych na terenie Gminy Lelis  są następujące :</w:t>
      </w:r>
    </w:p>
    <w:p w:rsidR="002A6733" w:rsidRPr="00D32E24" w:rsidRDefault="002A6733" w:rsidP="00BC190E">
      <w:pPr>
        <w:numPr>
          <w:ilvl w:val="0"/>
          <w:numId w:val="32"/>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Dla jednolitych części wód, które należą do naturalnych części wód i  silnie zmienionych części wód, których stan określono jako zły, celem środowiskowym będzie osiągnięcie co najmniej dobrego stanu ekologicznego. Ponadto, w celu osiągnięcia dobrego stanu ekologicznego  konieczne będzie dodatkowo utrzymanie co najmniej dobrego stanu chemicznego.</w:t>
      </w:r>
    </w:p>
    <w:p w:rsidR="002A6733" w:rsidRPr="00D32E24" w:rsidRDefault="002A6733" w:rsidP="00BC190E">
      <w:pPr>
        <w:numPr>
          <w:ilvl w:val="0"/>
          <w:numId w:val="32"/>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Dla jednolitych części wód, które należą do naturalnych części wód i  silnie zmienionych części wód, których stan określono jako dobry, celem środowiskowym będzie utrzymanie  co najmniej dobrego stanu ekologicznego. Ponadto, w celu utrzymania  dobrego stanu ekologicznego  konieczne będzie dodatkowo utrzymanie co najmniej dobrego stanu chemicznego.</w:t>
      </w:r>
    </w:p>
    <w:p w:rsidR="002A6733" w:rsidRPr="00D32E24" w:rsidRDefault="002A6733" w:rsidP="002A6733">
      <w:pPr>
        <w:suppressAutoHyphens w:val="0"/>
        <w:autoSpaceDE w:val="0"/>
        <w:autoSpaceDN w:val="0"/>
        <w:adjustRightInd w:val="0"/>
        <w:rPr>
          <w:rFonts w:asciiTheme="minorHAnsi" w:hAnsiTheme="minorHAnsi" w:cstheme="minorHAnsi"/>
          <w:b/>
          <w:bCs/>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b/>
          <w:bCs/>
          <w:sz w:val="22"/>
          <w:szCs w:val="22"/>
          <w:lang w:eastAsia="pl-PL"/>
        </w:rPr>
      </w:pPr>
      <w:r w:rsidRPr="00D32E24">
        <w:rPr>
          <w:rFonts w:asciiTheme="minorHAnsi" w:hAnsiTheme="minorHAnsi" w:cstheme="minorHAnsi"/>
          <w:b/>
          <w:bCs/>
          <w:sz w:val="22"/>
          <w:szCs w:val="22"/>
          <w:lang w:eastAsia="pl-PL"/>
        </w:rPr>
        <w:t xml:space="preserve">Cele środowiskowe dla w/w wód powierzchniowych oraz obszarów chronionych, ustalonych na mocy art. 4 RDW jest: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Dla naturalnych zmienionych części wód celem będzie osiągnięcie co najmniej dobrego stanu ekologicznego oraz   co najmniej dobrego potencjału ekologicznego.</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Ponadto,  w celu osiągnięcia dobrego stanu/potencjału konieczne będzie dodatkowo utrzymanie co najmniej dobrego stanu chemicznego.</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b/>
          <w:bCs/>
          <w:sz w:val="22"/>
          <w:szCs w:val="22"/>
          <w:lang w:eastAsia="pl-PL"/>
        </w:rPr>
      </w:pPr>
      <w:r w:rsidRPr="00D32E24">
        <w:rPr>
          <w:rFonts w:asciiTheme="minorHAnsi" w:hAnsiTheme="minorHAnsi" w:cstheme="minorHAnsi"/>
          <w:b/>
          <w:bCs/>
          <w:sz w:val="22"/>
          <w:szCs w:val="22"/>
          <w:lang w:eastAsia="pl-PL"/>
        </w:rPr>
        <w:t>Inwestycje planowane w przedmiotowym Programie ochrony Środowiska nie wpłyną negatywnie na cele środowiskowe przyjęte dla wód powierzchniowych zlokalizowanych na terenie Gminy Lelis.</w:t>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1205D9" w:rsidRDefault="00672BA5" w:rsidP="001205D9">
      <w:pPr>
        <w:pStyle w:val="nagwekwb3"/>
        <w:spacing w:line="240" w:lineRule="auto"/>
        <w:rPr>
          <w:rFonts w:asciiTheme="minorHAnsi" w:hAnsiTheme="minorHAnsi" w:cstheme="minorHAnsi"/>
          <w:sz w:val="22"/>
          <w:szCs w:val="22"/>
        </w:rPr>
      </w:pPr>
      <w:bookmarkStart w:id="169" w:name="_Toc446076196"/>
      <w:bookmarkStart w:id="170" w:name="_Toc469044792"/>
      <w:r w:rsidRPr="00D32E24">
        <w:rPr>
          <w:rFonts w:asciiTheme="minorHAnsi" w:hAnsiTheme="minorHAnsi" w:cstheme="minorHAnsi"/>
          <w:sz w:val="22"/>
          <w:szCs w:val="22"/>
        </w:rPr>
        <w:t>6</w:t>
      </w:r>
      <w:r w:rsidR="002A6733" w:rsidRPr="00D32E24">
        <w:rPr>
          <w:rFonts w:asciiTheme="minorHAnsi" w:hAnsiTheme="minorHAnsi" w:cstheme="minorHAnsi"/>
          <w:sz w:val="22"/>
          <w:szCs w:val="22"/>
        </w:rPr>
        <w:t>.4.</w:t>
      </w:r>
      <w:r w:rsidRPr="00D32E24">
        <w:rPr>
          <w:rFonts w:asciiTheme="minorHAnsi" w:hAnsiTheme="minorHAnsi" w:cstheme="minorHAnsi"/>
          <w:sz w:val="22"/>
          <w:szCs w:val="22"/>
        </w:rPr>
        <w:t>9</w:t>
      </w:r>
      <w:r w:rsidR="002A6733" w:rsidRPr="00D32E24">
        <w:rPr>
          <w:rFonts w:asciiTheme="minorHAnsi" w:hAnsiTheme="minorHAnsi" w:cstheme="minorHAnsi"/>
          <w:sz w:val="22"/>
          <w:szCs w:val="22"/>
        </w:rPr>
        <w:t>. Wpływ na wody  podziemne</w:t>
      </w:r>
      <w:bookmarkEnd w:id="169"/>
      <w:bookmarkEnd w:id="170"/>
      <w:r w:rsidR="002A6733" w:rsidRPr="00D32E24">
        <w:rPr>
          <w:rFonts w:asciiTheme="minorHAnsi" w:hAnsiTheme="minorHAnsi" w:cstheme="minorHAnsi"/>
          <w:sz w:val="22"/>
          <w:szCs w:val="22"/>
        </w:rPr>
        <w:t xml:space="preserve"> </w:t>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Cele środowiskowe i zasady ochrony wód określa art. 38 ustawy „Prawo wodne” z dnia 18.07.2001 (</w:t>
      </w:r>
      <w:r w:rsidRPr="00D32E24">
        <w:rPr>
          <w:rFonts w:asciiTheme="minorHAnsi" w:hAnsiTheme="minorHAnsi" w:cstheme="minorHAnsi"/>
          <w:sz w:val="22"/>
          <w:szCs w:val="22"/>
        </w:rPr>
        <w:t>Dz.U. 2015 poz. 469 z późn.zm.</w:t>
      </w:r>
      <w:r w:rsidRPr="00D32E24">
        <w:rPr>
          <w:rFonts w:asciiTheme="minorHAnsi" w:hAnsiTheme="minorHAnsi" w:cstheme="minorHAnsi"/>
          <w:sz w:val="22"/>
          <w:szCs w:val="22"/>
          <w:lang w:eastAsia="pl-PL"/>
        </w:rPr>
        <w:t xml:space="preserve">). Wody jako integralna część środowiska oraz siedliska dla zwierząt i roślin podlegają ochronie. Celem ich ochrony jest utrzymanie oraz poprawa ich jakości oraz biologicznych stosunków w środowisku wodnym i na terenach podmokłych. Cele powinny być osiągane poprzez podejmowanie działań zawartych w programie wodnośrodowiskowym kraju. Działania te w szczególności powinny polegać na stopniowej redukcji i w konsekwencji eliminacji zanieczyszczeń szkodliwych dla środowiska wodnego. W obu przypadkach wskazano na konieczność utrzymania co najmniej dobrego stanu chemicznego wód. W „Planie gospodarowania wodami na </w:t>
      </w:r>
      <w:r w:rsidRPr="00D32E24">
        <w:rPr>
          <w:rFonts w:asciiTheme="minorHAnsi" w:hAnsiTheme="minorHAnsi" w:cstheme="minorHAnsi"/>
          <w:sz w:val="22"/>
          <w:szCs w:val="22"/>
          <w:lang w:eastAsia="pl-PL"/>
        </w:rPr>
        <w:lastRenderedPageBreak/>
        <w:t>obszarze dorzecza Wisły”, na podstawie art. 4 RDW (dyrektywa 2000/60/WE Parlamentu Europejskiego i Rady z dnia 23 października 2000 r. ustanawiająca ramy wspólnotowego działania w dziedzinie polityki wodnej, tzw. Ramowa Dyrektywa Wodna), określone zostały cele środowiskowe dla wód powierzchniowych, obszarów chronionych oraz wód podziemnych. Zgodnie z zapisami w/w dokumentu, dla naturalnych części wód celem środowiskowym będzie osiągnięcie co najmniej dobrego stanu  ekologicznego, natomiast dla silnie zmienionych oraz sztucznych części wód - co najmniej dobrego potencjału ekologicznego. Dla wód podziemnych określono następujące główne cele środowiskowe:</w:t>
      </w:r>
    </w:p>
    <w:p w:rsidR="002A6733" w:rsidRPr="00D32E24" w:rsidRDefault="002A6733" w:rsidP="00BC190E">
      <w:pPr>
        <w:numPr>
          <w:ilvl w:val="0"/>
          <w:numId w:val="50"/>
        </w:numPr>
        <w:suppressAutoHyphens w:val="0"/>
        <w:autoSpaceDE w:val="0"/>
        <w:autoSpaceDN w:val="0"/>
        <w:adjustRightInd w:val="0"/>
        <w:rPr>
          <w:rFonts w:asciiTheme="minorHAnsi" w:hAnsiTheme="minorHAnsi" w:cstheme="minorHAnsi"/>
          <w:sz w:val="22"/>
          <w:szCs w:val="22"/>
          <w:lang w:eastAsia="pl-PL"/>
        </w:rPr>
      </w:pPr>
      <w:r w:rsidRPr="00D32E24">
        <w:rPr>
          <w:rFonts w:asciiTheme="minorHAnsi" w:hAnsiTheme="minorHAnsi" w:cstheme="minorHAnsi"/>
          <w:sz w:val="22"/>
          <w:szCs w:val="22"/>
          <w:lang w:eastAsia="pl-PL"/>
        </w:rPr>
        <w:t>zapobieganie dopływowi lub ograniczenia dopływu zanieczyszczeń do wód podziemnych,</w:t>
      </w:r>
    </w:p>
    <w:p w:rsidR="002A6733" w:rsidRPr="00D32E24" w:rsidRDefault="002A6733" w:rsidP="00BC190E">
      <w:pPr>
        <w:numPr>
          <w:ilvl w:val="0"/>
          <w:numId w:val="50"/>
        </w:numPr>
        <w:suppressAutoHyphens w:val="0"/>
        <w:autoSpaceDE w:val="0"/>
        <w:autoSpaceDN w:val="0"/>
        <w:adjustRightInd w:val="0"/>
        <w:rPr>
          <w:rFonts w:asciiTheme="minorHAnsi" w:hAnsiTheme="minorHAnsi" w:cstheme="minorHAnsi"/>
          <w:sz w:val="22"/>
          <w:szCs w:val="22"/>
          <w:lang w:eastAsia="pl-PL"/>
        </w:rPr>
      </w:pPr>
      <w:r w:rsidRPr="00D32E24">
        <w:rPr>
          <w:rFonts w:asciiTheme="minorHAnsi" w:hAnsiTheme="minorHAnsi" w:cstheme="minorHAnsi"/>
          <w:sz w:val="22"/>
          <w:szCs w:val="22"/>
          <w:lang w:eastAsia="pl-PL"/>
        </w:rPr>
        <w:t>zapobieganie pogarszaniu się stanu wszystkich części wód podziemnych,</w:t>
      </w:r>
    </w:p>
    <w:p w:rsidR="002A6733" w:rsidRPr="00D32E24" w:rsidRDefault="002A6733" w:rsidP="00BC190E">
      <w:pPr>
        <w:numPr>
          <w:ilvl w:val="0"/>
          <w:numId w:val="50"/>
        </w:numPr>
        <w:suppressAutoHyphens w:val="0"/>
        <w:autoSpaceDE w:val="0"/>
        <w:autoSpaceDN w:val="0"/>
        <w:adjustRightInd w:val="0"/>
        <w:rPr>
          <w:rFonts w:asciiTheme="minorHAnsi" w:hAnsiTheme="minorHAnsi" w:cstheme="minorHAnsi"/>
          <w:sz w:val="22"/>
          <w:szCs w:val="22"/>
          <w:lang w:eastAsia="pl-PL"/>
        </w:rPr>
      </w:pPr>
      <w:r w:rsidRPr="00D32E24">
        <w:rPr>
          <w:rFonts w:asciiTheme="minorHAnsi" w:hAnsiTheme="minorHAnsi" w:cstheme="minorHAnsi"/>
          <w:sz w:val="22"/>
          <w:szCs w:val="22"/>
          <w:lang w:eastAsia="pl-PL"/>
        </w:rPr>
        <w:t>zapewnienie równowagi pomiędzy poborem a zasilaniem wód podziemnych,</w:t>
      </w:r>
    </w:p>
    <w:p w:rsidR="002A6733" w:rsidRPr="00D32E24" w:rsidRDefault="002A6733" w:rsidP="00BC190E">
      <w:pPr>
        <w:numPr>
          <w:ilvl w:val="0"/>
          <w:numId w:val="50"/>
        </w:numPr>
        <w:suppressAutoHyphens w:val="0"/>
        <w:autoSpaceDE w:val="0"/>
        <w:autoSpaceDN w:val="0"/>
        <w:adjustRightInd w:val="0"/>
        <w:rPr>
          <w:rFonts w:asciiTheme="minorHAnsi" w:hAnsiTheme="minorHAnsi" w:cstheme="minorHAnsi"/>
          <w:sz w:val="22"/>
          <w:szCs w:val="22"/>
          <w:lang w:eastAsia="pl-PL"/>
        </w:rPr>
      </w:pPr>
      <w:r w:rsidRPr="00D32E24">
        <w:rPr>
          <w:rFonts w:asciiTheme="minorHAnsi" w:hAnsiTheme="minorHAnsi" w:cstheme="minorHAnsi"/>
          <w:sz w:val="22"/>
          <w:szCs w:val="22"/>
          <w:lang w:eastAsia="pl-PL"/>
        </w:rPr>
        <w:t>wdrożenie działań niezbędnych do odwrócenia znaczącego i utrzymującego się rosnącego trendu stężenia każdego zanieczyszczenia powstałego wskutek działalności człowieka.</w:t>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Większość inwestycji zawartych w „Programie Ochrony Środowiska dla  Gminy Lelis” nie będzie powodować negatywnych skutków i oddziaływań na wody podziemne i powierzchniowe i nie będzie wpływać negatywnie na założone cele środowiskowe dla tych wód. Działania dotyczące rozbudowy sieci wodociągowej i kanalizacyjnej są inwestycjami proekologicznymi i nie przyniosą negatywnych skutków.</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W odniesieniu do art.81 ustawy o udostępnianiu informacji o środowisku i jego ochronie, udziale społeczeństwa w ochronie środowiska oraz o ocenach oddziaływania na środowisko oraz zapisów „Planu gospodarowania wodami na obszarze dorzecza Wisły” należy stwierdzić, że planowane w ramach POŚ inwestycje nie będą wywierać negatywnego wpływu na jakość wód powierzchniowych i podziemnych. </w:t>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Zadania zawarte w Projekcie Programu nie naruszają zapisów co do Stef ochronnych ujęć wody i GZWP.</w:t>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b/>
          <w:bCs/>
          <w:sz w:val="22"/>
          <w:szCs w:val="22"/>
          <w:lang w:eastAsia="pl-PL"/>
        </w:rPr>
      </w:pPr>
      <w:r w:rsidRPr="00D32E24">
        <w:rPr>
          <w:rFonts w:asciiTheme="minorHAnsi" w:hAnsiTheme="minorHAnsi" w:cstheme="minorHAnsi"/>
          <w:b/>
          <w:bCs/>
          <w:sz w:val="22"/>
          <w:szCs w:val="22"/>
          <w:lang w:eastAsia="pl-PL"/>
        </w:rPr>
        <w:t>Inwestycje planowane w przedmiotowym Programie ochrony Środowiska nie wpłyną negatywnie na cele środowiskowe przyjęte dla wód podziemnych  zlokalizowanych na terenie Gminy Lelis.</w:t>
      </w:r>
    </w:p>
    <w:p w:rsidR="002A6733" w:rsidRPr="00D32E24" w:rsidRDefault="002A6733" w:rsidP="00855132">
      <w:pPr>
        <w:pStyle w:val="nagwekwb3"/>
        <w:spacing w:after="120" w:line="240" w:lineRule="auto"/>
        <w:rPr>
          <w:rFonts w:asciiTheme="minorHAnsi" w:hAnsiTheme="minorHAnsi" w:cstheme="minorHAnsi"/>
          <w:sz w:val="22"/>
          <w:szCs w:val="22"/>
        </w:rPr>
      </w:pPr>
    </w:p>
    <w:p w:rsidR="002A6733" w:rsidRPr="00D32E24" w:rsidRDefault="00672BA5" w:rsidP="002A6733">
      <w:pPr>
        <w:jc w:val="both"/>
        <w:rPr>
          <w:rFonts w:asciiTheme="minorHAnsi" w:hAnsiTheme="minorHAnsi" w:cstheme="minorHAnsi"/>
          <w:b/>
          <w:bCs/>
          <w:sz w:val="22"/>
          <w:szCs w:val="22"/>
          <w:lang w:eastAsia="pl-PL"/>
        </w:rPr>
      </w:pPr>
      <w:bookmarkStart w:id="171" w:name="_Toc446076197"/>
      <w:r w:rsidRPr="00D32E24">
        <w:rPr>
          <w:rFonts w:asciiTheme="minorHAnsi" w:hAnsiTheme="minorHAnsi" w:cstheme="minorHAnsi"/>
          <w:b/>
          <w:bCs/>
          <w:sz w:val="22"/>
          <w:szCs w:val="22"/>
        </w:rPr>
        <w:t>6</w:t>
      </w:r>
      <w:r w:rsidR="002A6733" w:rsidRPr="00D32E24">
        <w:rPr>
          <w:rFonts w:asciiTheme="minorHAnsi" w:hAnsiTheme="minorHAnsi" w:cstheme="minorHAnsi"/>
          <w:b/>
          <w:bCs/>
          <w:sz w:val="22"/>
          <w:szCs w:val="22"/>
        </w:rPr>
        <w:t>.4.1</w:t>
      </w:r>
      <w:r w:rsidRPr="00D32E24">
        <w:rPr>
          <w:rFonts w:asciiTheme="minorHAnsi" w:hAnsiTheme="minorHAnsi" w:cstheme="minorHAnsi"/>
          <w:b/>
          <w:bCs/>
          <w:sz w:val="22"/>
          <w:szCs w:val="22"/>
        </w:rPr>
        <w:t>0</w:t>
      </w:r>
      <w:r w:rsidR="002A6733" w:rsidRPr="00D32E24">
        <w:rPr>
          <w:rFonts w:asciiTheme="minorHAnsi" w:hAnsiTheme="minorHAnsi" w:cstheme="minorHAnsi"/>
          <w:b/>
          <w:bCs/>
          <w:sz w:val="22"/>
          <w:szCs w:val="22"/>
        </w:rPr>
        <w:t>. Lokalizacja terenu objętego projektem „Programu..." względem Głównych Zbiorników Wód Podziemnych, ujęć wód i stref ochronnych ujęć wody (respektowanie zakazów i nakazów obowiązujących w tych strefach) oraz terenów szczególnego zagrożenia powodziowego Q1% i Q5%.</w:t>
      </w:r>
      <w:bookmarkEnd w:id="171"/>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rPr>
          <w:rFonts w:asciiTheme="minorHAnsi" w:hAnsiTheme="minorHAnsi" w:cstheme="minorHAnsi"/>
          <w:sz w:val="22"/>
          <w:szCs w:val="22"/>
        </w:rPr>
      </w:pPr>
      <w:r w:rsidRPr="00D32E24">
        <w:rPr>
          <w:rFonts w:asciiTheme="minorHAnsi" w:hAnsiTheme="minorHAnsi" w:cstheme="minorHAnsi"/>
          <w:sz w:val="22"/>
          <w:szCs w:val="22"/>
          <w:lang w:eastAsia="pl-PL"/>
        </w:rPr>
        <w:t>A)</w:t>
      </w:r>
      <w:r w:rsidRPr="00D32E24">
        <w:rPr>
          <w:rFonts w:asciiTheme="minorHAnsi" w:hAnsiTheme="minorHAnsi" w:cstheme="minorHAnsi"/>
          <w:sz w:val="22"/>
          <w:szCs w:val="22"/>
        </w:rPr>
        <w:t xml:space="preserve">  Lokalizacja terenu objętego projektem „Programu..." względem obszarów zagrożonych </w:t>
      </w:r>
      <w:proofErr w:type="spellStart"/>
      <w:r w:rsidRPr="00D32E24">
        <w:rPr>
          <w:rFonts w:asciiTheme="minorHAnsi" w:hAnsiTheme="minorHAnsi" w:cstheme="minorHAnsi"/>
          <w:sz w:val="22"/>
          <w:szCs w:val="22"/>
        </w:rPr>
        <w:t>powodzią</w:t>
      </w:r>
      <w:r w:rsidR="00C67A3B">
        <w:rPr>
          <w:rFonts w:asciiTheme="minorHAnsi" w:hAnsiTheme="minorHAnsi" w:cstheme="minorHAnsi"/>
          <w:sz w:val="22"/>
          <w:szCs w:val="22"/>
        </w:rPr>
        <w:t>.</w:t>
      </w:r>
      <w:r w:rsidR="00F13A03">
        <w:rPr>
          <w:rFonts w:asciiTheme="minorHAnsi" w:hAnsiTheme="minorHAnsi" w:cstheme="minorHAnsi"/>
          <w:sz w:val="22"/>
          <w:szCs w:val="22"/>
        </w:rPr>
        <w:t>V</w:t>
      </w:r>
      <w:proofErr w:type="spellEnd"/>
      <w:r w:rsidR="00F13A03">
        <w:rPr>
          <w:rFonts w:asciiTheme="minorHAnsi" w:hAnsiTheme="minorHAnsi" w:cstheme="minorHAnsi"/>
          <w:sz w:val="22"/>
          <w:szCs w:val="22"/>
        </w:rPr>
        <w:t xml:space="preserve">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152A27" w:rsidRDefault="00152A27"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Poniżej na rysunku zaznaczono tereny szczególnego zagrożenia powodziowego</w:t>
      </w:r>
    </w:p>
    <w:p w:rsidR="002A6733" w:rsidRPr="00D32E24" w:rsidRDefault="00152A27" w:rsidP="002A6733">
      <w:pPr>
        <w:suppressAutoHyphens w:val="0"/>
        <w:autoSpaceDE w:val="0"/>
        <w:autoSpaceDN w:val="0"/>
        <w:adjustRightInd w:val="0"/>
        <w:rPr>
          <w:rFonts w:asciiTheme="minorHAnsi" w:hAnsiTheme="minorHAnsi" w:cstheme="minorHAnsi"/>
          <w:sz w:val="22"/>
          <w:szCs w:val="22"/>
          <w:lang w:eastAsia="pl-PL"/>
        </w:rPr>
      </w:pPr>
      <w:r>
        <w:rPr>
          <w:rFonts w:asciiTheme="minorHAnsi" w:hAnsiTheme="minorHAnsi" w:cstheme="minorHAnsi"/>
          <w:noProof/>
          <w:sz w:val="22"/>
          <w:szCs w:val="22"/>
          <w:lang w:eastAsia="pl-PL"/>
        </w:rPr>
        <w:t xml:space="preserve"> </w:t>
      </w:r>
      <w:r w:rsidR="002A6733" w:rsidRPr="00D32E24">
        <w:rPr>
          <w:rFonts w:asciiTheme="minorHAnsi" w:hAnsiTheme="minorHAnsi" w:cstheme="minorHAnsi"/>
          <w:noProof/>
          <w:sz w:val="22"/>
          <w:szCs w:val="22"/>
          <w:lang w:eastAsia="pl-PL"/>
        </w:rPr>
        <w:drawing>
          <wp:inline distT="0" distB="0" distL="0" distR="0">
            <wp:extent cx="6082553" cy="3067050"/>
            <wp:effectExtent l="19050" t="0" r="0" b="0"/>
            <wp:docPr id="4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srcRect l="22815" t="29281" r="1350" b="9589"/>
                    <a:stretch>
                      <a:fillRect/>
                    </a:stretch>
                  </pic:blipFill>
                  <pic:spPr bwMode="auto">
                    <a:xfrm>
                      <a:off x="0" y="0"/>
                      <a:ext cx="6082553" cy="3067050"/>
                    </a:xfrm>
                    <a:prstGeom prst="rect">
                      <a:avLst/>
                    </a:prstGeom>
                    <a:noFill/>
                    <a:ln w="9525">
                      <a:noFill/>
                      <a:miter lim="800000"/>
                      <a:headEnd/>
                      <a:tailEnd/>
                    </a:ln>
                  </pic:spPr>
                </pic:pic>
              </a:graphicData>
            </a:graphic>
          </wp:inline>
        </w:drawing>
      </w:r>
    </w:p>
    <w:p w:rsidR="00C535B8" w:rsidRDefault="002A6733" w:rsidP="002A6733">
      <w:pPr>
        <w:suppressAutoHyphens w:val="0"/>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Rys. nr </w:t>
      </w:r>
      <w:r w:rsidR="00672BA5" w:rsidRPr="00D32E24">
        <w:rPr>
          <w:rFonts w:asciiTheme="minorHAnsi" w:hAnsiTheme="minorHAnsi" w:cstheme="minorHAnsi"/>
          <w:sz w:val="22"/>
          <w:szCs w:val="22"/>
          <w:lang w:eastAsia="en-US"/>
        </w:rPr>
        <w:t>6</w:t>
      </w:r>
      <w:r w:rsidRPr="00D32E24">
        <w:rPr>
          <w:rFonts w:asciiTheme="minorHAnsi" w:hAnsiTheme="minorHAnsi" w:cstheme="minorHAnsi"/>
          <w:sz w:val="22"/>
          <w:szCs w:val="22"/>
          <w:lang w:eastAsia="en-US"/>
        </w:rPr>
        <w:t>.1</w:t>
      </w:r>
      <w:r w:rsidR="00672BA5" w:rsidRPr="00D32E24">
        <w:rPr>
          <w:rFonts w:asciiTheme="minorHAnsi" w:hAnsiTheme="minorHAnsi" w:cstheme="minorHAnsi"/>
          <w:sz w:val="22"/>
          <w:szCs w:val="22"/>
          <w:lang w:eastAsia="en-US"/>
        </w:rPr>
        <w:t>7</w:t>
      </w:r>
      <w:r w:rsidRPr="00D32E24">
        <w:rPr>
          <w:rFonts w:asciiTheme="minorHAnsi" w:hAnsiTheme="minorHAnsi" w:cstheme="minorHAnsi"/>
          <w:sz w:val="22"/>
          <w:szCs w:val="22"/>
          <w:lang w:eastAsia="en-US"/>
        </w:rPr>
        <w:t xml:space="preserve">  Mapa obszarów zagrożenia powodziowego wodami 0,2  %  źródło: </w:t>
      </w:r>
      <w:proofErr w:type="spellStart"/>
      <w:r w:rsidRPr="00D32E24">
        <w:rPr>
          <w:rFonts w:asciiTheme="minorHAnsi" w:hAnsiTheme="minorHAnsi" w:cstheme="minorHAnsi"/>
          <w:sz w:val="22"/>
          <w:szCs w:val="22"/>
          <w:lang w:eastAsia="en-US"/>
        </w:rPr>
        <w:t>Hydroportal</w:t>
      </w:r>
      <w:proofErr w:type="spellEnd"/>
      <w:r w:rsidRPr="00D32E24">
        <w:rPr>
          <w:rFonts w:asciiTheme="minorHAnsi" w:hAnsiTheme="minorHAnsi" w:cstheme="minorHAnsi"/>
          <w:sz w:val="22"/>
          <w:szCs w:val="22"/>
          <w:lang w:eastAsia="en-US"/>
        </w:rPr>
        <w:t xml:space="preserve"> Publikujący </w:t>
      </w:r>
    </w:p>
    <w:p w:rsidR="00C535B8" w:rsidRDefault="00C535B8" w:rsidP="002A6733">
      <w:pPr>
        <w:suppressAutoHyphens w:val="0"/>
        <w:rPr>
          <w:rFonts w:asciiTheme="minorHAnsi" w:hAnsiTheme="minorHAnsi" w:cstheme="minorHAnsi"/>
          <w:sz w:val="22"/>
          <w:szCs w:val="22"/>
          <w:lang w:eastAsia="en-US"/>
        </w:rPr>
      </w:pPr>
    </w:p>
    <w:p w:rsidR="002A6733" w:rsidRPr="00D32E24" w:rsidRDefault="002A6733" w:rsidP="002A6733">
      <w:pPr>
        <w:suppressAutoHyphens w:val="0"/>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Mapy Zagrożenia powodziowego </w:t>
      </w:r>
      <w:hyperlink r:id="rId42" w:history="1">
        <w:r w:rsidRPr="00D32E24">
          <w:rPr>
            <w:rFonts w:asciiTheme="minorHAnsi" w:hAnsiTheme="minorHAnsi" w:cstheme="minorHAnsi"/>
            <w:color w:val="0000FF"/>
            <w:sz w:val="22"/>
            <w:szCs w:val="22"/>
            <w:u w:val="single"/>
            <w:lang w:eastAsia="en-US"/>
          </w:rPr>
          <w:t>http://mapy.isok.gov.pl/imap/</w:t>
        </w:r>
      </w:hyperlink>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Zgodnie z  Dyrektywą 2007/60/WE Parlamentu Europejskiego i Rady z dnia 23.10.2007 r. w sprawie oceny ryzyka powodziowego i zarządzania nim (tzw. Dyrektywa Powodziowa) kraje członkowskie UE zobowiązane są do: </w:t>
      </w:r>
    </w:p>
    <w:p w:rsidR="002A6733" w:rsidRPr="00D32E24" w:rsidRDefault="002A6733" w:rsidP="00BC190E">
      <w:pPr>
        <w:numPr>
          <w:ilvl w:val="0"/>
          <w:numId w:val="53"/>
        </w:num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opracowania wstępnej oceny ryzyka powodziowego (do dnia 22.12.2011 r.), </w:t>
      </w:r>
    </w:p>
    <w:p w:rsidR="002A6733" w:rsidRPr="00D32E24" w:rsidRDefault="002A6733" w:rsidP="00BC190E">
      <w:pPr>
        <w:numPr>
          <w:ilvl w:val="0"/>
          <w:numId w:val="53"/>
        </w:num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opracowania map zagrożenia powodziowego i map ryzyka powodziowego (do dnia 22.12.2013 r.),  </w:t>
      </w:r>
    </w:p>
    <w:p w:rsidR="002A6733" w:rsidRPr="00D32E24" w:rsidRDefault="002A6733" w:rsidP="00BC190E">
      <w:pPr>
        <w:numPr>
          <w:ilvl w:val="0"/>
          <w:numId w:val="53"/>
        </w:num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opracowania planów zarządzania ryzykiem powodziowym (do dnia 22.12.2015 r.).  </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Część obszaru Gminy Lelis  położona jest wzdłuż rzeki Narew wskutek przeprowadzenia wstępnej oceny ryzyka powodziowego zaklasyfikowano do obszarów, na których istnieje znaczące ryzyko powodzi lub wystąpienie znaczącego ryzyka powodzi jest prawdopodobne. Dla obszarów narażonych na niebezpieczeństwo powodzi, określonych we wstępnej ocenie ryzyka powodziowego, sporządza się mapy zagrożenia powodziowego i mapy ryzyka powodziowego. Na mapach zagrożenia powodziowego przedstawia się w szczególności:  </w:t>
      </w:r>
    </w:p>
    <w:p w:rsidR="002A6733" w:rsidRPr="00D32E24" w:rsidRDefault="002A6733" w:rsidP="00C535B8">
      <w:pPr>
        <w:widowControl w:val="0"/>
        <w:numPr>
          <w:ilvl w:val="0"/>
          <w:numId w:val="53"/>
        </w:numPr>
        <w:suppressAutoHyphens w:val="0"/>
        <w:ind w:left="714" w:hanging="357"/>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obszary, na których prawdopodobieństwo wystąpienia powodzi jest niskie i wynosi raz na co najmniej 500 lat lub istnieje możliwość wystąpienia zdarzenia ekstremalnego,</w:t>
      </w:r>
    </w:p>
    <w:p w:rsidR="002A6733" w:rsidRPr="00C535B8" w:rsidRDefault="002A6733" w:rsidP="00C535B8">
      <w:pPr>
        <w:numPr>
          <w:ilvl w:val="0"/>
          <w:numId w:val="53"/>
        </w:numPr>
        <w:suppressAutoHyphens w:val="0"/>
        <w:jc w:val="both"/>
        <w:rPr>
          <w:rFonts w:asciiTheme="minorHAnsi" w:hAnsiTheme="minorHAnsi" w:cstheme="minorHAnsi"/>
          <w:sz w:val="22"/>
          <w:szCs w:val="22"/>
          <w:lang w:eastAsia="en-US"/>
        </w:rPr>
      </w:pPr>
      <w:r w:rsidRPr="00C535B8">
        <w:rPr>
          <w:rFonts w:asciiTheme="minorHAnsi" w:hAnsiTheme="minorHAnsi" w:cstheme="minorHAnsi"/>
          <w:sz w:val="22"/>
          <w:szCs w:val="22"/>
          <w:lang w:eastAsia="en-US"/>
        </w:rPr>
        <w:t xml:space="preserve">obszary na których prawdopodobieństwo wystąpienia powodzi jest średnie i wynosi raz na 100 lat, obszary na których prawdopodobieństwo wystąpienia powodzi jest wysokie i wynosi raz na 10 lat. </w:t>
      </w:r>
    </w:p>
    <w:p w:rsidR="002A6733" w:rsidRPr="00D32E24" w:rsidRDefault="002A6733" w:rsidP="00C535B8">
      <w:pPr>
        <w:numPr>
          <w:ilvl w:val="0"/>
          <w:numId w:val="53"/>
        </w:numPr>
        <w:suppressAutoHyphens w:val="0"/>
        <w:jc w:val="both"/>
        <w:rPr>
          <w:rFonts w:asciiTheme="minorHAnsi" w:hAnsiTheme="minorHAnsi" w:cstheme="minorHAnsi"/>
          <w:sz w:val="22"/>
          <w:szCs w:val="22"/>
          <w:lang w:eastAsia="en-US"/>
        </w:rPr>
      </w:pP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Natomiast na mapach ryzyka powodziowego, wykonywanych z uwzględnieniem wszystkich powyższych obszarów, zaznacza się:  </w:t>
      </w:r>
    </w:p>
    <w:p w:rsidR="002A6733" w:rsidRPr="00D32E24" w:rsidRDefault="002A6733" w:rsidP="00BC190E">
      <w:pPr>
        <w:numPr>
          <w:ilvl w:val="0"/>
          <w:numId w:val="52"/>
        </w:num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szacunkową liczbę mieszkańców, którzy mogą być dotknięci powodzią, </w:t>
      </w:r>
    </w:p>
    <w:p w:rsidR="002A6733" w:rsidRPr="00D32E24" w:rsidRDefault="002A6733" w:rsidP="00BC190E">
      <w:pPr>
        <w:numPr>
          <w:ilvl w:val="0"/>
          <w:numId w:val="52"/>
        </w:num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rodzaje działalności gospodarczej wykonywanej na przedmiotowych obszarach, </w:t>
      </w:r>
    </w:p>
    <w:p w:rsidR="002A6733" w:rsidRPr="00D32E24" w:rsidRDefault="002A6733" w:rsidP="00BC190E">
      <w:pPr>
        <w:numPr>
          <w:ilvl w:val="0"/>
          <w:numId w:val="51"/>
        </w:num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obecność instalacji mogących, w razie wystąpienia powodzi, spowodować przypadkowe znaczne zanieczyszczenie poszczególnych elementów przyrodniczych albo środowiska jako całości; </w:t>
      </w:r>
    </w:p>
    <w:p w:rsidR="002A6733" w:rsidRPr="00D32E24" w:rsidRDefault="002A6733" w:rsidP="00BC190E">
      <w:pPr>
        <w:numPr>
          <w:ilvl w:val="0"/>
          <w:numId w:val="51"/>
        </w:numPr>
        <w:suppressAutoHyphens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lastRenderedPageBreak/>
        <w:t xml:space="preserve">występowanie: </w:t>
      </w:r>
    </w:p>
    <w:p w:rsidR="002A6733" w:rsidRPr="00D32E24" w:rsidRDefault="002A6733" w:rsidP="00BC190E">
      <w:pPr>
        <w:numPr>
          <w:ilvl w:val="1"/>
          <w:numId w:val="55"/>
        </w:numPr>
        <w:suppressAutoHyphens w:val="0"/>
        <w:ind w:left="1134"/>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ujęć wody, stref ochronnych ujęć wody lub obszarów ochronnych zbiorników wód śródlądowych, </w:t>
      </w:r>
    </w:p>
    <w:p w:rsidR="002A6733" w:rsidRPr="00D32E24" w:rsidRDefault="002A6733" w:rsidP="00BC190E">
      <w:pPr>
        <w:numPr>
          <w:ilvl w:val="1"/>
          <w:numId w:val="55"/>
        </w:numPr>
        <w:suppressAutoHyphens w:val="0"/>
        <w:ind w:left="1134"/>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kąpielisk,  </w:t>
      </w:r>
    </w:p>
    <w:p w:rsidR="002A6733" w:rsidRPr="00D32E24" w:rsidRDefault="002A6733" w:rsidP="00BC190E">
      <w:pPr>
        <w:numPr>
          <w:ilvl w:val="1"/>
          <w:numId w:val="55"/>
        </w:numPr>
        <w:suppressAutoHyphens w:val="0"/>
        <w:ind w:left="1134"/>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obszarów Natura 2000, parków narodowych, rezerwatów przyrody.</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Zgodnie z Art. 88L . 1.  ustawy Prawo Wodne z dnia 18 lipca 2001 r. dla obszarów dorzeczy oraz dla regionów wodnych przygotowuje się, na podstawie map zagrożenia powodziowego oraz map ryzyka powodziowego, plany zarządzania ryzykiem powodziowym. </w:t>
      </w:r>
    </w:p>
    <w:p w:rsidR="002A6733" w:rsidRPr="00D32E24" w:rsidRDefault="002A6733" w:rsidP="00C535B8">
      <w:pPr>
        <w:suppressAutoHyphens w:val="0"/>
        <w:autoSpaceDE w:val="0"/>
        <w:autoSpaceDN w:val="0"/>
        <w:adjustRightInd w:val="0"/>
        <w:ind w:firstLine="57"/>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1a. Plany zarządzania ryzykiem powodziowym opracowuje się z uwzględnieniem elementów zarządzania ryzykiem powodziowym, o których mowa w art. 88a ust. 4, i działań, o których mowa w art. 88k. 2. Plany zarządzania ryzykiem powodziowym zawierają:</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7) wykaz organów właściwych w sprawach zarządzania ryzykiem powodziowym;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8) opis współpracy, o której mowa w art. 88h ust. 4 i 5;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9) opis koordynacji czynności, o których mowa w art. 119a.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2a. Plany zarządzania ryzykiem powodziowym obejmują wszystkie elementy zarządzania ryzykiem powodziowym, ze szczególnym uwzględnieniem działań służących zapobieganiu powodzi i ochronie przed powodzią oraz informacji na temat stanu należytego przygotowania w przypadku wystąpienia powodzi.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3. Przy ustalaniu działań służących osiągnięciu celów zarządzania ryzykiem powodziowym uwzględnia się w szczególności: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1) koszty oraz korzyści działań podejmowanych dla osiągnięcia celów zarządzania ryzykiem powodziowym;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2) zasięg powodzi, trasy przejścia wezbrania powodziowego oraz obszary o potencjalnej retencji wód powodziowych;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3) cele środowiskowe, o których mowa w art. 38d–38f;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4) gospodarowanie wodami;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5) sposób uprawy i zagospodarowania gruntów; </w:t>
      </w:r>
    </w:p>
    <w:p w:rsidR="002A6733" w:rsidRPr="00D32E24" w:rsidRDefault="002A6733" w:rsidP="002A6733">
      <w:pPr>
        <w:suppressAutoHyphens w:val="0"/>
        <w:autoSpaceDE w:val="0"/>
        <w:autoSpaceDN w:val="0"/>
        <w:adjustRightInd w:val="0"/>
        <w:jc w:val="both"/>
        <w:rPr>
          <w:rFonts w:asciiTheme="minorHAnsi" w:hAnsiTheme="minorHAnsi" w:cstheme="minorHAnsi"/>
          <w:b/>
          <w:bCs/>
          <w:sz w:val="22"/>
          <w:szCs w:val="22"/>
          <w:lang w:eastAsia="pl-PL"/>
        </w:rPr>
      </w:pPr>
      <w:r w:rsidRPr="00D32E24">
        <w:rPr>
          <w:rFonts w:asciiTheme="minorHAnsi" w:hAnsiTheme="minorHAnsi" w:cstheme="minorHAnsi"/>
          <w:b/>
          <w:bCs/>
          <w:sz w:val="22"/>
          <w:szCs w:val="22"/>
          <w:lang w:eastAsia="pl-PL"/>
        </w:rPr>
        <w:t xml:space="preserve">6) stan planowania i zagospodarowania przestrzennego; </w:t>
      </w:r>
    </w:p>
    <w:p w:rsidR="002A6733" w:rsidRPr="00D32E24" w:rsidRDefault="002A6733" w:rsidP="002A6733">
      <w:pPr>
        <w:suppressAutoHyphens w:val="0"/>
        <w:autoSpaceDE w:val="0"/>
        <w:autoSpaceDN w:val="0"/>
        <w:adjustRightInd w:val="0"/>
        <w:jc w:val="both"/>
        <w:rPr>
          <w:rFonts w:asciiTheme="minorHAnsi" w:hAnsiTheme="minorHAnsi" w:cstheme="minorHAnsi"/>
          <w:b/>
          <w:bCs/>
          <w:sz w:val="22"/>
          <w:szCs w:val="22"/>
          <w:lang w:eastAsia="pl-PL"/>
        </w:rPr>
      </w:pPr>
      <w:r w:rsidRPr="00D32E24">
        <w:rPr>
          <w:rFonts w:asciiTheme="minorHAnsi" w:hAnsiTheme="minorHAnsi" w:cstheme="minorHAnsi"/>
          <w:b/>
          <w:bCs/>
          <w:sz w:val="22"/>
          <w:szCs w:val="22"/>
          <w:lang w:eastAsia="pl-PL"/>
        </w:rPr>
        <w:t xml:space="preserve">7) ochronę przyrody;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8) uprawianie żeglugi morskiej i śródlądowej oraz porty morskie i porty lub przystanie zlokalizowane na wodach śródlądowych uznanych za żeglowne, wraz ze związaną z nimi infrastrukturą;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9) prognozowanie powodzi i systemy wczesnego ostrzegania przed zagrożeniami;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10) infrastrukturę krytyczną;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11) cechy obszaru dorzecza lub zlewni.</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Zgodnie z Art. 881 . 1.  ustawy Prawo Wodne z dnia 18 lipca 2001 r. na obszarach szczególnego zagrożenia powodzią zabrania się wykonywania robót oraz czynności utrudniających ochronę przed powodzią lub zwiększających zagrożenie powodziowe, w tym: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1) wykonywania urządzeń wodnych oraz budowy innych obiektów budowlanych, z wyjątkiem dróg rowerowych;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2) sadzenia drzew lub krzewów, z wyjątkiem plantacji wiklinowych na potrzeby regulacji wód oraz roślinności stanowiącej element zabudowy biologicznej dolin rzecznych lub służącej do wzmacniania brzegów, obwałowań lub odsypisk;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3) zmiany ukształtowania terenu, składowania materiałów oraz wykonywania innych robót, z wyjątkiem robót związanych z regulacją lub utrzymywaniem wód oraz brzegu morskiego, budową, przebudową lub remontem drogi rowerowej, a także utrzymywaniem, odbudową, rozbudową lub przebudową wałów przeciwpowodziowych wraz z obiektami związanymi z nimi funkcjonalnie oraz czynności związanych z wyznaczaniem szlaku turystycznego pieszego lub rowerowego.</w:t>
      </w:r>
    </w:p>
    <w:p w:rsidR="002A6733" w:rsidRPr="00D32E24" w:rsidRDefault="002A6733" w:rsidP="002A6733">
      <w:pPr>
        <w:suppressAutoHyphens w:val="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Dodatkowym ograniczeniem w działalności na obszarach szczególnego zagrożenia powodzią, wynikającym ze względów ochrony środowiska i możliwości wystąpienia zanieczyszczenia w czasie powodzi jest zakaz z art. 40 ust. 1 pkt 3 ustawy Prawo wodne dotyczący lokalizowania nowych </w:t>
      </w:r>
      <w:r w:rsidRPr="00D32E24">
        <w:rPr>
          <w:rFonts w:asciiTheme="minorHAnsi" w:hAnsiTheme="minorHAnsi" w:cstheme="minorHAnsi"/>
          <w:sz w:val="22"/>
          <w:szCs w:val="22"/>
          <w:lang w:eastAsia="en-US"/>
        </w:rPr>
        <w:lastRenderedPageBreak/>
        <w:t xml:space="preserve">przedsięwzięć mogących znacząco oddziaływać na środowisko, gromadzenia ścieków, odchodów zwierzęcych, środków chemicznych, a także innych materiałów, które mogą zanieczyścić wody, prowadzenia odzysku lub unieszkodliwiania odpadów, w tym w szczególności ich składowania. Przepis art. 40 ust. 3 dopuszcza zwolnienie z powyższego zakazu przez dyrektora RZGW, w drodze decyzji, określając warunki niezbędne dla ochrony jakości wód, jeżeli nie spowoduje to zagrożenia dla jakości wód w przypadku wystąpienia powodzi. Do wniosku o wydanie w/w decyzji, należy dołączyć w szczególności charakterystykę planowanych działań wraz z ich podstawowymi danymi technicznymi i opisem planowanej technologii robót oraz mapę sytuacyjno-wysokościową z naniesionym schematem planowanych obiektów i robót.  </w:t>
      </w:r>
      <w:r w:rsidRPr="00D32E24">
        <w:rPr>
          <w:rFonts w:asciiTheme="minorHAnsi" w:hAnsiTheme="minorHAnsi" w:cstheme="minorHAnsi"/>
          <w:sz w:val="22"/>
          <w:szCs w:val="22"/>
          <w:vertAlign w:val="superscript"/>
          <w:lang w:eastAsia="en-US"/>
        </w:rPr>
        <w:footnoteReference w:id="11"/>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W obrębie analizowanego terenu występują obszary szczególnego zagrożenia</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powodzią (obszary, na których prawdopodobieństwo wystąpienia powodzi jest średnie i</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wynosi raz na 100 lat) rzek Rozoga i Narew. Zasięg obszarów zalewowych oznaczono na</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mapie załączonej do opracowania.</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Zgodnie z Art. 9 ust. 1. Ustawą prawo wodne z dnia 18 lipca 2001 r. (Dz.U. 2012</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poz. 145) ilekroć w ustawie Prawo wodne jest mowa o:</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6c) obszarach szczególnego zagrożenia powodzią – rozumie się przez to:</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a) obszary, na których prawdopodobieństwo wystąpienia powodzi jest średnie i wynosi</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raz na 100 lat,</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b) obszary, na których prawdopodobieństwo wystąpienia powodzi jest wysokie i wynosi raz</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na 10 lat,</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c) obszary, między linią brzegu a wałem przeciwpowodziowym lub naturalnym wysokim</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brzegiem</w:t>
      </w:r>
      <w:r w:rsidR="00312CAA">
        <w:rPr>
          <w:rFonts w:asciiTheme="minorHAnsi" w:hAnsiTheme="minorHAnsi" w:cstheme="minorHAnsi"/>
          <w:bCs/>
          <w:sz w:val="22"/>
          <w:szCs w:val="22"/>
          <w:lang w:eastAsia="en-US"/>
        </w:rPr>
        <w:t>, w </w:t>
      </w:r>
      <w:r w:rsidRPr="00D32E24">
        <w:rPr>
          <w:rFonts w:asciiTheme="minorHAnsi" w:hAnsiTheme="minorHAnsi" w:cstheme="minorHAnsi"/>
          <w:bCs/>
          <w:sz w:val="22"/>
          <w:szCs w:val="22"/>
          <w:lang w:eastAsia="en-US"/>
        </w:rPr>
        <w:t>który wbudowano trasę wału przeciwpowodziowego, a także wyspy i</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przymuliska, o których mowa w art. 18, stanowiące działki ewidencyjne,</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d) pas techniczny w rozumieniu art. 36 ustawy z dnia 21 marca 1991 r. o obszarach</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morskich Rzeczypospolitej Polskiej i administracji morskiej.</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Zgodnie a Art. 88l ust. 1ww. Ustawy:</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1. Na obszarach szczególnego zagrożenia powodzią zabrania się wykonywania robót oraz</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czynności utrudniających ochronę przed powodzią lub zwiększających zagrożenie</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powodziowe, w tym:</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1) wykonywania urządzeń wodnych oraz budowy innych obiektów budowlanych;</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2) sadzenia drzew lub krzewów, z wyjątkiem plantacji wiklinowych na potrzeby regulacji wód</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oraz roślinności stanowiącej element zabudowy biologicznej dolin rzecznych lub służącej</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do wzmacniania brzegów, obwałowań lub odsypisk;</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3) zmiany ukształtowania terenu, składowania materiałów oraz wykonywania innych robót,</w:t>
      </w:r>
      <w:r w:rsidR="00312CAA">
        <w:rPr>
          <w:rFonts w:asciiTheme="minorHAnsi" w:hAnsiTheme="minorHAnsi" w:cstheme="minorHAnsi"/>
          <w:bCs/>
          <w:sz w:val="22"/>
          <w:szCs w:val="22"/>
          <w:lang w:eastAsia="en-US"/>
        </w:rPr>
        <w:t xml:space="preserve"> z </w:t>
      </w:r>
      <w:r w:rsidRPr="00D32E24">
        <w:rPr>
          <w:rFonts w:asciiTheme="minorHAnsi" w:hAnsiTheme="minorHAnsi" w:cstheme="minorHAnsi"/>
          <w:bCs/>
          <w:sz w:val="22"/>
          <w:szCs w:val="22"/>
          <w:lang w:eastAsia="en-US"/>
        </w:rPr>
        <w:t>wyjątkiem robót związanych z regulacją lub utrzymywaniem wód oraz brzegu</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morskiego, a także utrzymywaniem, odbudową, rozbudową lub przebudową wałów</w:t>
      </w:r>
      <w:r w:rsidR="00312CAA">
        <w:rPr>
          <w:rFonts w:asciiTheme="minorHAnsi" w:hAnsiTheme="minorHAnsi" w:cstheme="minorHAnsi"/>
          <w:bCs/>
          <w:sz w:val="22"/>
          <w:szCs w:val="22"/>
          <w:lang w:eastAsia="en-US"/>
        </w:rPr>
        <w:t xml:space="preserve"> przeciwpowodziowych wraz z </w:t>
      </w:r>
      <w:r w:rsidRPr="00D32E24">
        <w:rPr>
          <w:rFonts w:asciiTheme="minorHAnsi" w:hAnsiTheme="minorHAnsi" w:cstheme="minorHAnsi"/>
          <w:bCs/>
          <w:sz w:val="22"/>
          <w:szCs w:val="22"/>
          <w:lang w:eastAsia="en-US"/>
        </w:rPr>
        <w:t>obiektami związanymi z nimi funkcjonalnie.</w:t>
      </w:r>
    </w:p>
    <w:p w:rsidR="002A6733" w:rsidRPr="00D32E24" w:rsidRDefault="002A6733" w:rsidP="002A6733">
      <w:pPr>
        <w:suppressAutoHyphens w:val="0"/>
        <w:jc w:val="both"/>
        <w:rPr>
          <w:rFonts w:asciiTheme="minorHAnsi" w:hAnsiTheme="minorHAnsi" w:cstheme="minorHAnsi"/>
          <w:bCs/>
          <w:sz w:val="22"/>
          <w:szCs w:val="22"/>
          <w:lang w:eastAsia="en-US"/>
        </w:rPr>
      </w:pPr>
      <w:r w:rsidRPr="00D32E24">
        <w:rPr>
          <w:rFonts w:asciiTheme="minorHAnsi" w:hAnsiTheme="minorHAnsi" w:cstheme="minorHAnsi"/>
          <w:bCs/>
          <w:sz w:val="22"/>
          <w:szCs w:val="22"/>
          <w:lang w:eastAsia="en-US"/>
        </w:rPr>
        <w:t>2. Jeżeli nie utrudni to ochrony przed powodzią, dyrektor regionalnego zarządu gospodarki</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wodnej może, w drodze decyzji, na obszarach szczególnego zagrożenia powodzią, zwolnić</w:t>
      </w:r>
      <w:r w:rsidR="00312CAA">
        <w:rPr>
          <w:rFonts w:asciiTheme="minorHAnsi" w:hAnsiTheme="minorHAnsi" w:cstheme="minorHAnsi"/>
          <w:bCs/>
          <w:sz w:val="22"/>
          <w:szCs w:val="22"/>
          <w:lang w:eastAsia="en-US"/>
        </w:rPr>
        <w:t xml:space="preserve"> </w:t>
      </w:r>
      <w:r w:rsidRPr="00D32E24">
        <w:rPr>
          <w:rFonts w:asciiTheme="minorHAnsi" w:hAnsiTheme="minorHAnsi" w:cstheme="minorHAnsi"/>
          <w:bCs/>
          <w:sz w:val="22"/>
          <w:szCs w:val="22"/>
          <w:lang w:eastAsia="en-US"/>
        </w:rPr>
        <w:t>od zakazów określonych w ust. 1.</w:t>
      </w:r>
    </w:p>
    <w:p w:rsidR="002A6733" w:rsidRPr="00D32E24" w:rsidRDefault="002A6733" w:rsidP="002A6733">
      <w:pPr>
        <w:suppressAutoHyphens w:val="0"/>
        <w:jc w:val="both"/>
        <w:rPr>
          <w:rFonts w:asciiTheme="minorHAnsi" w:hAnsiTheme="minorHAnsi" w:cstheme="minorHAnsi"/>
          <w:b/>
          <w:bCs/>
          <w:sz w:val="22"/>
          <w:szCs w:val="22"/>
          <w:u w:val="single"/>
          <w:lang w:eastAsia="en-US"/>
        </w:rPr>
      </w:pPr>
    </w:p>
    <w:p w:rsidR="002A6733" w:rsidRPr="00D32E24" w:rsidRDefault="002A6733" w:rsidP="002A6733">
      <w:pPr>
        <w:suppressAutoHyphens w:val="0"/>
        <w:jc w:val="both"/>
        <w:rPr>
          <w:rFonts w:asciiTheme="minorHAnsi" w:hAnsiTheme="minorHAnsi" w:cstheme="minorHAnsi"/>
          <w:b/>
          <w:bCs/>
          <w:sz w:val="22"/>
          <w:szCs w:val="22"/>
          <w:u w:val="single"/>
          <w:lang w:eastAsia="en-US"/>
        </w:rPr>
      </w:pPr>
      <w:r w:rsidRPr="00D32E24">
        <w:rPr>
          <w:rFonts w:asciiTheme="minorHAnsi" w:hAnsiTheme="minorHAnsi" w:cstheme="minorHAnsi"/>
          <w:b/>
          <w:bCs/>
          <w:sz w:val="22"/>
          <w:szCs w:val="22"/>
          <w:u w:val="single"/>
          <w:lang w:eastAsia="en-US"/>
        </w:rPr>
        <w:t>Żadne inwestycje przewidziane do realizacji w Programie ochrony Środowiska dla Gminy  Lelis nie będą realizowane  w terenach zalewowych - szczególnego zagrożenia powodziowego wodą, w tym wodami Q1% i Q5% co zapobiegnie możliwości wystąpienia zanieczyszczenia w czasie powodzi jednolitych części wód powierzchniowych zlokalizowanych na terenie gminy.</w:t>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rPr>
        <w:t>B) Lokalizacja terenu objętego projektem „Programu..." względem Głównych Zbiorników Wód Podziemnych, ujęć wód i stref ochronnych ujęć wody (respektowanie zakazów i nakazów obowiązujących w tych strefach)</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Obszar Gminy Lelis nie jest objęty strefami wód pośrednimi powierzchniowych </w:t>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lastRenderedPageBreak/>
        <w:t>Inwestycje zawartych w „Programie Ochrony Środowiska dla Gminy Lelis na lata 2016-20</w:t>
      </w:r>
      <w:r w:rsidR="00672BA5" w:rsidRPr="00D32E24">
        <w:rPr>
          <w:rFonts w:asciiTheme="minorHAnsi" w:hAnsiTheme="minorHAnsi" w:cstheme="minorHAnsi"/>
          <w:sz w:val="22"/>
          <w:szCs w:val="22"/>
          <w:lang w:eastAsia="pl-PL"/>
        </w:rPr>
        <w:t>25</w:t>
      </w:r>
      <w:r w:rsidRPr="00D32E24">
        <w:rPr>
          <w:rFonts w:asciiTheme="minorHAnsi" w:hAnsiTheme="minorHAnsi" w:cstheme="minorHAnsi"/>
          <w:sz w:val="22"/>
          <w:szCs w:val="22"/>
          <w:lang w:eastAsia="pl-PL"/>
        </w:rPr>
        <w:t>” nie będą powodować negatywnych skutków i oddziaływań na wody podziemne i powierzchniowe i nie będzie wpływać negatywnie na założone cele środowiskowe dla tych wód. Działania dotyczące rozbudowy sieci wodociągowej i kanalizacyjnej są inwestycjami proekologicznymi i nie przyniosą negatywnych skutków.</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W odniesieniu do art.81 ustawy o udostępnianiu informacji o środowisku i jego ochronie, udziale społeczeństwa w ochronie środowiska oraz o ocenach oddziaływania na środowisko oraz zapisów „Planu gospodarowania wodami na obszarze dorzecza Wisły” należy stwierdzić, że planowane w ramach POŚ inwestycje nie będą wywierać negatywnego wpływu na jakość wód powierzchniowych i podziemnych. </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Zadania zawarte w Projekcie Programu nie naruszają zapisów co do Stef ochronnych ujęć wody i GZWP.</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b/>
          <w:bCs/>
          <w:sz w:val="22"/>
          <w:szCs w:val="22"/>
          <w:lang w:eastAsia="pl-PL"/>
        </w:rPr>
      </w:pPr>
      <w:r w:rsidRPr="00D32E24">
        <w:rPr>
          <w:rFonts w:asciiTheme="minorHAnsi" w:hAnsiTheme="minorHAnsi" w:cstheme="minorHAnsi"/>
          <w:b/>
          <w:bCs/>
          <w:sz w:val="22"/>
          <w:szCs w:val="22"/>
          <w:lang w:eastAsia="pl-PL"/>
        </w:rPr>
        <w:t>Inwestycje planowane w przedmiotowym Programie ochrony Środowiska nie wpłyną negatywnie na cele środowiskowe przyjęte dla wód powierzchniowych i podziemnych  zlokalizowanych na terenie Gminy Lelis.</w:t>
      </w:r>
    </w:p>
    <w:p w:rsidR="002A6733" w:rsidRPr="00D32E24" w:rsidRDefault="002A6733" w:rsidP="00855132">
      <w:pPr>
        <w:pStyle w:val="nagwekwb3"/>
        <w:spacing w:after="120" w:line="240" w:lineRule="auto"/>
        <w:rPr>
          <w:rFonts w:asciiTheme="minorHAnsi" w:hAnsiTheme="minorHAnsi" w:cstheme="minorHAnsi"/>
          <w:sz w:val="22"/>
          <w:szCs w:val="22"/>
        </w:rPr>
      </w:pPr>
    </w:p>
    <w:p w:rsidR="00080D4E" w:rsidRPr="00D32E24" w:rsidRDefault="00080D4E" w:rsidP="00855132">
      <w:pPr>
        <w:pStyle w:val="nagwekwb3"/>
        <w:spacing w:after="120" w:line="240" w:lineRule="auto"/>
        <w:rPr>
          <w:rFonts w:asciiTheme="minorHAnsi" w:hAnsiTheme="minorHAnsi" w:cstheme="minorHAnsi"/>
          <w:sz w:val="22"/>
          <w:szCs w:val="22"/>
        </w:rPr>
      </w:pPr>
      <w:bookmarkStart w:id="172" w:name="_Toc469044793"/>
      <w:r w:rsidRPr="00D32E24">
        <w:rPr>
          <w:rFonts w:asciiTheme="minorHAnsi" w:hAnsiTheme="minorHAnsi" w:cstheme="minorHAnsi"/>
          <w:sz w:val="22"/>
          <w:szCs w:val="22"/>
        </w:rPr>
        <w:t>6.4.10. Analiza SWOT – gospodarowanie wodami</w:t>
      </w:r>
      <w:bookmarkEnd w:id="172"/>
    </w:p>
    <w:p w:rsidR="002A6733" w:rsidRDefault="002A6733" w:rsidP="00312CAA">
      <w:pPr>
        <w:spacing w:before="469" w:line="293" w:lineRule="exact"/>
        <w:ind w:left="20" w:right="20"/>
        <w:jc w:val="both"/>
        <w:rPr>
          <w:rFonts w:asciiTheme="minorHAnsi" w:hAnsiTheme="minorHAnsi" w:cstheme="minorHAnsi"/>
          <w:sz w:val="22"/>
          <w:szCs w:val="22"/>
        </w:rPr>
      </w:pPr>
      <w:r w:rsidRPr="00D32E24">
        <w:rPr>
          <w:rFonts w:asciiTheme="minorHAnsi" w:hAnsiTheme="minorHAnsi" w:cstheme="minorHAnsi"/>
          <w:sz w:val="22"/>
          <w:szCs w:val="22"/>
        </w:rPr>
        <w:t xml:space="preserve">W </w:t>
      </w:r>
      <w:r w:rsidR="00080D4E" w:rsidRPr="00D32E24">
        <w:rPr>
          <w:rFonts w:asciiTheme="minorHAnsi" w:hAnsiTheme="minorHAnsi" w:cstheme="minorHAnsi"/>
          <w:sz w:val="22"/>
          <w:szCs w:val="22"/>
        </w:rPr>
        <w:t xml:space="preserve">poniższej </w:t>
      </w:r>
      <w:r w:rsidRPr="00D32E24">
        <w:rPr>
          <w:rFonts w:asciiTheme="minorHAnsi" w:hAnsiTheme="minorHAnsi" w:cstheme="minorHAnsi"/>
          <w:sz w:val="22"/>
          <w:szCs w:val="22"/>
        </w:rPr>
        <w:t xml:space="preserve"> tabeli przedstawiono analizę SWOT dla obszaru interwencji gospodarowanie wodami.</w:t>
      </w:r>
    </w:p>
    <w:p w:rsidR="00312CAA" w:rsidRPr="00D32E24" w:rsidRDefault="00312CAA" w:rsidP="00312CAA">
      <w:pPr>
        <w:spacing w:line="360" w:lineRule="auto"/>
        <w:ind w:left="23" w:right="23"/>
        <w:jc w:val="both"/>
        <w:rPr>
          <w:rFonts w:asciiTheme="minorHAnsi" w:hAnsiTheme="minorHAnsi" w:cstheme="minorHAnsi"/>
          <w:sz w:val="22"/>
          <w:szCs w:val="22"/>
        </w:rPr>
      </w:pPr>
    </w:p>
    <w:p w:rsidR="002A6733" w:rsidRDefault="002A6733" w:rsidP="002A6733">
      <w:pPr>
        <w:pStyle w:val="Tablecaption0"/>
        <w:framePr w:w="9302" w:wrap="notBeside" w:vAnchor="text" w:hAnchor="text" w:xAlign="center" w:y="1"/>
        <w:shd w:val="clear" w:color="auto" w:fill="auto"/>
        <w:spacing w:line="200" w:lineRule="exact"/>
        <w:rPr>
          <w:rFonts w:asciiTheme="minorHAnsi" w:hAnsiTheme="minorHAnsi" w:cstheme="minorHAnsi"/>
          <w:b/>
          <w:bCs/>
          <w:iCs/>
          <w:sz w:val="22"/>
          <w:szCs w:val="22"/>
        </w:rPr>
      </w:pPr>
      <w:bookmarkStart w:id="173" w:name="bookmark92"/>
      <w:r w:rsidRPr="00D32E24">
        <w:rPr>
          <w:rFonts w:asciiTheme="minorHAnsi" w:hAnsiTheme="minorHAnsi" w:cstheme="minorHAnsi"/>
          <w:b/>
          <w:bCs/>
          <w:iCs/>
          <w:sz w:val="22"/>
          <w:szCs w:val="22"/>
        </w:rPr>
        <w:t xml:space="preserve">Tabela </w:t>
      </w:r>
      <w:r w:rsidR="00080D4E" w:rsidRPr="00D32E24">
        <w:rPr>
          <w:rFonts w:asciiTheme="minorHAnsi" w:hAnsiTheme="minorHAnsi" w:cstheme="minorHAnsi"/>
          <w:b/>
          <w:bCs/>
          <w:iCs/>
          <w:sz w:val="22"/>
          <w:szCs w:val="22"/>
        </w:rPr>
        <w:t>6.14</w:t>
      </w:r>
      <w:r w:rsidRPr="00D32E24">
        <w:rPr>
          <w:rFonts w:asciiTheme="minorHAnsi" w:hAnsiTheme="minorHAnsi" w:cstheme="minorHAnsi"/>
          <w:b/>
          <w:bCs/>
          <w:iCs/>
          <w:sz w:val="22"/>
          <w:szCs w:val="22"/>
        </w:rPr>
        <w:t>. Analiza SWOT - gospodarowanie wodami</w:t>
      </w:r>
      <w:bookmarkEnd w:id="173"/>
    </w:p>
    <w:p w:rsidR="00312CAA" w:rsidRPr="00D32E24" w:rsidRDefault="00312CAA" w:rsidP="002A6733">
      <w:pPr>
        <w:pStyle w:val="Tablecaption0"/>
        <w:framePr w:w="9302" w:wrap="notBeside" w:vAnchor="text" w:hAnchor="text" w:xAlign="center" w:y="1"/>
        <w:shd w:val="clear" w:color="auto" w:fill="auto"/>
        <w:spacing w:line="200" w:lineRule="exact"/>
        <w:rPr>
          <w:rFonts w:asciiTheme="minorHAnsi" w:hAnsiTheme="minorHAnsi" w:cstheme="minorHAnsi"/>
          <w:sz w:val="22"/>
          <w:szCs w:val="2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826"/>
        <w:gridCol w:w="4253"/>
        <w:gridCol w:w="4224"/>
      </w:tblGrid>
      <w:tr w:rsidR="002A6733" w:rsidRPr="00D32E24" w:rsidTr="00312CAA">
        <w:trPr>
          <w:trHeight w:hRule="exact" w:val="269"/>
          <w:jc w:val="center"/>
        </w:trPr>
        <w:tc>
          <w:tcPr>
            <w:tcW w:w="826" w:type="dxa"/>
            <w:vMerge w:val="restart"/>
            <w:tcBorders>
              <w:top w:val="single" w:sz="4" w:space="0" w:color="auto"/>
              <w:left w:val="single" w:sz="4" w:space="0" w:color="auto"/>
            </w:tcBorders>
            <w:shd w:val="clear" w:color="auto" w:fill="FFFFFF"/>
            <w:textDirection w:val="btLr"/>
            <w:vAlign w:val="center"/>
          </w:tcPr>
          <w:p w:rsidR="002A6733" w:rsidRPr="00D32E24" w:rsidRDefault="002A6733" w:rsidP="002A6733">
            <w:pPr>
              <w:framePr w:w="9302" w:wrap="notBeside" w:vAnchor="text" w:hAnchor="text" w:xAlign="center" w:y="1"/>
              <w:spacing w:after="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Czynniki</w:t>
            </w:r>
          </w:p>
          <w:p w:rsidR="002A6733" w:rsidRPr="00D32E24" w:rsidRDefault="002A6733" w:rsidP="002A6733">
            <w:pPr>
              <w:framePr w:w="9302" w:wrap="notBeside" w:vAnchor="text" w:hAnchor="text" w:xAlign="center" w:y="1"/>
              <w:spacing w:before="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wewnętrzne</w:t>
            </w:r>
          </w:p>
        </w:tc>
        <w:tc>
          <w:tcPr>
            <w:tcW w:w="4253" w:type="dxa"/>
            <w:tcBorders>
              <w:top w:val="single" w:sz="4" w:space="0" w:color="auto"/>
              <w:left w:val="single" w:sz="4" w:space="0" w:color="auto"/>
            </w:tcBorders>
            <w:shd w:val="clear" w:color="auto" w:fill="FFFFFF"/>
            <w:vAlign w:val="center"/>
          </w:tcPr>
          <w:p w:rsidR="002A6733" w:rsidRPr="00D32E24" w:rsidRDefault="002A6733" w:rsidP="002A6733">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Mocne strony</w:t>
            </w:r>
          </w:p>
        </w:tc>
        <w:tc>
          <w:tcPr>
            <w:tcW w:w="4224" w:type="dxa"/>
            <w:tcBorders>
              <w:top w:val="single" w:sz="4" w:space="0" w:color="auto"/>
              <w:left w:val="single" w:sz="4" w:space="0" w:color="auto"/>
              <w:right w:val="single" w:sz="4" w:space="0" w:color="auto"/>
            </w:tcBorders>
            <w:shd w:val="clear" w:color="auto" w:fill="FFFFFF"/>
            <w:vAlign w:val="center"/>
          </w:tcPr>
          <w:p w:rsidR="002A6733" w:rsidRPr="00D32E24" w:rsidRDefault="002A6733" w:rsidP="002A6733">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Słabe strony</w:t>
            </w:r>
          </w:p>
        </w:tc>
      </w:tr>
      <w:tr w:rsidR="002A6733" w:rsidRPr="00D32E24" w:rsidTr="00312CAA">
        <w:trPr>
          <w:trHeight w:hRule="exact" w:val="3029"/>
          <w:jc w:val="center"/>
        </w:trPr>
        <w:tc>
          <w:tcPr>
            <w:tcW w:w="826" w:type="dxa"/>
            <w:vMerge/>
            <w:tcBorders>
              <w:left w:val="single" w:sz="4" w:space="0" w:color="auto"/>
            </w:tcBorders>
            <w:shd w:val="clear" w:color="auto" w:fill="FFFFFF"/>
            <w:textDirection w:val="btLr"/>
            <w:vAlign w:val="center"/>
          </w:tcPr>
          <w:p w:rsidR="002A6733" w:rsidRPr="00D32E24" w:rsidRDefault="002A6733" w:rsidP="002A6733">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tcBorders>
            <w:shd w:val="clear" w:color="auto" w:fill="FFFFFF"/>
            <w:vAlign w:val="center"/>
          </w:tcPr>
          <w:p w:rsidR="002A6733" w:rsidRPr="00D32E24" w:rsidRDefault="00080D4E" w:rsidP="00DB16BE">
            <w:pPr>
              <w:framePr w:w="9302" w:wrap="notBeside" w:vAnchor="text" w:hAnchor="text" w:xAlign="center" w:y="1"/>
              <w:widowControl w:val="0"/>
              <w:numPr>
                <w:ilvl w:val="0"/>
                <w:numId w:val="110"/>
              </w:numPr>
              <w:tabs>
                <w:tab w:val="left" w:pos="590"/>
              </w:tabs>
              <w:suppressAutoHyphens w:val="0"/>
              <w:spacing w:line="230" w:lineRule="exact"/>
              <w:ind w:left="580" w:hanging="360"/>
              <w:rPr>
                <w:rStyle w:val="Tekstpodstawowy1"/>
                <w:rFonts w:asciiTheme="minorHAnsi" w:hAnsiTheme="minorHAnsi" w:cstheme="minorHAnsi"/>
                <w:sz w:val="22"/>
                <w:szCs w:val="22"/>
              </w:rPr>
            </w:pPr>
            <w:r w:rsidRPr="00D32E24">
              <w:rPr>
                <w:rStyle w:val="Tekstpodstawowy1"/>
                <w:rFonts w:asciiTheme="minorHAnsi" w:hAnsiTheme="minorHAnsi" w:cstheme="minorHAnsi"/>
                <w:sz w:val="22"/>
                <w:szCs w:val="22"/>
              </w:rPr>
              <w:t>D</w:t>
            </w:r>
            <w:r w:rsidR="002A6733" w:rsidRPr="00D32E24">
              <w:rPr>
                <w:rStyle w:val="Tekstpodstawowy1"/>
                <w:rFonts w:asciiTheme="minorHAnsi" w:hAnsiTheme="minorHAnsi" w:cstheme="minorHAnsi"/>
                <w:sz w:val="22"/>
                <w:szCs w:val="22"/>
              </w:rPr>
              <w:t xml:space="preserve">obry stan chemiczny i ilościowy wód podziemnych </w:t>
            </w:r>
            <w:proofErr w:type="spellStart"/>
            <w:r w:rsidR="002A6733" w:rsidRPr="00D32E24">
              <w:rPr>
                <w:rStyle w:val="Tekstpodstawowy1"/>
                <w:rFonts w:asciiTheme="minorHAnsi" w:hAnsiTheme="minorHAnsi" w:cstheme="minorHAnsi"/>
                <w:sz w:val="22"/>
                <w:szCs w:val="22"/>
              </w:rPr>
              <w:t>JCWPd</w:t>
            </w:r>
            <w:proofErr w:type="spellEnd"/>
            <w:r w:rsidR="002A6733" w:rsidRPr="00D32E24">
              <w:rPr>
                <w:rStyle w:val="Tekstpodstawowy1"/>
                <w:rFonts w:asciiTheme="minorHAnsi" w:hAnsiTheme="minorHAnsi" w:cstheme="minorHAnsi"/>
                <w:sz w:val="22"/>
                <w:szCs w:val="22"/>
              </w:rPr>
              <w:t xml:space="preserve"> </w:t>
            </w:r>
            <w:r w:rsidRPr="00D32E24">
              <w:rPr>
                <w:rStyle w:val="Tekstpodstawowy1"/>
                <w:rFonts w:asciiTheme="minorHAnsi" w:hAnsiTheme="minorHAnsi" w:cstheme="minorHAnsi"/>
                <w:sz w:val="22"/>
                <w:szCs w:val="22"/>
              </w:rPr>
              <w:t>50</w:t>
            </w:r>
            <w:r w:rsidR="002A6733" w:rsidRPr="00D32E24">
              <w:rPr>
                <w:rStyle w:val="Tekstpodstawowy1"/>
                <w:rFonts w:asciiTheme="minorHAnsi" w:hAnsiTheme="minorHAnsi" w:cstheme="minorHAnsi"/>
                <w:sz w:val="22"/>
                <w:szCs w:val="22"/>
              </w:rPr>
              <w:t>;</w:t>
            </w:r>
          </w:p>
          <w:p w:rsidR="00080D4E" w:rsidRPr="00D32E24" w:rsidRDefault="002A6733" w:rsidP="00DB16BE">
            <w:pPr>
              <w:framePr w:w="9302" w:wrap="notBeside" w:vAnchor="text" w:hAnchor="text" w:xAlign="center" w:y="1"/>
              <w:widowControl w:val="0"/>
              <w:numPr>
                <w:ilvl w:val="0"/>
                <w:numId w:val="110"/>
              </w:numPr>
              <w:tabs>
                <w:tab w:val="left" w:pos="590"/>
              </w:tabs>
              <w:suppressAutoHyphens w:val="0"/>
              <w:spacing w:line="230" w:lineRule="exact"/>
              <w:ind w:left="580" w:hanging="360"/>
              <w:rPr>
                <w:rStyle w:val="Tekstpodstawowy1"/>
                <w:rFonts w:asciiTheme="minorHAnsi" w:hAnsiTheme="minorHAnsi" w:cstheme="minorHAnsi"/>
                <w:sz w:val="22"/>
                <w:szCs w:val="22"/>
              </w:rPr>
            </w:pPr>
            <w:r w:rsidRPr="00D32E24">
              <w:rPr>
                <w:rStyle w:val="Tekstpodstawowy1"/>
                <w:rFonts w:asciiTheme="minorHAnsi" w:hAnsiTheme="minorHAnsi" w:cstheme="minorHAnsi"/>
                <w:sz w:val="22"/>
                <w:szCs w:val="22"/>
              </w:rPr>
              <w:t xml:space="preserve">położenie na w zasięgu Głównego Zbiornika Wód Podziemnych nr </w:t>
            </w:r>
            <w:r w:rsidR="00080D4E" w:rsidRPr="00D32E24">
              <w:rPr>
                <w:rStyle w:val="Tekstpodstawowy1"/>
                <w:rFonts w:asciiTheme="minorHAnsi" w:hAnsiTheme="minorHAnsi" w:cstheme="minorHAnsi"/>
                <w:sz w:val="22"/>
                <w:szCs w:val="22"/>
              </w:rPr>
              <w:t>215Tr i 216Qs</w:t>
            </w:r>
          </w:p>
          <w:p w:rsidR="002A6733" w:rsidRPr="00D32E24" w:rsidRDefault="002A6733" w:rsidP="00DB16BE">
            <w:pPr>
              <w:framePr w:w="9302" w:wrap="notBeside" w:vAnchor="text" w:hAnchor="text" w:xAlign="center" w:y="1"/>
              <w:widowControl w:val="0"/>
              <w:numPr>
                <w:ilvl w:val="0"/>
                <w:numId w:val="110"/>
              </w:numPr>
              <w:tabs>
                <w:tab w:val="left" w:pos="590"/>
              </w:tabs>
              <w:suppressAutoHyphens w:val="0"/>
              <w:spacing w:line="230" w:lineRule="exact"/>
              <w:ind w:left="580" w:hanging="360"/>
              <w:rPr>
                <w:rStyle w:val="Tekstpodstawowy1"/>
                <w:rFonts w:asciiTheme="minorHAnsi" w:hAnsiTheme="minorHAnsi" w:cstheme="minorHAnsi"/>
                <w:sz w:val="22"/>
                <w:szCs w:val="22"/>
              </w:rPr>
            </w:pPr>
            <w:r w:rsidRPr="00D32E24">
              <w:rPr>
                <w:rStyle w:val="Tekstpodstawowy1"/>
                <w:rFonts w:asciiTheme="minorHAnsi" w:hAnsiTheme="minorHAnsi" w:cstheme="minorHAnsi"/>
                <w:sz w:val="22"/>
                <w:szCs w:val="22"/>
              </w:rPr>
              <w:t>duża ilość gruntów zmeliorowanych,</w:t>
            </w:r>
          </w:p>
          <w:p w:rsidR="002A6733" w:rsidRPr="00D32E24" w:rsidRDefault="002A6733" w:rsidP="00DB16BE">
            <w:pPr>
              <w:framePr w:w="9302" w:wrap="notBeside" w:vAnchor="text" w:hAnchor="text" w:xAlign="center" w:y="1"/>
              <w:widowControl w:val="0"/>
              <w:numPr>
                <w:ilvl w:val="0"/>
                <w:numId w:val="110"/>
              </w:numPr>
              <w:tabs>
                <w:tab w:val="left" w:pos="590"/>
              </w:tabs>
              <w:suppressAutoHyphens w:val="0"/>
              <w:spacing w:line="230" w:lineRule="exact"/>
              <w:ind w:left="580" w:hanging="360"/>
              <w:rPr>
                <w:rStyle w:val="Tekstpodstawowy1"/>
                <w:rFonts w:asciiTheme="minorHAnsi" w:hAnsiTheme="minorHAnsi" w:cstheme="minorHAnsi"/>
                <w:sz w:val="22"/>
                <w:szCs w:val="22"/>
              </w:rPr>
            </w:pPr>
            <w:r w:rsidRPr="00D32E24">
              <w:rPr>
                <w:rStyle w:val="Tekstpodstawowy1"/>
                <w:rFonts w:asciiTheme="minorHAnsi" w:hAnsiTheme="minorHAnsi" w:cstheme="minorHAnsi"/>
                <w:sz w:val="22"/>
                <w:szCs w:val="22"/>
              </w:rPr>
              <w:t>dobry stan urządzeń wodnych, występujących na terenie Gminy.</w:t>
            </w:r>
          </w:p>
        </w:tc>
        <w:tc>
          <w:tcPr>
            <w:tcW w:w="4224" w:type="dxa"/>
            <w:tcBorders>
              <w:top w:val="single" w:sz="4" w:space="0" w:color="auto"/>
              <w:left w:val="single" w:sz="4" w:space="0" w:color="auto"/>
              <w:right w:val="single" w:sz="4" w:space="0" w:color="auto"/>
            </w:tcBorders>
            <w:shd w:val="clear" w:color="auto" w:fill="FFFFFF"/>
            <w:vAlign w:val="center"/>
          </w:tcPr>
          <w:p w:rsidR="002A6733" w:rsidRPr="00D32E24" w:rsidRDefault="002A6733" w:rsidP="00DB16BE">
            <w:pPr>
              <w:framePr w:w="9302" w:wrap="notBeside" w:vAnchor="text" w:hAnchor="text" w:xAlign="center" w:y="1"/>
              <w:widowControl w:val="0"/>
              <w:numPr>
                <w:ilvl w:val="0"/>
                <w:numId w:val="110"/>
              </w:numPr>
              <w:tabs>
                <w:tab w:val="left" w:pos="590"/>
              </w:tabs>
              <w:suppressAutoHyphens w:val="0"/>
              <w:spacing w:line="230" w:lineRule="exact"/>
              <w:ind w:left="580" w:hanging="360"/>
              <w:rPr>
                <w:rStyle w:val="Tekstpodstawowy1"/>
                <w:rFonts w:asciiTheme="minorHAnsi" w:hAnsiTheme="minorHAnsi" w:cstheme="minorHAnsi"/>
                <w:sz w:val="22"/>
                <w:szCs w:val="22"/>
              </w:rPr>
            </w:pPr>
            <w:r w:rsidRPr="00D32E24">
              <w:rPr>
                <w:rStyle w:val="Tekstpodstawowy1"/>
                <w:rFonts w:asciiTheme="minorHAnsi" w:hAnsiTheme="minorHAnsi" w:cstheme="minorHAnsi"/>
                <w:sz w:val="22"/>
                <w:szCs w:val="22"/>
              </w:rPr>
              <w:t xml:space="preserve">zagrożenie powodziowe występujące na terenach niezamieszkałych wzdłuż rzeki </w:t>
            </w:r>
            <w:r w:rsidR="00080D4E" w:rsidRPr="00D32E24">
              <w:rPr>
                <w:rStyle w:val="Tekstpodstawowy1"/>
                <w:rFonts w:asciiTheme="minorHAnsi" w:hAnsiTheme="minorHAnsi" w:cstheme="minorHAnsi"/>
                <w:sz w:val="22"/>
                <w:szCs w:val="22"/>
              </w:rPr>
              <w:t>Narew</w:t>
            </w:r>
            <w:r w:rsidRPr="00D32E24">
              <w:rPr>
                <w:rStyle w:val="Tekstpodstawowy1"/>
                <w:rFonts w:asciiTheme="minorHAnsi" w:hAnsiTheme="minorHAnsi" w:cstheme="minorHAnsi"/>
                <w:sz w:val="22"/>
                <w:szCs w:val="22"/>
              </w:rPr>
              <w:t>,</w:t>
            </w:r>
          </w:p>
          <w:p w:rsidR="002A6733" w:rsidRPr="00D32E24" w:rsidRDefault="002A6733" w:rsidP="00DB16BE">
            <w:pPr>
              <w:framePr w:w="9302" w:wrap="notBeside" w:vAnchor="text" w:hAnchor="text" w:xAlign="center" w:y="1"/>
              <w:widowControl w:val="0"/>
              <w:numPr>
                <w:ilvl w:val="0"/>
                <w:numId w:val="110"/>
              </w:numPr>
              <w:tabs>
                <w:tab w:val="left" w:pos="590"/>
              </w:tabs>
              <w:suppressAutoHyphens w:val="0"/>
              <w:spacing w:line="230" w:lineRule="exact"/>
              <w:ind w:left="580" w:hanging="360"/>
              <w:rPr>
                <w:rStyle w:val="Tekstpodstawowy1"/>
                <w:rFonts w:asciiTheme="minorHAnsi" w:hAnsiTheme="minorHAnsi" w:cstheme="minorHAnsi"/>
                <w:sz w:val="22"/>
                <w:szCs w:val="22"/>
              </w:rPr>
            </w:pPr>
            <w:r w:rsidRPr="00D32E24">
              <w:rPr>
                <w:rStyle w:val="Tekstpodstawowy1"/>
                <w:rFonts w:asciiTheme="minorHAnsi" w:hAnsiTheme="minorHAnsi" w:cstheme="minorHAnsi"/>
                <w:sz w:val="22"/>
                <w:szCs w:val="22"/>
              </w:rPr>
              <w:t>możliwość zanieczyszczenia wód powierzchniowych i podziemnych przez zanieczyszczenia pochodzenia rolniczego, pestycydy, nawozy, gnojowicę, nieszczelne zbiorniki bezodpływowe, bądź związki innego pochodzenia,</w:t>
            </w:r>
          </w:p>
        </w:tc>
      </w:tr>
      <w:tr w:rsidR="002A6733" w:rsidRPr="00D32E24" w:rsidTr="00312CAA">
        <w:trPr>
          <w:trHeight w:hRule="exact" w:val="240"/>
          <w:jc w:val="center"/>
        </w:trPr>
        <w:tc>
          <w:tcPr>
            <w:tcW w:w="826" w:type="dxa"/>
            <w:vMerge w:val="restart"/>
            <w:tcBorders>
              <w:top w:val="single" w:sz="4" w:space="0" w:color="auto"/>
              <w:left w:val="single" w:sz="4" w:space="0" w:color="auto"/>
            </w:tcBorders>
            <w:shd w:val="clear" w:color="auto" w:fill="FFFFFF"/>
            <w:textDirection w:val="btLr"/>
            <w:vAlign w:val="center"/>
          </w:tcPr>
          <w:p w:rsidR="002A6733" w:rsidRPr="00D32E24" w:rsidRDefault="002A6733" w:rsidP="002A6733">
            <w:pPr>
              <w:framePr w:w="9302" w:wrap="notBeside" w:vAnchor="text" w:hAnchor="text" w:xAlign="center" w:y="1"/>
              <w:spacing w:after="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Czynniki</w:t>
            </w:r>
          </w:p>
          <w:p w:rsidR="002A6733" w:rsidRPr="00D32E24" w:rsidRDefault="002A6733" w:rsidP="002A6733">
            <w:pPr>
              <w:framePr w:w="9302" w:wrap="notBeside" w:vAnchor="text" w:hAnchor="text" w:xAlign="center" w:y="1"/>
              <w:spacing w:before="60"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zewnętrzne</w:t>
            </w:r>
          </w:p>
        </w:tc>
        <w:tc>
          <w:tcPr>
            <w:tcW w:w="4253" w:type="dxa"/>
            <w:tcBorders>
              <w:top w:val="single" w:sz="4" w:space="0" w:color="auto"/>
              <w:left w:val="single" w:sz="4" w:space="0" w:color="auto"/>
            </w:tcBorders>
            <w:shd w:val="clear" w:color="auto" w:fill="FFFFFF"/>
            <w:vAlign w:val="center"/>
          </w:tcPr>
          <w:p w:rsidR="002A6733" w:rsidRPr="00D32E24" w:rsidRDefault="002A6733" w:rsidP="002A6733">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Szanse</w:t>
            </w:r>
          </w:p>
        </w:tc>
        <w:tc>
          <w:tcPr>
            <w:tcW w:w="4224" w:type="dxa"/>
            <w:tcBorders>
              <w:top w:val="single" w:sz="4" w:space="0" w:color="auto"/>
              <w:left w:val="single" w:sz="4" w:space="0" w:color="auto"/>
              <w:right w:val="single" w:sz="4" w:space="0" w:color="auto"/>
            </w:tcBorders>
            <w:shd w:val="clear" w:color="auto" w:fill="FFFFFF"/>
            <w:vAlign w:val="center"/>
          </w:tcPr>
          <w:p w:rsidR="002A6733" w:rsidRPr="00D32E24" w:rsidRDefault="002A6733" w:rsidP="002A6733">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sz w:val="22"/>
                <w:szCs w:val="22"/>
              </w:rPr>
              <w:t>Zagrożenia</w:t>
            </w:r>
          </w:p>
        </w:tc>
      </w:tr>
      <w:tr w:rsidR="002A6733" w:rsidRPr="00D32E24" w:rsidTr="00312CAA">
        <w:trPr>
          <w:trHeight w:hRule="exact" w:val="2655"/>
          <w:jc w:val="center"/>
        </w:trPr>
        <w:tc>
          <w:tcPr>
            <w:tcW w:w="826" w:type="dxa"/>
            <w:vMerge/>
            <w:tcBorders>
              <w:left w:val="single" w:sz="4" w:space="0" w:color="auto"/>
              <w:bottom w:val="single" w:sz="4" w:space="0" w:color="auto"/>
            </w:tcBorders>
            <w:shd w:val="clear" w:color="auto" w:fill="FFFFFF"/>
            <w:textDirection w:val="btLr"/>
            <w:vAlign w:val="center"/>
          </w:tcPr>
          <w:p w:rsidR="002A6733" w:rsidRPr="00D32E24" w:rsidRDefault="002A6733" w:rsidP="002A6733">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bottom w:val="single" w:sz="4" w:space="0" w:color="auto"/>
            </w:tcBorders>
            <w:shd w:val="clear" w:color="auto" w:fill="FFFFFF"/>
            <w:vAlign w:val="center"/>
          </w:tcPr>
          <w:p w:rsidR="002A6733" w:rsidRPr="00D32E24" w:rsidRDefault="002A6733" w:rsidP="00DB16BE">
            <w:pPr>
              <w:framePr w:w="9302" w:wrap="notBeside" w:vAnchor="text" w:hAnchor="text" w:xAlign="center" w:y="1"/>
              <w:widowControl w:val="0"/>
              <w:numPr>
                <w:ilvl w:val="0"/>
                <w:numId w:val="109"/>
              </w:numPr>
              <w:tabs>
                <w:tab w:val="left" w:pos="525"/>
              </w:tabs>
              <w:suppressAutoHyphens w:val="0"/>
              <w:spacing w:line="230" w:lineRule="exact"/>
              <w:ind w:left="500" w:hanging="340"/>
              <w:rPr>
                <w:rStyle w:val="Tekstpodstawowy1"/>
                <w:rFonts w:asciiTheme="minorHAnsi" w:hAnsiTheme="minorHAnsi" w:cstheme="minorHAnsi"/>
                <w:color w:val="auto"/>
                <w:sz w:val="22"/>
                <w:szCs w:val="22"/>
              </w:rPr>
            </w:pPr>
            <w:r w:rsidRPr="00D32E24">
              <w:rPr>
                <w:rStyle w:val="Tekstpodstawowy1"/>
                <w:rFonts w:asciiTheme="minorHAnsi" w:hAnsiTheme="minorHAnsi" w:cstheme="minorHAnsi"/>
                <w:sz w:val="22"/>
                <w:szCs w:val="22"/>
              </w:rPr>
              <w:t xml:space="preserve">obserwowany wzrost zainteresowania społeczeństwa problematyką gospodarowania wodami oraz </w:t>
            </w:r>
            <w:r w:rsidR="00080D4E" w:rsidRPr="00D32E24">
              <w:rPr>
                <w:rStyle w:val="Tekstpodstawowy1"/>
                <w:rFonts w:asciiTheme="minorHAnsi" w:hAnsiTheme="minorHAnsi" w:cstheme="minorHAnsi"/>
                <w:sz w:val="22"/>
                <w:szCs w:val="22"/>
              </w:rPr>
              <w:t>wzrost świadomości ekologicznej,</w:t>
            </w:r>
          </w:p>
          <w:p w:rsidR="00080D4E" w:rsidRPr="00D32E24" w:rsidRDefault="00080D4E" w:rsidP="00DB16BE">
            <w:pPr>
              <w:framePr w:w="9302" w:wrap="notBeside" w:vAnchor="text" w:hAnchor="text" w:xAlign="center" w:y="1"/>
              <w:widowControl w:val="0"/>
              <w:numPr>
                <w:ilvl w:val="0"/>
                <w:numId w:val="109"/>
              </w:numPr>
              <w:tabs>
                <w:tab w:val="left" w:pos="515"/>
              </w:tabs>
              <w:suppressAutoHyphens w:val="0"/>
              <w:spacing w:line="230" w:lineRule="exact"/>
              <w:ind w:left="500" w:hanging="340"/>
              <w:rPr>
                <w:rFonts w:asciiTheme="minorHAnsi" w:hAnsiTheme="minorHAnsi" w:cstheme="minorHAnsi"/>
              </w:rPr>
            </w:pPr>
            <w:r w:rsidRPr="00D32E24">
              <w:rPr>
                <w:rStyle w:val="Tekstpodstawowy1"/>
                <w:rFonts w:asciiTheme="minorHAnsi" w:hAnsiTheme="minorHAnsi" w:cstheme="minorHAnsi"/>
                <w:sz w:val="22"/>
                <w:szCs w:val="22"/>
              </w:rPr>
              <w:t>wzrost świadomości ekologicznej.</w:t>
            </w:r>
          </w:p>
          <w:p w:rsidR="00080D4E" w:rsidRPr="00D32E24" w:rsidRDefault="00080D4E" w:rsidP="00080D4E">
            <w:pPr>
              <w:framePr w:w="9302" w:wrap="notBeside" w:vAnchor="text" w:hAnchor="text" w:xAlign="center" w:y="1"/>
              <w:widowControl w:val="0"/>
              <w:tabs>
                <w:tab w:val="left" w:pos="525"/>
              </w:tabs>
              <w:suppressAutoHyphens w:val="0"/>
              <w:spacing w:line="230" w:lineRule="exact"/>
              <w:ind w:left="500"/>
              <w:rPr>
                <w:rFonts w:asciiTheme="minorHAnsi" w:hAnsiTheme="minorHAnsi" w:cstheme="minorHAnsi"/>
              </w:rPr>
            </w:pPr>
          </w:p>
        </w:tc>
        <w:tc>
          <w:tcPr>
            <w:tcW w:w="4224" w:type="dxa"/>
            <w:tcBorders>
              <w:top w:val="single" w:sz="4" w:space="0" w:color="auto"/>
              <w:left w:val="single" w:sz="4" w:space="0" w:color="auto"/>
              <w:bottom w:val="single" w:sz="4" w:space="0" w:color="auto"/>
              <w:right w:val="single" w:sz="4" w:space="0" w:color="auto"/>
            </w:tcBorders>
            <w:shd w:val="clear" w:color="auto" w:fill="FFFFFF"/>
            <w:vAlign w:val="center"/>
          </w:tcPr>
          <w:p w:rsidR="002A6733" w:rsidRPr="00D32E24" w:rsidRDefault="002A6733" w:rsidP="00DB16BE">
            <w:pPr>
              <w:framePr w:w="9302" w:wrap="notBeside" w:vAnchor="text" w:hAnchor="text" w:xAlign="center" w:y="1"/>
              <w:widowControl w:val="0"/>
              <w:numPr>
                <w:ilvl w:val="0"/>
                <w:numId w:val="110"/>
              </w:numPr>
              <w:tabs>
                <w:tab w:val="left" w:pos="590"/>
              </w:tabs>
              <w:suppressAutoHyphens w:val="0"/>
              <w:spacing w:line="230" w:lineRule="exact"/>
              <w:ind w:left="580" w:hanging="360"/>
              <w:rPr>
                <w:rStyle w:val="Tekstpodstawowy1"/>
                <w:rFonts w:asciiTheme="minorHAnsi" w:hAnsiTheme="minorHAnsi" w:cstheme="minorHAnsi"/>
                <w:color w:val="auto"/>
                <w:sz w:val="22"/>
                <w:szCs w:val="22"/>
              </w:rPr>
            </w:pPr>
            <w:r w:rsidRPr="00D32E24">
              <w:rPr>
                <w:rStyle w:val="Tekstpodstawowy1"/>
                <w:rFonts w:asciiTheme="minorHAnsi" w:hAnsiTheme="minorHAnsi" w:cstheme="minorHAnsi"/>
                <w:sz w:val="22"/>
                <w:szCs w:val="22"/>
              </w:rPr>
              <w:t>niedostateczny stan sanitarny obszarów wiejskich,</w:t>
            </w:r>
          </w:p>
          <w:p w:rsidR="0044496B" w:rsidRPr="00D32E24" w:rsidRDefault="0044496B" w:rsidP="00DB16BE">
            <w:pPr>
              <w:framePr w:w="9302" w:wrap="notBeside" w:vAnchor="text" w:hAnchor="text" w:xAlign="center" w:y="1"/>
              <w:widowControl w:val="0"/>
              <w:numPr>
                <w:ilvl w:val="0"/>
                <w:numId w:val="110"/>
              </w:numPr>
              <w:tabs>
                <w:tab w:val="left" w:pos="590"/>
              </w:tabs>
              <w:suppressAutoHyphens w:val="0"/>
              <w:spacing w:line="230" w:lineRule="exact"/>
              <w:ind w:left="580" w:hanging="360"/>
              <w:rPr>
                <w:rFonts w:asciiTheme="minorHAnsi" w:hAnsiTheme="minorHAnsi" w:cstheme="minorHAnsi"/>
              </w:rPr>
            </w:pPr>
            <w:r w:rsidRPr="00D32E24">
              <w:rPr>
                <w:rStyle w:val="Tekstpodstawowy1"/>
                <w:rFonts w:asciiTheme="minorHAnsi" w:hAnsiTheme="minorHAnsi" w:cstheme="minorHAnsi"/>
                <w:sz w:val="22"/>
                <w:szCs w:val="22"/>
              </w:rPr>
              <w:t xml:space="preserve">niedostateczny stopień objęcia gminy kanalizacją,  </w:t>
            </w:r>
          </w:p>
          <w:p w:rsidR="002A6733" w:rsidRPr="00D32E24" w:rsidRDefault="002A6733" w:rsidP="00DB16BE">
            <w:pPr>
              <w:framePr w:w="9302" w:wrap="notBeside" w:vAnchor="text" w:hAnchor="text" w:xAlign="center" w:y="1"/>
              <w:widowControl w:val="0"/>
              <w:numPr>
                <w:ilvl w:val="0"/>
                <w:numId w:val="110"/>
              </w:numPr>
              <w:tabs>
                <w:tab w:val="left" w:pos="590"/>
              </w:tabs>
              <w:suppressAutoHyphens w:val="0"/>
              <w:spacing w:line="230" w:lineRule="exact"/>
              <w:ind w:left="580" w:hanging="360"/>
              <w:rPr>
                <w:rFonts w:asciiTheme="minorHAnsi" w:hAnsiTheme="minorHAnsi" w:cstheme="minorHAnsi"/>
              </w:rPr>
            </w:pPr>
            <w:r w:rsidRPr="00D32E24">
              <w:rPr>
                <w:rStyle w:val="Tekstpodstawowy1"/>
                <w:rFonts w:asciiTheme="minorHAnsi" w:hAnsiTheme="minorHAnsi" w:cstheme="minorHAnsi"/>
                <w:sz w:val="22"/>
                <w:szCs w:val="22"/>
              </w:rPr>
              <w:t>rosnące zagrożenie wystąpienia zjawiska powodzi i suszy - w ostatnich latach obserwuje się nasilenie występowania zjawisk ekstremalnych, takich jak długotrwałe okresy suszy oraz krótkie, nawalne opady.</w:t>
            </w:r>
          </w:p>
        </w:tc>
      </w:tr>
    </w:tbl>
    <w:p w:rsidR="002A6733" w:rsidRPr="00D32E24" w:rsidRDefault="002A6733" w:rsidP="002A6733">
      <w:pPr>
        <w:framePr w:w="9302" w:wrap="notBeside" w:vAnchor="text" w:hAnchor="text" w:xAlign="center" w:y="1"/>
        <w:spacing w:line="170" w:lineRule="exact"/>
        <w:rPr>
          <w:rFonts w:asciiTheme="minorHAnsi" w:hAnsiTheme="minorHAnsi" w:cstheme="minorHAnsi"/>
          <w:sz w:val="22"/>
          <w:szCs w:val="22"/>
        </w:rPr>
      </w:pPr>
      <w:r w:rsidRPr="00D32E24">
        <w:rPr>
          <w:rFonts w:asciiTheme="minorHAnsi" w:hAnsiTheme="minorHAnsi" w:cstheme="minorHAnsi"/>
          <w:sz w:val="22"/>
          <w:szCs w:val="22"/>
        </w:rPr>
        <w:t>Źródło: opracowanie własne</w:t>
      </w:r>
    </w:p>
    <w:p w:rsidR="00080D4E" w:rsidRDefault="00080D4E" w:rsidP="002A6733">
      <w:pPr>
        <w:pStyle w:val="nagwekwb3"/>
        <w:rPr>
          <w:rFonts w:asciiTheme="minorHAnsi" w:hAnsiTheme="minorHAnsi" w:cstheme="minorHAnsi"/>
          <w:sz w:val="22"/>
          <w:szCs w:val="22"/>
        </w:rPr>
      </w:pPr>
    </w:p>
    <w:p w:rsidR="00D241F1" w:rsidRDefault="00D241F1" w:rsidP="002A6733">
      <w:pPr>
        <w:pStyle w:val="nagwekwb3"/>
        <w:rPr>
          <w:rFonts w:asciiTheme="minorHAnsi" w:hAnsiTheme="minorHAnsi" w:cstheme="minorHAnsi"/>
          <w:sz w:val="22"/>
          <w:szCs w:val="22"/>
        </w:rPr>
      </w:pPr>
      <w:bookmarkStart w:id="174" w:name="_Toc443639004"/>
      <w:r>
        <w:rPr>
          <w:rFonts w:asciiTheme="minorHAnsi" w:hAnsiTheme="minorHAnsi" w:cstheme="minorHAnsi"/>
          <w:sz w:val="22"/>
          <w:szCs w:val="22"/>
        </w:rPr>
        <w:br w:type="page"/>
      </w:r>
    </w:p>
    <w:p w:rsidR="002A6733" w:rsidRPr="00D32E24" w:rsidRDefault="0044496B" w:rsidP="002A6733">
      <w:pPr>
        <w:pStyle w:val="nagwekwb3"/>
        <w:rPr>
          <w:rFonts w:asciiTheme="minorHAnsi" w:hAnsiTheme="minorHAnsi" w:cstheme="minorHAnsi"/>
          <w:sz w:val="22"/>
          <w:szCs w:val="22"/>
        </w:rPr>
      </w:pPr>
      <w:bookmarkStart w:id="175" w:name="_Toc469044794"/>
      <w:r w:rsidRPr="00D32E24">
        <w:rPr>
          <w:rFonts w:asciiTheme="minorHAnsi" w:hAnsiTheme="minorHAnsi" w:cstheme="minorHAnsi"/>
          <w:sz w:val="22"/>
          <w:szCs w:val="22"/>
        </w:rPr>
        <w:lastRenderedPageBreak/>
        <w:t>6</w:t>
      </w:r>
      <w:r w:rsidR="002A6733" w:rsidRPr="00D32E24">
        <w:rPr>
          <w:rFonts w:asciiTheme="minorHAnsi" w:hAnsiTheme="minorHAnsi" w:cstheme="minorHAnsi"/>
          <w:sz w:val="22"/>
          <w:szCs w:val="22"/>
        </w:rPr>
        <w:t>.4.1</w:t>
      </w:r>
      <w:r w:rsidRPr="00D32E24">
        <w:rPr>
          <w:rFonts w:asciiTheme="minorHAnsi" w:hAnsiTheme="minorHAnsi" w:cstheme="minorHAnsi"/>
          <w:sz w:val="22"/>
          <w:szCs w:val="22"/>
        </w:rPr>
        <w:t>1</w:t>
      </w:r>
      <w:r w:rsidR="002A6733" w:rsidRPr="00D32E24">
        <w:rPr>
          <w:rFonts w:asciiTheme="minorHAnsi" w:hAnsiTheme="minorHAnsi" w:cstheme="minorHAnsi"/>
          <w:sz w:val="22"/>
          <w:szCs w:val="22"/>
        </w:rPr>
        <w:t>. Gospodarka wodno-ściekowa</w:t>
      </w:r>
      <w:bookmarkEnd w:id="174"/>
      <w:bookmarkEnd w:id="175"/>
    </w:p>
    <w:p w:rsidR="002A6733" w:rsidRPr="00D32E24" w:rsidRDefault="0044496B" w:rsidP="002A6733">
      <w:pPr>
        <w:pStyle w:val="nagwekwb3"/>
        <w:rPr>
          <w:rFonts w:asciiTheme="minorHAnsi" w:hAnsiTheme="minorHAnsi" w:cstheme="minorHAnsi"/>
          <w:sz w:val="22"/>
          <w:szCs w:val="22"/>
        </w:rPr>
      </w:pPr>
      <w:bookmarkStart w:id="176" w:name="_Toc469044795"/>
      <w:bookmarkStart w:id="177" w:name="_Toc443639005"/>
      <w:r w:rsidRPr="00D32E24">
        <w:rPr>
          <w:rFonts w:asciiTheme="minorHAnsi" w:hAnsiTheme="minorHAnsi" w:cstheme="minorHAnsi"/>
          <w:sz w:val="22"/>
          <w:szCs w:val="22"/>
        </w:rPr>
        <w:t>6</w:t>
      </w:r>
      <w:r w:rsidR="002A6733" w:rsidRPr="00D32E24">
        <w:rPr>
          <w:rFonts w:asciiTheme="minorHAnsi" w:hAnsiTheme="minorHAnsi" w:cstheme="minorHAnsi"/>
          <w:sz w:val="22"/>
          <w:szCs w:val="22"/>
        </w:rPr>
        <w:t>.4.1</w:t>
      </w:r>
      <w:r w:rsidRPr="00D32E24">
        <w:rPr>
          <w:rFonts w:asciiTheme="minorHAnsi" w:hAnsiTheme="minorHAnsi" w:cstheme="minorHAnsi"/>
          <w:sz w:val="22"/>
          <w:szCs w:val="22"/>
        </w:rPr>
        <w:t>1</w:t>
      </w:r>
      <w:r w:rsidR="002A6733" w:rsidRPr="00D32E24">
        <w:rPr>
          <w:rFonts w:asciiTheme="minorHAnsi" w:hAnsiTheme="minorHAnsi" w:cstheme="minorHAnsi"/>
          <w:sz w:val="22"/>
          <w:szCs w:val="22"/>
        </w:rPr>
        <w:t>.1. Sieć wodociągowa</w:t>
      </w:r>
      <w:bookmarkEnd w:id="176"/>
      <w:r w:rsidR="002A6733" w:rsidRPr="00D32E24">
        <w:rPr>
          <w:rFonts w:asciiTheme="minorHAnsi" w:hAnsiTheme="minorHAnsi" w:cstheme="minorHAnsi"/>
          <w:sz w:val="22"/>
          <w:szCs w:val="22"/>
        </w:rPr>
        <w:t xml:space="preserve">  </w:t>
      </w:r>
    </w:p>
    <w:p w:rsidR="002A6733" w:rsidRPr="00D32E24" w:rsidRDefault="002A6733" w:rsidP="002A6733">
      <w:pPr>
        <w:suppressAutoHyphens w:val="0"/>
        <w:spacing w:line="240" w:lineRule="atLeast"/>
        <w:ind w:firstLine="436"/>
        <w:jc w:val="both"/>
        <w:rPr>
          <w:rFonts w:asciiTheme="minorHAnsi" w:hAnsiTheme="minorHAnsi" w:cstheme="minorHAnsi"/>
          <w:sz w:val="22"/>
          <w:szCs w:val="22"/>
          <w:lang w:eastAsia="pl-PL"/>
        </w:rPr>
      </w:pPr>
    </w:p>
    <w:p w:rsidR="002A6733" w:rsidRPr="00D32E24" w:rsidRDefault="002A6733" w:rsidP="002A6733">
      <w:pPr>
        <w:autoSpaceDE w:val="0"/>
        <w:autoSpaceDN w:val="0"/>
        <w:adjustRightInd w:val="0"/>
        <w:jc w:val="both"/>
        <w:rPr>
          <w:rFonts w:asciiTheme="minorHAnsi" w:hAnsiTheme="minorHAnsi" w:cstheme="minorHAnsi"/>
          <w:color w:val="000000"/>
          <w:sz w:val="22"/>
          <w:szCs w:val="22"/>
        </w:rPr>
      </w:pPr>
      <w:bookmarkStart w:id="178" w:name="_Toc402520442"/>
      <w:r w:rsidRPr="00D32E24">
        <w:rPr>
          <w:rFonts w:asciiTheme="minorHAnsi" w:hAnsiTheme="minorHAnsi" w:cstheme="minorHAnsi"/>
          <w:color w:val="000000"/>
          <w:sz w:val="22"/>
          <w:szCs w:val="22"/>
        </w:rPr>
        <w:t xml:space="preserve">        </w:t>
      </w:r>
    </w:p>
    <w:p w:rsidR="002A6733" w:rsidRPr="00D32E24" w:rsidRDefault="002A6733" w:rsidP="002A673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gminie Lelis wybudowana jest sieć wodociągowa o długości 1</w:t>
      </w:r>
      <w:r w:rsidR="007411F4">
        <w:rPr>
          <w:rFonts w:asciiTheme="minorHAnsi" w:hAnsiTheme="minorHAnsi" w:cstheme="minorHAnsi"/>
          <w:color w:val="000000"/>
          <w:sz w:val="22"/>
          <w:szCs w:val="22"/>
        </w:rPr>
        <w:t>3</w:t>
      </w:r>
      <w:r w:rsidRPr="00D32E24">
        <w:rPr>
          <w:rFonts w:asciiTheme="minorHAnsi" w:hAnsiTheme="minorHAnsi" w:cstheme="minorHAnsi"/>
          <w:color w:val="000000"/>
          <w:sz w:val="22"/>
          <w:szCs w:val="22"/>
        </w:rPr>
        <w:t>2 km, pr</w:t>
      </w:r>
      <w:r w:rsidR="007411F4">
        <w:rPr>
          <w:rFonts w:asciiTheme="minorHAnsi" w:hAnsiTheme="minorHAnsi" w:cstheme="minorHAnsi"/>
          <w:color w:val="000000"/>
          <w:sz w:val="22"/>
          <w:szCs w:val="22"/>
        </w:rPr>
        <w:t>zyłącze wodociągowe posiadają 1</w:t>
      </w:r>
      <w:r w:rsidRPr="00D32E24">
        <w:rPr>
          <w:rFonts w:asciiTheme="minorHAnsi" w:hAnsiTheme="minorHAnsi" w:cstheme="minorHAnsi"/>
          <w:color w:val="000000"/>
          <w:sz w:val="22"/>
          <w:szCs w:val="22"/>
        </w:rPr>
        <w:t>7</w:t>
      </w:r>
      <w:r w:rsidR="007411F4">
        <w:rPr>
          <w:rFonts w:asciiTheme="minorHAnsi" w:hAnsiTheme="minorHAnsi" w:cstheme="minorHAnsi"/>
          <w:color w:val="000000"/>
          <w:sz w:val="22"/>
          <w:szCs w:val="22"/>
        </w:rPr>
        <w:t xml:space="preserve">01  budynków </w:t>
      </w:r>
      <w:r w:rsidRPr="00D32E24">
        <w:rPr>
          <w:rFonts w:asciiTheme="minorHAnsi" w:hAnsiTheme="minorHAnsi" w:cstheme="minorHAnsi"/>
          <w:color w:val="000000"/>
          <w:sz w:val="22"/>
          <w:szCs w:val="22"/>
        </w:rPr>
        <w:t xml:space="preserve"> mieszkaln</w:t>
      </w:r>
      <w:r w:rsidR="007411F4">
        <w:rPr>
          <w:rFonts w:asciiTheme="minorHAnsi" w:hAnsiTheme="minorHAnsi" w:cstheme="minorHAnsi"/>
          <w:color w:val="000000"/>
          <w:sz w:val="22"/>
          <w:szCs w:val="22"/>
        </w:rPr>
        <w:t>ych</w:t>
      </w:r>
      <w:r w:rsidRPr="00D32E24">
        <w:rPr>
          <w:rFonts w:asciiTheme="minorHAnsi" w:hAnsiTheme="minorHAnsi" w:cstheme="minorHAnsi"/>
          <w:color w:val="000000"/>
          <w:sz w:val="22"/>
          <w:szCs w:val="22"/>
        </w:rPr>
        <w:t>.</w:t>
      </w:r>
    </w:p>
    <w:p w:rsidR="002A6733" w:rsidRPr="00D32E24" w:rsidRDefault="002A6733" w:rsidP="002A673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 terenie gminy funkcjonują cztery ujęcia wody zlokalizowane w obrębach: Lelis, Olszewka, Gnaty i Dąbrówka. Strefa ochronna wokół ujęć wody wynika z przepisów odrębnych. Strefę ochronną dzieli się na bezpośrednią i pośrednią (wewnętrzną i zewnętrzną).</w:t>
      </w:r>
    </w:p>
    <w:p w:rsidR="002A6733" w:rsidRPr="00D32E24" w:rsidRDefault="002A6733" w:rsidP="002A673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Wodociągi na terenie gminy Lelis:</w:t>
      </w:r>
    </w:p>
    <w:p w:rsidR="002A6733" w:rsidRPr="00D32E24" w:rsidRDefault="002A6733" w:rsidP="00BC190E">
      <w:pPr>
        <w:numPr>
          <w:ilvl w:val="0"/>
          <w:numId w:val="67"/>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ujęcie wody w m. Lelis zasila następujące wodociągi:</w:t>
      </w:r>
    </w:p>
    <w:p w:rsidR="002A6733" w:rsidRPr="00D32E24" w:rsidRDefault="002A6733" w:rsidP="00BC190E">
      <w:pPr>
        <w:numPr>
          <w:ilvl w:val="1"/>
          <w:numId w:val="67"/>
        </w:numPr>
        <w:suppressAutoHyphens w:val="0"/>
        <w:autoSpaceDE w:val="0"/>
        <w:autoSpaceDN w:val="0"/>
        <w:adjustRightInd w:val="0"/>
        <w:ind w:left="84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Lelis - Durlasy, dł. </w:t>
      </w:r>
      <w:smartTag w:uri="urn:schemas-microsoft-com:office:smarttags" w:element="metricconverter">
        <w:smartTagPr>
          <w:attr w:name="ProductID" w:val="8,5 km"/>
        </w:smartTagPr>
        <w:r w:rsidRPr="00D32E24">
          <w:rPr>
            <w:rFonts w:asciiTheme="minorHAnsi" w:hAnsiTheme="minorHAnsi" w:cstheme="minorHAnsi"/>
            <w:color w:val="000000"/>
            <w:sz w:val="22"/>
            <w:szCs w:val="22"/>
          </w:rPr>
          <w:t>8,5 km</w:t>
        </w:r>
      </w:smartTag>
      <w:r w:rsidRPr="00D32E24">
        <w:rPr>
          <w:rFonts w:asciiTheme="minorHAnsi" w:hAnsiTheme="minorHAnsi" w:cstheme="minorHAnsi"/>
          <w:color w:val="000000"/>
          <w:sz w:val="22"/>
          <w:szCs w:val="22"/>
        </w:rPr>
        <w:t xml:space="preserve"> i 188 przyłączy,</w:t>
      </w:r>
    </w:p>
    <w:p w:rsidR="002A6733" w:rsidRPr="00D32E24" w:rsidRDefault="002A6733" w:rsidP="00BC190E">
      <w:pPr>
        <w:numPr>
          <w:ilvl w:val="1"/>
          <w:numId w:val="67"/>
        </w:numPr>
        <w:suppressAutoHyphens w:val="0"/>
        <w:autoSpaceDE w:val="0"/>
        <w:autoSpaceDN w:val="0"/>
        <w:adjustRightInd w:val="0"/>
        <w:ind w:left="84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Długi Kąt, dł. </w:t>
      </w:r>
      <w:smartTag w:uri="urn:schemas-microsoft-com:office:smarttags" w:element="metricconverter">
        <w:smartTagPr>
          <w:attr w:name="ProductID" w:val="5,3 km"/>
        </w:smartTagPr>
        <w:r w:rsidRPr="00D32E24">
          <w:rPr>
            <w:rFonts w:asciiTheme="minorHAnsi" w:hAnsiTheme="minorHAnsi" w:cstheme="minorHAnsi"/>
            <w:color w:val="000000"/>
            <w:sz w:val="22"/>
            <w:szCs w:val="22"/>
          </w:rPr>
          <w:t>5,3 km</w:t>
        </w:r>
      </w:smartTag>
      <w:r w:rsidRPr="00D32E24">
        <w:rPr>
          <w:rFonts w:asciiTheme="minorHAnsi" w:hAnsiTheme="minorHAnsi" w:cstheme="minorHAnsi"/>
          <w:color w:val="000000"/>
          <w:sz w:val="22"/>
          <w:szCs w:val="22"/>
        </w:rPr>
        <w:t xml:space="preserve"> i 46 przyłączy;</w:t>
      </w:r>
    </w:p>
    <w:p w:rsidR="002A6733" w:rsidRPr="00D32E24" w:rsidRDefault="002A6733" w:rsidP="00BC190E">
      <w:pPr>
        <w:numPr>
          <w:ilvl w:val="0"/>
          <w:numId w:val="67"/>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ujęcie wody w m. Gnaty zasila następujące wodociągi:</w:t>
      </w:r>
    </w:p>
    <w:p w:rsidR="002A6733" w:rsidRPr="00D32E24" w:rsidRDefault="002A6733" w:rsidP="00BC190E">
      <w:pPr>
        <w:numPr>
          <w:ilvl w:val="1"/>
          <w:numId w:val="67"/>
        </w:numPr>
        <w:suppressAutoHyphens w:val="0"/>
        <w:autoSpaceDE w:val="0"/>
        <w:autoSpaceDN w:val="0"/>
        <w:adjustRightInd w:val="0"/>
        <w:ind w:left="84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Gnaty - Łęg Starościński - Łęg Przedmiejski, dł. </w:t>
      </w:r>
      <w:smartTag w:uri="urn:schemas-microsoft-com:office:smarttags" w:element="metricconverter">
        <w:smartTagPr>
          <w:attr w:name="ProductID" w:val="21,5 km"/>
        </w:smartTagPr>
        <w:r w:rsidRPr="00D32E24">
          <w:rPr>
            <w:rFonts w:asciiTheme="minorHAnsi" w:hAnsiTheme="minorHAnsi" w:cstheme="minorHAnsi"/>
            <w:color w:val="000000"/>
            <w:sz w:val="22"/>
            <w:szCs w:val="22"/>
          </w:rPr>
          <w:t>21,5 km</w:t>
        </w:r>
      </w:smartTag>
      <w:r w:rsidRPr="00D32E24">
        <w:rPr>
          <w:rFonts w:asciiTheme="minorHAnsi" w:hAnsiTheme="minorHAnsi" w:cstheme="minorHAnsi"/>
          <w:color w:val="000000"/>
          <w:sz w:val="22"/>
          <w:szCs w:val="22"/>
        </w:rPr>
        <w:t xml:space="preserve"> i 150 przyłączy, </w:t>
      </w:r>
    </w:p>
    <w:p w:rsidR="002A6733" w:rsidRPr="00D32E24" w:rsidRDefault="002A6733" w:rsidP="00BC190E">
      <w:pPr>
        <w:numPr>
          <w:ilvl w:val="1"/>
          <w:numId w:val="67"/>
        </w:numPr>
        <w:suppressAutoHyphens w:val="0"/>
        <w:autoSpaceDE w:val="0"/>
        <w:autoSpaceDN w:val="0"/>
        <w:adjustRightInd w:val="0"/>
        <w:ind w:left="84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Białobiel - Siemnocha, dł. </w:t>
      </w:r>
      <w:smartTag w:uri="urn:schemas-microsoft-com:office:smarttags" w:element="metricconverter">
        <w:smartTagPr>
          <w:attr w:name="ProductID" w:val="7,5 km"/>
        </w:smartTagPr>
        <w:r w:rsidRPr="00D32E24">
          <w:rPr>
            <w:rFonts w:asciiTheme="minorHAnsi" w:hAnsiTheme="minorHAnsi" w:cstheme="minorHAnsi"/>
            <w:color w:val="000000"/>
            <w:sz w:val="22"/>
            <w:szCs w:val="22"/>
          </w:rPr>
          <w:t>7,5 km</w:t>
        </w:r>
      </w:smartTag>
      <w:r w:rsidRPr="00D32E24">
        <w:rPr>
          <w:rFonts w:asciiTheme="minorHAnsi" w:hAnsiTheme="minorHAnsi" w:cstheme="minorHAnsi"/>
          <w:color w:val="000000"/>
          <w:sz w:val="22"/>
          <w:szCs w:val="22"/>
        </w:rPr>
        <w:t xml:space="preserve"> i 115 przyłączy.</w:t>
      </w:r>
    </w:p>
    <w:p w:rsidR="002A6733" w:rsidRPr="00D32E24" w:rsidRDefault="002A6733" w:rsidP="00BC190E">
      <w:pPr>
        <w:numPr>
          <w:ilvl w:val="0"/>
          <w:numId w:val="67"/>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ujęcie wody w m. Dąbrówka zasila następujące wodociągi:</w:t>
      </w:r>
    </w:p>
    <w:p w:rsidR="002A6733" w:rsidRPr="00D32E24" w:rsidRDefault="002A6733" w:rsidP="00BC190E">
      <w:pPr>
        <w:numPr>
          <w:ilvl w:val="1"/>
          <w:numId w:val="67"/>
        </w:numPr>
        <w:suppressAutoHyphens w:val="0"/>
        <w:autoSpaceDE w:val="0"/>
        <w:autoSpaceDN w:val="0"/>
        <w:adjustRightInd w:val="0"/>
        <w:ind w:left="84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Dąbrówka - </w:t>
      </w:r>
      <w:proofErr w:type="spellStart"/>
      <w:r w:rsidRPr="00D32E24">
        <w:rPr>
          <w:rFonts w:asciiTheme="minorHAnsi" w:hAnsiTheme="minorHAnsi" w:cstheme="minorHAnsi"/>
          <w:color w:val="000000"/>
          <w:sz w:val="22"/>
          <w:szCs w:val="22"/>
        </w:rPr>
        <w:t>Płoszyce</w:t>
      </w:r>
      <w:proofErr w:type="spellEnd"/>
      <w:r w:rsidRPr="00D32E24">
        <w:rPr>
          <w:rFonts w:asciiTheme="minorHAnsi" w:hAnsiTheme="minorHAnsi" w:cstheme="minorHAnsi"/>
          <w:color w:val="000000"/>
          <w:sz w:val="22"/>
          <w:szCs w:val="22"/>
        </w:rPr>
        <w:t xml:space="preserve">, dł. </w:t>
      </w:r>
      <w:smartTag w:uri="urn:schemas-microsoft-com:office:smarttags" w:element="metricconverter">
        <w:smartTagPr>
          <w:attr w:name="ProductID" w:val="8,7 km"/>
        </w:smartTagPr>
        <w:r w:rsidRPr="00D32E24">
          <w:rPr>
            <w:rFonts w:asciiTheme="minorHAnsi" w:hAnsiTheme="minorHAnsi" w:cstheme="minorHAnsi"/>
            <w:color w:val="000000"/>
            <w:sz w:val="22"/>
            <w:szCs w:val="22"/>
          </w:rPr>
          <w:t>8,7 km</w:t>
        </w:r>
      </w:smartTag>
      <w:r w:rsidRPr="00D32E24">
        <w:rPr>
          <w:rFonts w:asciiTheme="minorHAnsi" w:hAnsiTheme="minorHAnsi" w:cstheme="minorHAnsi"/>
          <w:color w:val="000000"/>
          <w:sz w:val="22"/>
          <w:szCs w:val="22"/>
        </w:rPr>
        <w:t xml:space="preserve"> i 84 przyłącza,</w:t>
      </w:r>
    </w:p>
    <w:p w:rsidR="002A6733" w:rsidRPr="00D32E24" w:rsidRDefault="002A6733" w:rsidP="00BC190E">
      <w:pPr>
        <w:numPr>
          <w:ilvl w:val="0"/>
          <w:numId w:val="67"/>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ujęcie wody w m. Olszewka zasila następujące wodociągi:</w:t>
      </w:r>
    </w:p>
    <w:p w:rsidR="002A6733" w:rsidRPr="00D32E24" w:rsidRDefault="002A6733" w:rsidP="00BC190E">
      <w:pPr>
        <w:numPr>
          <w:ilvl w:val="1"/>
          <w:numId w:val="67"/>
        </w:numPr>
        <w:suppressAutoHyphens w:val="0"/>
        <w:autoSpaceDE w:val="0"/>
        <w:autoSpaceDN w:val="0"/>
        <w:adjustRightInd w:val="0"/>
        <w:ind w:left="84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Olszewka - Dębniaki,</w:t>
      </w:r>
    </w:p>
    <w:p w:rsidR="002A6733" w:rsidRPr="00D32E24" w:rsidRDefault="002A6733" w:rsidP="00BC190E">
      <w:pPr>
        <w:numPr>
          <w:ilvl w:val="1"/>
          <w:numId w:val="67"/>
        </w:numPr>
        <w:suppressAutoHyphens w:val="0"/>
        <w:autoSpaceDE w:val="0"/>
        <w:autoSpaceDN w:val="0"/>
        <w:adjustRightInd w:val="0"/>
        <w:ind w:left="84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Olszewka - Szwendrowy Most,</w:t>
      </w:r>
    </w:p>
    <w:p w:rsidR="002A6733" w:rsidRPr="00D32E24" w:rsidRDefault="002A6733" w:rsidP="00BC190E">
      <w:pPr>
        <w:numPr>
          <w:ilvl w:val="1"/>
          <w:numId w:val="67"/>
        </w:numPr>
        <w:suppressAutoHyphens w:val="0"/>
        <w:autoSpaceDE w:val="0"/>
        <w:autoSpaceDN w:val="0"/>
        <w:adjustRightInd w:val="0"/>
        <w:ind w:left="84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Olszewka - Aleksandrowo - Obierwia.</w:t>
      </w:r>
    </w:p>
    <w:p w:rsidR="002A6733" w:rsidRPr="00D32E24" w:rsidRDefault="002A6733" w:rsidP="00BC190E">
      <w:pPr>
        <w:numPr>
          <w:ilvl w:val="1"/>
          <w:numId w:val="67"/>
        </w:numPr>
        <w:suppressAutoHyphens w:val="0"/>
        <w:autoSpaceDE w:val="0"/>
        <w:autoSpaceDN w:val="0"/>
        <w:adjustRightInd w:val="0"/>
        <w:ind w:left="84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Obierwia - Łodziska.</w:t>
      </w:r>
    </w:p>
    <w:bookmarkEnd w:id="178"/>
    <w:p w:rsidR="0018515B" w:rsidRDefault="0018515B" w:rsidP="002A6733">
      <w:pPr>
        <w:pStyle w:val="nagwekwb3"/>
        <w:tabs>
          <w:tab w:val="left" w:pos="3124"/>
        </w:tabs>
        <w:rPr>
          <w:rFonts w:asciiTheme="minorHAnsi" w:hAnsiTheme="minorHAnsi" w:cstheme="minorHAnsi"/>
          <w:sz w:val="22"/>
          <w:szCs w:val="22"/>
        </w:rPr>
      </w:pPr>
    </w:p>
    <w:p w:rsidR="002A6733" w:rsidRPr="00D32E24" w:rsidRDefault="00A42797" w:rsidP="002A6733">
      <w:pPr>
        <w:pStyle w:val="nagwekwb3"/>
        <w:tabs>
          <w:tab w:val="left" w:pos="3124"/>
        </w:tabs>
        <w:rPr>
          <w:rFonts w:asciiTheme="minorHAnsi" w:hAnsiTheme="minorHAnsi" w:cstheme="minorHAnsi"/>
          <w:sz w:val="22"/>
          <w:szCs w:val="22"/>
        </w:rPr>
      </w:pPr>
      <w:bookmarkStart w:id="179" w:name="_Toc469044796"/>
      <w:r>
        <w:rPr>
          <w:rFonts w:asciiTheme="minorHAnsi" w:hAnsiTheme="minorHAnsi" w:cstheme="minorHAnsi"/>
          <w:sz w:val="22"/>
          <w:szCs w:val="22"/>
        </w:rPr>
        <w:t>6.4.11</w:t>
      </w:r>
      <w:r w:rsidR="002A6733" w:rsidRPr="00D32E24">
        <w:rPr>
          <w:rFonts w:asciiTheme="minorHAnsi" w:hAnsiTheme="minorHAnsi" w:cstheme="minorHAnsi"/>
          <w:sz w:val="22"/>
          <w:szCs w:val="22"/>
        </w:rPr>
        <w:t>.2. Zużycie wod</w:t>
      </w:r>
      <w:bookmarkEnd w:id="177"/>
      <w:r w:rsidR="002A6733" w:rsidRPr="00D32E24">
        <w:rPr>
          <w:rFonts w:asciiTheme="minorHAnsi" w:hAnsiTheme="minorHAnsi" w:cstheme="minorHAnsi"/>
          <w:sz w:val="22"/>
          <w:szCs w:val="22"/>
        </w:rPr>
        <w:t>y</w:t>
      </w:r>
      <w:bookmarkEnd w:id="179"/>
      <w:r w:rsidR="002A6733" w:rsidRPr="00D32E24">
        <w:rPr>
          <w:rFonts w:asciiTheme="minorHAnsi" w:hAnsiTheme="minorHAnsi" w:cstheme="minorHAnsi"/>
          <w:sz w:val="22"/>
          <w:szCs w:val="22"/>
        </w:rPr>
        <w:tab/>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Właściwa gospodarka wodna polega na zabezpieczeniu odpowiedniej ilości i jakości wody na potrzeby ludności, przemysłu i rolnictwa oraz zagospodarowaniu zasobami w sposób oszczędny i racjonalny, zwłaszcza na obszarach, gdzie występują deficyty wody.</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jc w:val="both"/>
        <w:rPr>
          <w:rFonts w:asciiTheme="minorHAnsi" w:hAnsiTheme="minorHAnsi" w:cstheme="minorHAnsi"/>
          <w:sz w:val="22"/>
          <w:szCs w:val="22"/>
        </w:rPr>
      </w:pPr>
      <w:r w:rsidRPr="00D32E24">
        <w:rPr>
          <w:rFonts w:asciiTheme="minorHAnsi" w:hAnsiTheme="minorHAnsi" w:cstheme="minorHAnsi"/>
          <w:sz w:val="22"/>
          <w:szCs w:val="22"/>
        </w:rPr>
        <w:t>Zgodnie z poniżej zamieszczonymi danymi zużycie wody w Gminie Lelis w 2015 roku w stosunku do 2010 roku zwiększyło się o blisko 5 %.</w:t>
      </w:r>
    </w:p>
    <w:p w:rsidR="002A6733" w:rsidRPr="00D32E24" w:rsidRDefault="00A42797" w:rsidP="002A6733">
      <w:pPr>
        <w:spacing w:before="120"/>
        <w:rPr>
          <w:rFonts w:asciiTheme="minorHAnsi" w:hAnsiTheme="minorHAnsi" w:cstheme="minorHAnsi"/>
          <w:sz w:val="22"/>
          <w:szCs w:val="22"/>
          <w:vertAlign w:val="superscript"/>
        </w:rPr>
      </w:pPr>
      <w:bookmarkStart w:id="180" w:name="_Toc402520444"/>
      <w:bookmarkStart w:id="181" w:name="_Toc440941801"/>
      <w:r>
        <w:rPr>
          <w:rFonts w:asciiTheme="minorHAnsi" w:hAnsiTheme="minorHAnsi" w:cstheme="minorHAnsi"/>
          <w:sz w:val="22"/>
          <w:szCs w:val="22"/>
        </w:rPr>
        <w:t>Tabela   6</w:t>
      </w:r>
      <w:r w:rsidR="002A6733" w:rsidRPr="00D32E24">
        <w:rPr>
          <w:rFonts w:asciiTheme="minorHAnsi" w:hAnsiTheme="minorHAnsi" w:cstheme="minorHAnsi"/>
          <w:sz w:val="22"/>
          <w:szCs w:val="22"/>
        </w:rPr>
        <w:t>.1</w:t>
      </w:r>
      <w:r>
        <w:rPr>
          <w:rFonts w:asciiTheme="minorHAnsi" w:hAnsiTheme="minorHAnsi" w:cstheme="minorHAnsi"/>
          <w:sz w:val="22"/>
          <w:szCs w:val="22"/>
        </w:rPr>
        <w:t>5</w:t>
      </w:r>
      <w:r w:rsidR="002A6733" w:rsidRPr="00D32E24">
        <w:rPr>
          <w:rFonts w:asciiTheme="minorHAnsi" w:hAnsiTheme="minorHAnsi" w:cstheme="minorHAnsi"/>
          <w:sz w:val="22"/>
          <w:szCs w:val="22"/>
        </w:rPr>
        <w:t xml:space="preserve">            Zużycie wody na 1 mieszkańca w m</w:t>
      </w:r>
      <w:r w:rsidR="002A6733" w:rsidRPr="00D32E24">
        <w:rPr>
          <w:rFonts w:asciiTheme="minorHAnsi" w:hAnsiTheme="minorHAnsi" w:cstheme="minorHAnsi"/>
          <w:sz w:val="22"/>
          <w:szCs w:val="22"/>
          <w:vertAlign w:val="superscript"/>
        </w:rPr>
        <w:t>3</w:t>
      </w:r>
      <w:bookmarkEnd w:id="180"/>
      <w:bookmarkEnd w:id="181"/>
    </w:p>
    <w:tbl>
      <w:tblPr>
        <w:tblW w:w="9219" w:type="dxa"/>
        <w:tblInd w:w="65"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4A0" w:firstRow="1" w:lastRow="0" w:firstColumn="1" w:lastColumn="0" w:noHBand="0" w:noVBand="1"/>
      </w:tblPr>
      <w:tblGrid>
        <w:gridCol w:w="1990"/>
        <w:gridCol w:w="1204"/>
        <w:gridCol w:w="1205"/>
        <w:gridCol w:w="1205"/>
        <w:gridCol w:w="1205"/>
        <w:gridCol w:w="1205"/>
        <w:gridCol w:w="1205"/>
      </w:tblGrid>
      <w:tr w:rsidR="002A6733" w:rsidRPr="00D32E24" w:rsidTr="00D241F1">
        <w:trPr>
          <w:trHeight w:val="300"/>
        </w:trPr>
        <w:tc>
          <w:tcPr>
            <w:tcW w:w="1990" w:type="dxa"/>
            <w:vMerge w:val="restart"/>
            <w:shd w:val="clear" w:color="000000" w:fill="D3D3D3"/>
            <w:vAlign w:val="center"/>
            <w:hideMark/>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Nazwa</w:t>
            </w:r>
          </w:p>
        </w:tc>
        <w:tc>
          <w:tcPr>
            <w:tcW w:w="7229" w:type="dxa"/>
            <w:gridSpan w:val="6"/>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ogółem na 1 mieszkańca</w:t>
            </w:r>
          </w:p>
        </w:tc>
      </w:tr>
      <w:tr w:rsidR="002A6733" w:rsidRPr="00D32E24" w:rsidTr="00D241F1">
        <w:trPr>
          <w:trHeight w:val="300"/>
        </w:trPr>
        <w:tc>
          <w:tcPr>
            <w:tcW w:w="1990" w:type="dxa"/>
            <w:vMerge/>
            <w:vAlign w:val="center"/>
            <w:hideMark/>
          </w:tcPr>
          <w:p w:rsidR="002A6733" w:rsidRPr="00D32E24" w:rsidRDefault="002A6733" w:rsidP="002A6733">
            <w:pPr>
              <w:suppressAutoHyphens w:val="0"/>
              <w:rPr>
                <w:rFonts w:asciiTheme="minorHAnsi" w:hAnsiTheme="minorHAnsi" w:cstheme="minorHAnsi"/>
                <w:color w:val="000000"/>
                <w:lang w:eastAsia="pl-PL"/>
              </w:rPr>
            </w:pPr>
          </w:p>
        </w:tc>
        <w:tc>
          <w:tcPr>
            <w:tcW w:w="1204"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2010</w:t>
            </w:r>
          </w:p>
        </w:tc>
        <w:tc>
          <w:tcPr>
            <w:tcW w:w="1205"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2011</w:t>
            </w:r>
          </w:p>
        </w:tc>
        <w:tc>
          <w:tcPr>
            <w:tcW w:w="1205"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2012</w:t>
            </w:r>
          </w:p>
        </w:tc>
        <w:tc>
          <w:tcPr>
            <w:tcW w:w="1205"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2013</w:t>
            </w:r>
          </w:p>
        </w:tc>
        <w:tc>
          <w:tcPr>
            <w:tcW w:w="1205"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2014</w:t>
            </w:r>
          </w:p>
        </w:tc>
        <w:tc>
          <w:tcPr>
            <w:tcW w:w="1205"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2015</w:t>
            </w:r>
          </w:p>
        </w:tc>
      </w:tr>
      <w:tr w:rsidR="002A6733" w:rsidRPr="00D32E24" w:rsidTr="00D241F1">
        <w:trPr>
          <w:trHeight w:val="300"/>
        </w:trPr>
        <w:tc>
          <w:tcPr>
            <w:tcW w:w="1990" w:type="dxa"/>
            <w:vMerge/>
            <w:vAlign w:val="center"/>
            <w:hideMark/>
          </w:tcPr>
          <w:p w:rsidR="002A6733" w:rsidRPr="00D32E24" w:rsidRDefault="002A6733" w:rsidP="002A6733">
            <w:pPr>
              <w:suppressAutoHyphens w:val="0"/>
              <w:rPr>
                <w:rFonts w:asciiTheme="minorHAnsi" w:hAnsiTheme="minorHAnsi" w:cstheme="minorHAnsi"/>
                <w:color w:val="000000"/>
                <w:lang w:eastAsia="pl-PL"/>
              </w:rPr>
            </w:pPr>
          </w:p>
        </w:tc>
        <w:tc>
          <w:tcPr>
            <w:tcW w:w="1204"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[m3]</w:t>
            </w:r>
          </w:p>
        </w:tc>
        <w:tc>
          <w:tcPr>
            <w:tcW w:w="1205"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[m3]</w:t>
            </w:r>
          </w:p>
        </w:tc>
        <w:tc>
          <w:tcPr>
            <w:tcW w:w="1205"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[m3]</w:t>
            </w:r>
          </w:p>
        </w:tc>
        <w:tc>
          <w:tcPr>
            <w:tcW w:w="1205"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[m3]</w:t>
            </w:r>
          </w:p>
        </w:tc>
        <w:tc>
          <w:tcPr>
            <w:tcW w:w="1205"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[m3]</w:t>
            </w:r>
          </w:p>
        </w:tc>
        <w:tc>
          <w:tcPr>
            <w:tcW w:w="1205" w:type="dxa"/>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[m3]</w:t>
            </w:r>
          </w:p>
        </w:tc>
      </w:tr>
      <w:tr w:rsidR="002A6733" w:rsidRPr="00D32E24" w:rsidTr="00D241F1">
        <w:trPr>
          <w:trHeight w:val="300"/>
        </w:trPr>
        <w:tc>
          <w:tcPr>
            <w:tcW w:w="1990"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MAZOWIECKIE</w:t>
            </w:r>
          </w:p>
        </w:tc>
        <w:tc>
          <w:tcPr>
            <w:tcW w:w="1204"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525,9</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514,7</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519,8</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507,9</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550,9</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521,4</w:t>
            </w:r>
          </w:p>
        </w:tc>
      </w:tr>
      <w:tr w:rsidR="002A6733" w:rsidRPr="00D32E24" w:rsidTr="00D241F1">
        <w:trPr>
          <w:trHeight w:val="300"/>
        </w:trPr>
        <w:tc>
          <w:tcPr>
            <w:tcW w:w="1990"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Powiat ostrołęcki</w:t>
            </w:r>
          </w:p>
        </w:tc>
        <w:tc>
          <w:tcPr>
            <w:tcW w:w="1204"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95,8</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100,0</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100,0</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104,4</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135,3</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130,5</w:t>
            </w:r>
          </w:p>
        </w:tc>
      </w:tr>
      <w:tr w:rsidR="002A6733" w:rsidRPr="00D32E24" w:rsidTr="00D241F1">
        <w:trPr>
          <w:trHeight w:val="300"/>
        </w:trPr>
        <w:tc>
          <w:tcPr>
            <w:tcW w:w="1990"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Lelis (2)</w:t>
            </w:r>
          </w:p>
        </w:tc>
        <w:tc>
          <w:tcPr>
            <w:tcW w:w="1204"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76,5</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76,4</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81,6</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80,2</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77,6</w:t>
            </w:r>
          </w:p>
        </w:tc>
        <w:tc>
          <w:tcPr>
            <w:tcW w:w="1205" w:type="dxa"/>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78,7</w:t>
            </w:r>
          </w:p>
        </w:tc>
      </w:tr>
    </w:tbl>
    <w:p w:rsidR="002A6733" w:rsidRPr="00D32E24" w:rsidRDefault="002A6733" w:rsidP="002A6733">
      <w:pPr>
        <w:rPr>
          <w:rFonts w:asciiTheme="minorHAnsi" w:hAnsiTheme="minorHAnsi" w:cstheme="minorHAnsi"/>
          <w:sz w:val="22"/>
          <w:szCs w:val="22"/>
        </w:rPr>
      </w:pPr>
      <w:r w:rsidRPr="00D32E24">
        <w:rPr>
          <w:rFonts w:asciiTheme="minorHAnsi" w:hAnsiTheme="minorHAnsi" w:cstheme="minorHAnsi"/>
          <w:sz w:val="22"/>
          <w:szCs w:val="22"/>
        </w:rPr>
        <w:t>Źródło: dane GUS, Bank Danych Lokalnych</w:t>
      </w:r>
    </w:p>
    <w:p w:rsidR="00A23A53" w:rsidRPr="00D32E24" w:rsidRDefault="00A23A53" w:rsidP="00A23A5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Zużycie wody w gminie </w:t>
      </w:r>
      <w:r>
        <w:rPr>
          <w:rFonts w:asciiTheme="minorHAnsi" w:hAnsiTheme="minorHAnsi" w:cstheme="minorHAnsi"/>
          <w:sz w:val="22"/>
          <w:szCs w:val="22"/>
          <w:lang w:eastAsia="pl-PL"/>
        </w:rPr>
        <w:t xml:space="preserve">w 2015 roku wynosiło 78,7 m3/   </w:t>
      </w:r>
      <w:r w:rsidRPr="00D32E24">
        <w:rPr>
          <w:rFonts w:asciiTheme="minorHAnsi" w:hAnsiTheme="minorHAnsi" w:cstheme="minorHAnsi"/>
          <w:sz w:val="22"/>
          <w:szCs w:val="22"/>
          <w:lang w:eastAsia="pl-PL"/>
        </w:rPr>
        <w:t>rok  i było nieznacznie poniżej średniej dla powiatu ostrołęckiego.</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A42797" w:rsidP="002A6733">
      <w:pPr>
        <w:suppressAutoHyphens w:val="0"/>
        <w:autoSpaceDE w:val="0"/>
        <w:autoSpaceDN w:val="0"/>
        <w:adjustRightInd w:val="0"/>
        <w:jc w:val="both"/>
        <w:rPr>
          <w:rFonts w:asciiTheme="minorHAnsi" w:hAnsiTheme="minorHAnsi" w:cstheme="minorHAnsi"/>
          <w:sz w:val="22"/>
          <w:szCs w:val="22"/>
          <w:lang w:eastAsia="pl-PL"/>
        </w:rPr>
      </w:pPr>
      <w:bookmarkStart w:id="182" w:name="_Toc443639007"/>
      <w:r>
        <w:rPr>
          <w:rFonts w:asciiTheme="minorHAnsi" w:hAnsiTheme="minorHAnsi" w:cstheme="minorHAnsi"/>
          <w:sz w:val="22"/>
          <w:szCs w:val="22"/>
          <w:lang w:eastAsia="pl-PL"/>
        </w:rPr>
        <w:t>Na przestrzeni lat 2009 – 2015</w:t>
      </w:r>
      <w:r w:rsidR="002A6733" w:rsidRPr="00D32E24">
        <w:rPr>
          <w:rFonts w:asciiTheme="minorHAnsi" w:hAnsiTheme="minorHAnsi" w:cstheme="minorHAnsi"/>
          <w:sz w:val="22"/>
          <w:szCs w:val="22"/>
          <w:lang w:eastAsia="pl-PL"/>
        </w:rPr>
        <w:t xml:space="preserve"> ogólne ilości wody dostarczonej gospodarstwom domowym i zbiorowego zamieszkania kształtowały się następująco:</w:t>
      </w:r>
    </w:p>
    <w:p w:rsidR="002A6733"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18515B" w:rsidRDefault="0018515B" w:rsidP="002A6733">
      <w:pPr>
        <w:suppressAutoHyphens w:val="0"/>
        <w:autoSpaceDE w:val="0"/>
        <w:autoSpaceDN w:val="0"/>
        <w:adjustRightInd w:val="0"/>
        <w:jc w:val="both"/>
        <w:rPr>
          <w:rFonts w:asciiTheme="minorHAnsi" w:hAnsiTheme="minorHAnsi" w:cstheme="minorHAnsi"/>
          <w:sz w:val="22"/>
          <w:szCs w:val="22"/>
          <w:lang w:eastAsia="pl-PL"/>
        </w:rPr>
      </w:pPr>
    </w:p>
    <w:p w:rsidR="0018515B" w:rsidRPr="00D32E24" w:rsidRDefault="0018515B" w:rsidP="002A6733">
      <w:pPr>
        <w:suppressAutoHyphens w:val="0"/>
        <w:autoSpaceDE w:val="0"/>
        <w:autoSpaceDN w:val="0"/>
        <w:adjustRightInd w:val="0"/>
        <w:jc w:val="both"/>
        <w:rPr>
          <w:rFonts w:asciiTheme="minorHAnsi" w:hAnsiTheme="minorHAnsi" w:cstheme="minorHAnsi"/>
          <w:sz w:val="22"/>
          <w:szCs w:val="22"/>
          <w:lang w:eastAsia="pl-PL"/>
        </w:rPr>
      </w:pPr>
    </w:p>
    <w:p w:rsidR="00A42797" w:rsidRDefault="00A42797"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Tabela </w:t>
      </w:r>
      <w:r w:rsidR="00A42797">
        <w:rPr>
          <w:rFonts w:asciiTheme="minorHAnsi" w:hAnsiTheme="minorHAnsi" w:cstheme="minorHAnsi"/>
          <w:sz w:val="22"/>
          <w:szCs w:val="22"/>
          <w:lang w:eastAsia="pl-PL"/>
        </w:rPr>
        <w:t>6</w:t>
      </w:r>
      <w:r w:rsidRPr="00D32E24">
        <w:rPr>
          <w:rFonts w:asciiTheme="minorHAnsi" w:hAnsiTheme="minorHAnsi" w:cstheme="minorHAnsi"/>
          <w:sz w:val="22"/>
          <w:szCs w:val="22"/>
          <w:lang w:eastAsia="pl-PL"/>
        </w:rPr>
        <w:t>.1</w:t>
      </w:r>
      <w:r w:rsidR="00A42797">
        <w:rPr>
          <w:rFonts w:asciiTheme="minorHAnsi" w:hAnsiTheme="minorHAnsi" w:cstheme="minorHAnsi"/>
          <w:sz w:val="22"/>
          <w:szCs w:val="22"/>
          <w:lang w:eastAsia="pl-PL"/>
        </w:rPr>
        <w:t>6</w:t>
      </w:r>
      <w:r w:rsidRPr="00D32E24">
        <w:rPr>
          <w:rFonts w:asciiTheme="minorHAnsi" w:hAnsiTheme="minorHAnsi" w:cstheme="minorHAnsi"/>
          <w:sz w:val="22"/>
          <w:szCs w:val="22"/>
          <w:lang w:eastAsia="pl-PL"/>
        </w:rPr>
        <w:t>. Ilość wody pobranej dla potrzeb komunalnych i przemysłowych</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tbl>
      <w:tblPr>
        <w:tblW w:w="7964"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2912"/>
        <w:gridCol w:w="842"/>
        <w:gridCol w:w="842"/>
        <w:gridCol w:w="842"/>
        <w:gridCol w:w="842"/>
        <w:gridCol w:w="842"/>
        <w:gridCol w:w="842"/>
      </w:tblGrid>
      <w:tr w:rsidR="002A6733" w:rsidRPr="00D32E24" w:rsidTr="002A6733">
        <w:trPr>
          <w:trHeight w:val="300"/>
          <w:jc w:val="center"/>
        </w:trPr>
        <w:tc>
          <w:tcPr>
            <w:tcW w:w="2912" w:type="dxa"/>
            <w:vMerge w:val="restart"/>
            <w:tcBorders>
              <w:top w:val="single" w:sz="4" w:space="0" w:color="000000"/>
            </w:tcBorders>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Jednostka terytorialna</w:t>
            </w:r>
          </w:p>
        </w:tc>
        <w:tc>
          <w:tcPr>
            <w:tcW w:w="5052" w:type="dxa"/>
            <w:gridSpan w:val="6"/>
            <w:tcBorders>
              <w:top w:val="single" w:sz="4" w:space="0" w:color="000000"/>
            </w:tcBorders>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ogółem</w:t>
            </w:r>
          </w:p>
        </w:tc>
      </w:tr>
      <w:tr w:rsidR="002A6733" w:rsidRPr="00D32E24" w:rsidTr="002A6733">
        <w:trPr>
          <w:trHeight w:val="300"/>
          <w:jc w:val="center"/>
        </w:trPr>
        <w:tc>
          <w:tcPr>
            <w:tcW w:w="2912" w:type="dxa"/>
            <w:vMerge/>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2010</w:t>
            </w: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2011</w:t>
            </w: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2012</w:t>
            </w: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2013</w:t>
            </w: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2014</w:t>
            </w: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2015</w:t>
            </w:r>
          </w:p>
        </w:tc>
      </w:tr>
      <w:tr w:rsidR="002A6733" w:rsidRPr="00D32E24" w:rsidTr="002A6733">
        <w:trPr>
          <w:trHeight w:val="300"/>
          <w:jc w:val="center"/>
        </w:trPr>
        <w:tc>
          <w:tcPr>
            <w:tcW w:w="2912" w:type="dxa"/>
            <w:vMerge/>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84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r>
      <w:tr w:rsidR="002A6733" w:rsidRPr="00D32E24" w:rsidTr="002A6733">
        <w:trPr>
          <w:trHeight w:val="300"/>
          <w:jc w:val="center"/>
        </w:trPr>
        <w:tc>
          <w:tcPr>
            <w:tcW w:w="2912" w:type="dxa"/>
            <w:noWrap/>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Powiat ostrołęcki</w:t>
            </w:r>
          </w:p>
        </w:tc>
        <w:tc>
          <w:tcPr>
            <w:tcW w:w="842"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1 964,0</w:t>
            </w:r>
          </w:p>
        </w:tc>
        <w:tc>
          <w:tcPr>
            <w:tcW w:w="842"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2 002,3</w:t>
            </w:r>
          </w:p>
        </w:tc>
        <w:tc>
          <w:tcPr>
            <w:tcW w:w="842"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2 110,1</w:t>
            </w:r>
          </w:p>
        </w:tc>
        <w:tc>
          <w:tcPr>
            <w:tcW w:w="842"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2 250,6</w:t>
            </w:r>
          </w:p>
        </w:tc>
        <w:tc>
          <w:tcPr>
            <w:tcW w:w="842"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2 435,3</w:t>
            </w:r>
          </w:p>
        </w:tc>
        <w:tc>
          <w:tcPr>
            <w:tcW w:w="842"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2 736,6</w:t>
            </w:r>
          </w:p>
        </w:tc>
      </w:tr>
      <w:tr w:rsidR="002A6733" w:rsidRPr="00D32E24" w:rsidTr="002A6733">
        <w:trPr>
          <w:trHeight w:val="300"/>
          <w:jc w:val="center"/>
        </w:trPr>
        <w:tc>
          <w:tcPr>
            <w:tcW w:w="2912" w:type="dxa"/>
            <w:tcBorders>
              <w:bottom w:val="single" w:sz="4" w:space="0" w:color="000000"/>
            </w:tcBorders>
            <w:noWrap/>
            <w:vAlign w:val="bottom"/>
          </w:tcPr>
          <w:p w:rsidR="002A6733" w:rsidRPr="00D32E24" w:rsidRDefault="002A6733" w:rsidP="002A6733">
            <w:pPr>
              <w:suppressAutoHyphens w:val="0"/>
              <w:rPr>
                <w:rFonts w:asciiTheme="minorHAnsi" w:hAnsiTheme="minorHAnsi" w:cstheme="minorHAnsi"/>
                <w:b/>
                <w:bCs/>
                <w:lang w:eastAsia="pl-PL"/>
              </w:rPr>
            </w:pPr>
            <w:r w:rsidRPr="00D32E24">
              <w:rPr>
                <w:rFonts w:asciiTheme="minorHAnsi" w:hAnsiTheme="minorHAnsi" w:cstheme="minorHAnsi"/>
                <w:b/>
                <w:bCs/>
                <w:sz w:val="22"/>
                <w:szCs w:val="22"/>
                <w:lang w:eastAsia="pl-PL"/>
              </w:rPr>
              <w:t xml:space="preserve">Lelis </w:t>
            </w:r>
          </w:p>
        </w:tc>
        <w:tc>
          <w:tcPr>
            <w:tcW w:w="842"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171,8</w:t>
            </w:r>
          </w:p>
        </w:tc>
        <w:tc>
          <w:tcPr>
            <w:tcW w:w="842"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177,7</w:t>
            </w:r>
          </w:p>
        </w:tc>
        <w:tc>
          <w:tcPr>
            <w:tcW w:w="842"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231,7</w:t>
            </w:r>
          </w:p>
        </w:tc>
        <w:tc>
          <w:tcPr>
            <w:tcW w:w="842"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228,0</w:t>
            </w:r>
          </w:p>
        </w:tc>
        <w:tc>
          <w:tcPr>
            <w:tcW w:w="842"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216,9</w:t>
            </w:r>
          </w:p>
        </w:tc>
        <w:tc>
          <w:tcPr>
            <w:tcW w:w="842"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236,7</w:t>
            </w:r>
          </w:p>
        </w:tc>
      </w:tr>
    </w:tbl>
    <w:p w:rsidR="002A6733" w:rsidRPr="00D32E24" w:rsidRDefault="002A6733" w:rsidP="002A6733">
      <w:pPr>
        <w:suppressAutoHyphens w:val="0"/>
        <w:autoSpaceDE w:val="0"/>
        <w:autoSpaceDN w:val="0"/>
        <w:adjustRightInd w:val="0"/>
        <w:ind w:left="851"/>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Źródło: GUS - BDL </w:t>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Ilość pobranej wody w latach 2010 – 2015 miała tendencję wzrostową .</w:t>
      </w:r>
    </w:p>
    <w:p w:rsidR="002A6733" w:rsidRPr="00D32E24" w:rsidRDefault="002A6733" w:rsidP="002A6733">
      <w:pPr>
        <w:suppressAutoHyphens w:val="0"/>
        <w:autoSpaceDE w:val="0"/>
        <w:autoSpaceDN w:val="0"/>
        <w:adjustRightInd w:val="0"/>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Tabela </w:t>
      </w:r>
      <w:r w:rsidR="00A42797">
        <w:rPr>
          <w:rFonts w:asciiTheme="minorHAnsi" w:hAnsiTheme="minorHAnsi" w:cstheme="minorHAnsi"/>
          <w:sz w:val="22"/>
          <w:szCs w:val="22"/>
          <w:lang w:eastAsia="pl-PL"/>
        </w:rPr>
        <w:t>6</w:t>
      </w:r>
      <w:r w:rsidRPr="00D32E24">
        <w:rPr>
          <w:rFonts w:asciiTheme="minorHAnsi" w:hAnsiTheme="minorHAnsi" w:cstheme="minorHAnsi"/>
          <w:sz w:val="22"/>
          <w:szCs w:val="22"/>
          <w:lang w:eastAsia="pl-PL"/>
        </w:rPr>
        <w:t>.1</w:t>
      </w:r>
      <w:r w:rsidR="00A42797">
        <w:rPr>
          <w:rFonts w:asciiTheme="minorHAnsi" w:hAnsiTheme="minorHAnsi" w:cstheme="minorHAnsi"/>
          <w:sz w:val="22"/>
          <w:szCs w:val="22"/>
          <w:lang w:eastAsia="pl-PL"/>
        </w:rPr>
        <w:t>7</w:t>
      </w:r>
      <w:r w:rsidRPr="00D32E24">
        <w:rPr>
          <w:rFonts w:asciiTheme="minorHAnsi" w:hAnsiTheme="minorHAnsi" w:cstheme="minorHAnsi"/>
          <w:sz w:val="22"/>
          <w:szCs w:val="22"/>
          <w:lang w:eastAsia="pl-PL"/>
        </w:rPr>
        <w:t>. Ilość wody pobranej dla potrzeb gospodarstw domowych</w:t>
      </w:r>
    </w:p>
    <w:p w:rsidR="002A6733" w:rsidRPr="00D32E24" w:rsidRDefault="002A6733" w:rsidP="002A6733">
      <w:pPr>
        <w:suppressAutoHyphens w:val="0"/>
        <w:autoSpaceDE w:val="0"/>
        <w:autoSpaceDN w:val="0"/>
        <w:adjustRightInd w:val="0"/>
        <w:jc w:val="both"/>
        <w:rPr>
          <w:rFonts w:asciiTheme="minorHAnsi" w:hAnsiTheme="minorHAnsi" w:cstheme="minorHAnsi"/>
          <w:b/>
          <w:bCs/>
          <w:sz w:val="22"/>
          <w:szCs w:val="22"/>
          <w:lang w:eastAsia="pl-PL"/>
        </w:rPr>
      </w:pPr>
    </w:p>
    <w:tbl>
      <w:tblPr>
        <w:tblW w:w="8444"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2684"/>
        <w:gridCol w:w="960"/>
        <w:gridCol w:w="960"/>
        <w:gridCol w:w="960"/>
        <w:gridCol w:w="960"/>
        <w:gridCol w:w="960"/>
        <w:gridCol w:w="960"/>
      </w:tblGrid>
      <w:tr w:rsidR="002A6733" w:rsidRPr="00D32E24" w:rsidTr="00D241F1">
        <w:trPr>
          <w:trHeight w:val="373"/>
          <w:jc w:val="center"/>
        </w:trPr>
        <w:tc>
          <w:tcPr>
            <w:tcW w:w="2684" w:type="dxa"/>
            <w:tcBorders>
              <w:top w:val="single" w:sz="4" w:space="0" w:color="000000"/>
            </w:tcBorders>
            <w:shd w:val="clear" w:color="auto" w:fill="F2F2F2"/>
          </w:tcPr>
          <w:p w:rsidR="002A6733" w:rsidRPr="00D32E24" w:rsidRDefault="002A6733" w:rsidP="002A6733">
            <w:pPr>
              <w:suppressAutoHyphens w:val="0"/>
              <w:rPr>
                <w:rFonts w:asciiTheme="minorHAnsi" w:hAnsiTheme="minorHAnsi" w:cstheme="minorHAnsi"/>
                <w:color w:val="000000"/>
                <w:lang w:eastAsia="pl-PL"/>
              </w:rPr>
            </w:pPr>
          </w:p>
        </w:tc>
        <w:tc>
          <w:tcPr>
            <w:tcW w:w="5760" w:type="dxa"/>
            <w:gridSpan w:val="6"/>
            <w:tcBorders>
              <w:top w:val="single" w:sz="4" w:space="0" w:color="000000"/>
            </w:tcBorders>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Zużycie wody z wodociągów w gospodarstwach domowych</w:t>
            </w:r>
          </w:p>
        </w:tc>
      </w:tr>
      <w:tr w:rsidR="002A6733" w:rsidRPr="00D32E24" w:rsidTr="00D241F1">
        <w:trPr>
          <w:trHeight w:val="300"/>
          <w:jc w:val="center"/>
        </w:trPr>
        <w:tc>
          <w:tcPr>
            <w:tcW w:w="2684"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Jednostka terytorialna</w:t>
            </w: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2010</w:t>
            </w: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2011</w:t>
            </w: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2012</w:t>
            </w: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2013</w:t>
            </w: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2014</w:t>
            </w: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2015</w:t>
            </w:r>
          </w:p>
        </w:tc>
      </w:tr>
      <w:tr w:rsidR="002A6733" w:rsidRPr="00D32E24" w:rsidTr="00D241F1">
        <w:trPr>
          <w:trHeight w:val="300"/>
          <w:jc w:val="center"/>
        </w:trPr>
        <w:tc>
          <w:tcPr>
            <w:tcW w:w="2684"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960"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r>
      <w:tr w:rsidR="002A6733" w:rsidRPr="00D32E24" w:rsidTr="00D241F1">
        <w:trPr>
          <w:trHeight w:val="300"/>
          <w:jc w:val="center"/>
        </w:trPr>
        <w:tc>
          <w:tcPr>
            <w:tcW w:w="2684" w:type="dxa"/>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Powiat ostrołęcki</w:t>
            </w:r>
          </w:p>
        </w:tc>
        <w:tc>
          <w:tcPr>
            <w:tcW w:w="960"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1 839,6</w:t>
            </w:r>
          </w:p>
        </w:tc>
        <w:tc>
          <w:tcPr>
            <w:tcW w:w="960"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1 895,3</w:t>
            </w:r>
          </w:p>
        </w:tc>
        <w:tc>
          <w:tcPr>
            <w:tcW w:w="960"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1 995,3</w:t>
            </w:r>
          </w:p>
        </w:tc>
        <w:tc>
          <w:tcPr>
            <w:tcW w:w="960"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2 148,2</w:t>
            </w:r>
          </w:p>
        </w:tc>
        <w:tc>
          <w:tcPr>
            <w:tcW w:w="960"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2 306,2</w:t>
            </w:r>
          </w:p>
        </w:tc>
        <w:tc>
          <w:tcPr>
            <w:tcW w:w="960"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2 582,1</w:t>
            </w:r>
          </w:p>
        </w:tc>
      </w:tr>
      <w:tr w:rsidR="002A6733" w:rsidRPr="00D32E24" w:rsidTr="00D241F1">
        <w:trPr>
          <w:trHeight w:val="300"/>
          <w:jc w:val="center"/>
        </w:trPr>
        <w:tc>
          <w:tcPr>
            <w:tcW w:w="2684" w:type="dxa"/>
            <w:tcBorders>
              <w:bottom w:val="single" w:sz="4" w:space="0" w:color="000000"/>
            </w:tcBorders>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Lelis (2)</w:t>
            </w:r>
          </w:p>
        </w:tc>
        <w:tc>
          <w:tcPr>
            <w:tcW w:w="960"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133,3</w:t>
            </w:r>
          </w:p>
        </w:tc>
        <w:tc>
          <w:tcPr>
            <w:tcW w:w="960"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131,3</w:t>
            </w:r>
          </w:p>
        </w:tc>
        <w:tc>
          <w:tcPr>
            <w:tcW w:w="960"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183,2</w:t>
            </w:r>
          </w:p>
        </w:tc>
        <w:tc>
          <w:tcPr>
            <w:tcW w:w="960"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178,8</w:t>
            </w:r>
          </w:p>
        </w:tc>
        <w:tc>
          <w:tcPr>
            <w:tcW w:w="960"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198,1</w:t>
            </w:r>
          </w:p>
        </w:tc>
        <w:tc>
          <w:tcPr>
            <w:tcW w:w="960"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221,6</w:t>
            </w:r>
          </w:p>
        </w:tc>
      </w:tr>
    </w:tbl>
    <w:p w:rsidR="002A6733" w:rsidRPr="00D32E24" w:rsidRDefault="002A6733" w:rsidP="002A6733">
      <w:pPr>
        <w:spacing w:line="360" w:lineRule="auto"/>
        <w:jc w:val="center"/>
        <w:rPr>
          <w:rFonts w:asciiTheme="minorHAnsi" w:hAnsiTheme="minorHAnsi" w:cstheme="minorHAnsi"/>
          <w:sz w:val="22"/>
          <w:szCs w:val="22"/>
        </w:rPr>
      </w:pPr>
      <w:bookmarkStart w:id="183" w:name="_Toc410758635"/>
      <w:bookmarkStart w:id="184" w:name="_Toc462073646"/>
      <w:r w:rsidRPr="00D32E24">
        <w:rPr>
          <w:rFonts w:asciiTheme="minorHAnsi" w:hAnsiTheme="minorHAnsi" w:cstheme="minorHAnsi"/>
          <w:sz w:val="22"/>
          <w:szCs w:val="22"/>
        </w:rPr>
        <w:t>Źródło : GUS BDL</w:t>
      </w:r>
      <w:bookmarkEnd w:id="183"/>
      <w:bookmarkEnd w:id="184"/>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C535B8" w:rsidRDefault="00C535B8" w:rsidP="002A6733">
      <w:pPr>
        <w:spacing w:line="360" w:lineRule="auto"/>
        <w:jc w:val="both"/>
        <w:rPr>
          <w:rFonts w:asciiTheme="minorHAnsi" w:hAnsiTheme="minorHAnsi" w:cstheme="minorHAnsi"/>
          <w:b/>
          <w:bCs/>
          <w:sz w:val="22"/>
          <w:szCs w:val="22"/>
        </w:rPr>
      </w:pPr>
      <w:bookmarkStart w:id="185" w:name="_Toc462073647"/>
    </w:p>
    <w:p w:rsidR="002A6733" w:rsidRPr="00D32E24" w:rsidRDefault="00A42797" w:rsidP="002A6733">
      <w:pPr>
        <w:spacing w:line="360" w:lineRule="auto"/>
        <w:jc w:val="both"/>
        <w:rPr>
          <w:rFonts w:asciiTheme="minorHAnsi" w:hAnsiTheme="minorHAnsi" w:cstheme="minorHAnsi"/>
          <w:b/>
          <w:bCs/>
          <w:sz w:val="22"/>
          <w:szCs w:val="22"/>
        </w:rPr>
      </w:pPr>
      <w:r w:rsidRPr="00A42797">
        <w:rPr>
          <w:rFonts w:asciiTheme="minorHAnsi" w:hAnsiTheme="minorHAnsi" w:cstheme="minorHAnsi"/>
          <w:b/>
          <w:bCs/>
          <w:sz w:val="22"/>
          <w:szCs w:val="22"/>
        </w:rPr>
        <w:t>6.4.11.3</w:t>
      </w:r>
      <w:r w:rsidR="002A6733" w:rsidRPr="00D32E24">
        <w:rPr>
          <w:rFonts w:asciiTheme="minorHAnsi" w:hAnsiTheme="minorHAnsi" w:cstheme="minorHAnsi"/>
          <w:b/>
          <w:bCs/>
          <w:sz w:val="22"/>
          <w:szCs w:val="22"/>
        </w:rPr>
        <w:t>. Stopień zwodociągowania</w:t>
      </w:r>
      <w:bookmarkEnd w:id="185"/>
      <w:r w:rsidR="002A6733" w:rsidRPr="00D32E24">
        <w:rPr>
          <w:rFonts w:asciiTheme="minorHAnsi" w:hAnsiTheme="minorHAnsi" w:cstheme="minorHAnsi"/>
          <w:b/>
          <w:bCs/>
          <w:sz w:val="22"/>
          <w:szCs w:val="22"/>
        </w:rPr>
        <w:t xml:space="preserve"> </w:t>
      </w:r>
    </w:p>
    <w:p w:rsidR="002A6733" w:rsidRPr="00D32E24" w:rsidRDefault="002A6733" w:rsidP="002A6733">
      <w:pPr>
        <w:suppressAutoHyphens w:val="0"/>
        <w:autoSpaceDE w:val="0"/>
        <w:autoSpaceDN w:val="0"/>
        <w:adjustRightInd w:val="0"/>
        <w:rPr>
          <w:rFonts w:asciiTheme="minorHAnsi" w:hAnsiTheme="minorHAnsi" w:cstheme="minorHAnsi"/>
          <w:color w:val="000000"/>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color w:val="0000FF"/>
          <w:sz w:val="22"/>
          <w:szCs w:val="22"/>
          <w:lang w:eastAsia="pl-PL"/>
        </w:rPr>
      </w:pPr>
      <w:r w:rsidRPr="00D32E24">
        <w:rPr>
          <w:rFonts w:asciiTheme="minorHAnsi" w:hAnsiTheme="minorHAnsi" w:cstheme="minorHAnsi"/>
          <w:color w:val="000000"/>
          <w:sz w:val="22"/>
          <w:szCs w:val="22"/>
          <w:lang w:eastAsia="pl-PL"/>
        </w:rPr>
        <w:t>Sieć wodociągowa i kanalizacji sanitarnej stanowi majątek gmin. Dane dotyczące  sieci wodociągowej na terenie powiatu Ostrołęckiego przedstawiono poniżej</w:t>
      </w:r>
      <w:r w:rsidRPr="00D32E24">
        <w:rPr>
          <w:rFonts w:asciiTheme="minorHAnsi" w:hAnsiTheme="minorHAnsi" w:cstheme="minorHAnsi"/>
          <w:color w:val="0000FF"/>
          <w:sz w:val="22"/>
          <w:szCs w:val="22"/>
          <w:lang w:eastAsia="pl-PL"/>
        </w:rPr>
        <w:t>.</w:t>
      </w:r>
    </w:p>
    <w:p w:rsidR="002A6733" w:rsidRPr="00D32E24" w:rsidRDefault="002A6733" w:rsidP="002A6733">
      <w:pPr>
        <w:suppressAutoHyphens w:val="0"/>
        <w:autoSpaceDE w:val="0"/>
        <w:autoSpaceDN w:val="0"/>
        <w:adjustRightInd w:val="0"/>
        <w:rPr>
          <w:rFonts w:asciiTheme="minorHAnsi" w:hAnsiTheme="minorHAnsi" w:cstheme="minorHAnsi"/>
          <w:color w:val="000000"/>
          <w:sz w:val="22"/>
          <w:szCs w:val="22"/>
          <w:lang w:eastAsia="pl-PL"/>
        </w:rPr>
      </w:pPr>
    </w:p>
    <w:p w:rsidR="002A6733" w:rsidRPr="00D32E24" w:rsidRDefault="00A42797" w:rsidP="002A6733">
      <w:pPr>
        <w:suppressAutoHyphens w:val="0"/>
        <w:autoSpaceDE w:val="0"/>
        <w:autoSpaceDN w:val="0"/>
        <w:adjustRightInd w:val="0"/>
        <w:rPr>
          <w:rFonts w:asciiTheme="minorHAnsi" w:hAnsiTheme="minorHAnsi" w:cstheme="minorHAnsi"/>
          <w:color w:val="000000"/>
          <w:sz w:val="22"/>
          <w:szCs w:val="22"/>
          <w:lang w:eastAsia="pl-PL"/>
        </w:rPr>
      </w:pPr>
      <w:r>
        <w:rPr>
          <w:rFonts w:asciiTheme="minorHAnsi" w:hAnsiTheme="minorHAnsi" w:cstheme="minorHAnsi"/>
          <w:color w:val="000000"/>
          <w:sz w:val="22"/>
          <w:szCs w:val="22"/>
          <w:lang w:eastAsia="pl-PL"/>
        </w:rPr>
        <w:t>Tabela 6</w:t>
      </w:r>
      <w:r w:rsidR="002A6733" w:rsidRPr="00D32E24">
        <w:rPr>
          <w:rFonts w:asciiTheme="minorHAnsi" w:hAnsiTheme="minorHAnsi" w:cstheme="minorHAnsi"/>
          <w:color w:val="000000"/>
          <w:sz w:val="22"/>
          <w:szCs w:val="22"/>
          <w:lang w:eastAsia="pl-PL"/>
        </w:rPr>
        <w:t>.18. Sieć wodociągowa na terenie powiatu ostrołęckiego i Gminy Lelis</w:t>
      </w:r>
    </w:p>
    <w:p w:rsidR="002A6733" w:rsidRPr="00D32E24" w:rsidRDefault="002A6733" w:rsidP="002A6733">
      <w:pPr>
        <w:suppressAutoHyphens w:val="0"/>
        <w:autoSpaceDE w:val="0"/>
        <w:autoSpaceDN w:val="0"/>
        <w:adjustRightInd w:val="0"/>
        <w:rPr>
          <w:rFonts w:asciiTheme="minorHAnsi" w:hAnsiTheme="minorHAnsi" w:cstheme="minorHAnsi"/>
          <w:color w:val="000000"/>
          <w:sz w:val="22"/>
          <w:szCs w:val="22"/>
          <w:lang w:eastAsia="pl-PL"/>
        </w:rPr>
      </w:pPr>
    </w:p>
    <w:tbl>
      <w:tblPr>
        <w:tblW w:w="7890"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2796"/>
        <w:gridCol w:w="1134"/>
        <w:gridCol w:w="948"/>
        <w:gridCol w:w="753"/>
        <w:gridCol w:w="753"/>
        <w:gridCol w:w="753"/>
        <w:gridCol w:w="753"/>
      </w:tblGrid>
      <w:tr w:rsidR="002A6733" w:rsidRPr="00D32E24" w:rsidTr="00D241F1">
        <w:trPr>
          <w:trHeight w:val="300"/>
          <w:jc w:val="center"/>
        </w:trPr>
        <w:tc>
          <w:tcPr>
            <w:tcW w:w="2796" w:type="dxa"/>
            <w:vMerge w:val="restart"/>
            <w:tcBorders>
              <w:top w:val="single" w:sz="4" w:space="0" w:color="000000"/>
            </w:tcBorders>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Nazwa</w:t>
            </w:r>
          </w:p>
        </w:tc>
        <w:tc>
          <w:tcPr>
            <w:tcW w:w="5094" w:type="dxa"/>
            <w:gridSpan w:val="6"/>
            <w:tcBorders>
              <w:top w:val="single" w:sz="4" w:space="0" w:color="000000"/>
            </w:tcBorders>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długość czynnej sieci rozdzielczej</w:t>
            </w:r>
          </w:p>
        </w:tc>
      </w:tr>
      <w:tr w:rsidR="002A6733" w:rsidRPr="00D32E24" w:rsidTr="00D241F1">
        <w:trPr>
          <w:trHeight w:val="300"/>
          <w:jc w:val="center"/>
        </w:trPr>
        <w:tc>
          <w:tcPr>
            <w:tcW w:w="2796" w:type="dxa"/>
            <w:vMerge/>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p>
        </w:tc>
        <w:tc>
          <w:tcPr>
            <w:tcW w:w="1134"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2010</w:t>
            </w:r>
          </w:p>
        </w:tc>
        <w:tc>
          <w:tcPr>
            <w:tcW w:w="948"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2011</w:t>
            </w:r>
          </w:p>
        </w:tc>
        <w:tc>
          <w:tcPr>
            <w:tcW w:w="753"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2012</w:t>
            </w:r>
          </w:p>
        </w:tc>
        <w:tc>
          <w:tcPr>
            <w:tcW w:w="753"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2013</w:t>
            </w:r>
          </w:p>
        </w:tc>
        <w:tc>
          <w:tcPr>
            <w:tcW w:w="753"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2014</w:t>
            </w:r>
          </w:p>
        </w:tc>
        <w:tc>
          <w:tcPr>
            <w:tcW w:w="753"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2015</w:t>
            </w:r>
          </w:p>
        </w:tc>
      </w:tr>
      <w:tr w:rsidR="002A6733" w:rsidRPr="00D32E24" w:rsidTr="00D241F1">
        <w:trPr>
          <w:trHeight w:val="300"/>
          <w:jc w:val="center"/>
        </w:trPr>
        <w:tc>
          <w:tcPr>
            <w:tcW w:w="2796" w:type="dxa"/>
            <w:vMerge/>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p>
        </w:tc>
        <w:tc>
          <w:tcPr>
            <w:tcW w:w="1134"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[km]</w:t>
            </w:r>
          </w:p>
        </w:tc>
        <w:tc>
          <w:tcPr>
            <w:tcW w:w="948"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[km]</w:t>
            </w:r>
          </w:p>
        </w:tc>
        <w:tc>
          <w:tcPr>
            <w:tcW w:w="753"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[km]</w:t>
            </w:r>
          </w:p>
        </w:tc>
        <w:tc>
          <w:tcPr>
            <w:tcW w:w="753"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[km]</w:t>
            </w:r>
          </w:p>
        </w:tc>
        <w:tc>
          <w:tcPr>
            <w:tcW w:w="753"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[km]</w:t>
            </w:r>
          </w:p>
        </w:tc>
        <w:tc>
          <w:tcPr>
            <w:tcW w:w="753"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[km]</w:t>
            </w:r>
          </w:p>
        </w:tc>
      </w:tr>
      <w:tr w:rsidR="002A6733" w:rsidRPr="00D32E24" w:rsidTr="00D241F1">
        <w:trPr>
          <w:trHeight w:val="300"/>
          <w:jc w:val="center"/>
        </w:trPr>
        <w:tc>
          <w:tcPr>
            <w:tcW w:w="2796" w:type="dxa"/>
            <w:noWrap/>
            <w:vAlign w:val="bottom"/>
          </w:tcPr>
          <w:p w:rsidR="002A6733" w:rsidRPr="00D32E24" w:rsidRDefault="002A6733" w:rsidP="002A6733">
            <w:pPr>
              <w:rPr>
                <w:rFonts w:asciiTheme="minorHAnsi" w:hAnsiTheme="minorHAnsi" w:cstheme="minorHAnsi"/>
              </w:rPr>
            </w:pPr>
            <w:r w:rsidRPr="00D32E24">
              <w:rPr>
                <w:rFonts w:asciiTheme="minorHAnsi" w:hAnsiTheme="minorHAnsi" w:cstheme="minorHAnsi"/>
                <w:sz w:val="22"/>
                <w:szCs w:val="22"/>
              </w:rPr>
              <w:t>Powiat ostrołęcki</w:t>
            </w:r>
          </w:p>
        </w:tc>
        <w:tc>
          <w:tcPr>
            <w:tcW w:w="113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1157,9</w:t>
            </w:r>
          </w:p>
        </w:tc>
        <w:tc>
          <w:tcPr>
            <w:tcW w:w="948"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1198,5</w:t>
            </w:r>
          </w:p>
        </w:tc>
        <w:tc>
          <w:tcPr>
            <w:tcW w:w="753"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1221,3</w:t>
            </w:r>
          </w:p>
        </w:tc>
        <w:tc>
          <w:tcPr>
            <w:tcW w:w="753"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1420,1</w:t>
            </w:r>
          </w:p>
        </w:tc>
        <w:tc>
          <w:tcPr>
            <w:tcW w:w="753"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1490,1</w:t>
            </w:r>
          </w:p>
        </w:tc>
        <w:tc>
          <w:tcPr>
            <w:tcW w:w="753"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1571,2</w:t>
            </w:r>
          </w:p>
        </w:tc>
      </w:tr>
      <w:tr w:rsidR="002A6733" w:rsidRPr="00D32E24" w:rsidTr="00D241F1">
        <w:trPr>
          <w:trHeight w:val="300"/>
          <w:jc w:val="center"/>
        </w:trPr>
        <w:tc>
          <w:tcPr>
            <w:tcW w:w="2796" w:type="dxa"/>
            <w:tcBorders>
              <w:bottom w:val="single" w:sz="4" w:space="0" w:color="000000"/>
            </w:tcBorders>
            <w:noWrap/>
            <w:vAlign w:val="bottom"/>
          </w:tcPr>
          <w:p w:rsidR="002A6733" w:rsidRPr="00D32E24" w:rsidRDefault="002A6733" w:rsidP="002A6733">
            <w:pPr>
              <w:rPr>
                <w:rFonts w:asciiTheme="minorHAnsi" w:hAnsiTheme="minorHAnsi" w:cstheme="minorHAnsi"/>
              </w:rPr>
            </w:pPr>
            <w:r w:rsidRPr="00D32E24">
              <w:rPr>
                <w:rFonts w:asciiTheme="minorHAnsi" w:hAnsiTheme="minorHAnsi" w:cstheme="minorHAnsi"/>
                <w:sz w:val="22"/>
                <w:szCs w:val="22"/>
              </w:rPr>
              <w:t>Lelis (2)</w:t>
            </w:r>
          </w:p>
        </w:tc>
        <w:tc>
          <w:tcPr>
            <w:tcW w:w="1134"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124,9</w:t>
            </w:r>
          </w:p>
        </w:tc>
        <w:tc>
          <w:tcPr>
            <w:tcW w:w="948"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126,9</w:t>
            </w:r>
          </w:p>
        </w:tc>
        <w:tc>
          <w:tcPr>
            <w:tcW w:w="753"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128,1</w:t>
            </w:r>
          </w:p>
        </w:tc>
        <w:tc>
          <w:tcPr>
            <w:tcW w:w="753"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128,1</w:t>
            </w:r>
          </w:p>
        </w:tc>
        <w:tc>
          <w:tcPr>
            <w:tcW w:w="753"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132,6</w:t>
            </w:r>
          </w:p>
        </w:tc>
        <w:tc>
          <w:tcPr>
            <w:tcW w:w="753"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132,6</w:t>
            </w:r>
          </w:p>
        </w:tc>
      </w:tr>
    </w:tbl>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  Źródło: Bank Danych Lokalnych</w:t>
      </w:r>
    </w:p>
    <w:p w:rsidR="00A42797" w:rsidRDefault="00A42797" w:rsidP="002A6733">
      <w:pPr>
        <w:jc w:val="both"/>
        <w:rPr>
          <w:rFonts w:asciiTheme="minorHAnsi" w:hAnsiTheme="minorHAnsi" w:cstheme="minorHAnsi"/>
          <w:sz w:val="22"/>
          <w:szCs w:val="22"/>
        </w:rPr>
      </w:pPr>
    </w:p>
    <w:p w:rsidR="002A6733" w:rsidRDefault="002A6733" w:rsidP="002A6733">
      <w:pPr>
        <w:jc w:val="both"/>
        <w:rPr>
          <w:rFonts w:asciiTheme="minorHAnsi" w:hAnsiTheme="minorHAnsi" w:cstheme="minorHAnsi"/>
          <w:sz w:val="22"/>
          <w:szCs w:val="22"/>
        </w:rPr>
      </w:pPr>
      <w:r w:rsidRPr="00D32E24">
        <w:rPr>
          <w:rFonts w:asciiTheme="minorHAnsi" w:hAnsiTheme="minorHAnsi" w:cstheme="minorHAnsi"/>
          <w:sz w:val="22"/>
          <w:szCs w:val="22"/>
        </w:rPr>
        <w:t>W Gminie Lelis  długość sieci wodociągowej w 2015 r wynosiła 132,6 km. Długość sieci wodociągowej na terenie powiatu Ostrołęckiego wynosiła w 2015 r.  - 1571,2 km. Ilość  przyłączy wodociągowych na terenie powiatu wynosiła w 2015 r : 16561 natomiast ilość przyłączy w  Gminie Lelis : 1627szt.</w:t>
      </w:r>
    </w:p>
    <w:p w:rsidR="00B74BEF" w:rsidRDefault="00B74BEF" w:rsidP="002A6733">
      <w:pPr>
        <w:jc w:val="both"/>
        <w:rPr>
          <w:rFonts w:asciiTheme="minorHAnsi" w:hAnsiTheme="minorHAnsi" w:cstheme="minorHAnsi"/>
          <w:sz w:val="22"/>
          <w:szCs w:val="22"/>
        </w:rPr>
      </w:pPr>
    </w:p>
    <w:p w:rsidR="00B74BEF" w:rsidRDefault="00B74BEF" w:rsidP="002A6733">
      <w:pPr>
        <w:jc w:val="both"/>
        <w:rPr>
          <w:rFonts w:asciiTheme="minorHAnsi" w:hAnsiTheme="minorHAnsi" w:cstheme="minorHAnsi"/>
          <w:sz w:val="22"/>
          <w:szCs w:val="22"/>
        </w:rPr>
      </w:pPr>
    </w:p>
    <w:p w:rsidR="00B74BEF" w:rsidRDefault="00B74BEF" w:rsidP="002A6733">
      <w:pPr>
        <w:jc w:val="both"/>
        <w:rPr>
          <w:rFonts w:asciiTheme="minorHAnsi" w:hAnsiTheme="minorHAnsi" w:cstheme="minorHAnsi"/>
          <w:sz w:val="22"/>
          <w:szCs w:val="22"/>
        </w:rPr>
      </w:pPr>
    </w:p>
    <w:p w:rsidR="00B74BEF" w:rsidRDefault="00B74BEF" w:rsidP="002A6733">
      <w:pPr>
        <w:jc w:val="both"/>
        <w:rPr>
          <w:rFonts w:asciiTheme="minorHAnsi" w:hAnsiTheme="minorHAnsi" w:cstheme="minorHAnsi"/>
          <w:sz w:val="22"/>
          <w:szCs w:val="22"/>
        </w:rPr>
      </w:pPr>
    </w:p>
    <w:p w:rsidR="00B74BEF" w:rsidRDefault="00B74BEF" w:rsidP="002A6733">
      <w:pPr>
        <w:jc w:val="both"/>
        <w:rPr>
          <w:rFonts w:asciiTheme="minorHAnsi" w:hAnsiTheme="minorHAnsi" w:cstheme="minorHAnsi"/>
          <w:sz w:val="22"/>
          <w:szCs w:val="22"/>
        </w:rPr>
      </w:pPr>
    </w:p>
    <w:p w:rsidR="00B74BEF" w:rsidRPr="00D32E24" w:rsidRDefault="00B74BEF" w:rsidP="002A6733">
      <w:pPr>
        <w:jc w:val="both"/>
        <w:rPr>
          <w:rFonts w:asciiTheme="minorHAnsi" w:hAnsiTheme="minorHAnsi" w:cstheme="minorHAnsi"/>
          <w:sz w:val="22"/>
          <w:szCs w:val="22"/>
        </w:rPr>
      </w:pPr>
    </w:p>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color w:val="000000"/>
          <w:sz w:val="22"/>
          <w:szCs w:val="22"/>
          <w:lang w:eastAsia="pl-PL"/>
        </w:rPr>
      </w:pPr>
      <w:r w:rsidRPr="00D32E24">
        <w:rPr>
          <w:rFonts w:asciiTheme="minorHAnsi" w:hAnsiTheme="minorHAnsi" w:cstheme="minorHAnsi"/>
          <w:color w:val="000000"/>
          <w:sz w:val="22"/>
          <w:szCs w:val="22"/>
          <w:lang w:eastAsia="pl-PL"/>
        </w:rPr>
        <w:lastRenderedPageBreak/>
        <w:t xml:space="preserve">Tabela </w:t>
      </w:r>
      <w:r w:rsidR="00A42797">
        <w:rPr>
          <w:rFonts w:asciiTheme="minorHAnsi" w:hAnsiTheme="minorHAnsi" w:cstheme="minorHAnsi"/>
          <w:color w:val="000000"/>
          <w:sz w:val="22"/>
          <w:szCs w:val="22"/>
          <w:lang w:eastAsia="pl-PL"/>
        </w:rPr>
        <w:t>6</w:t>
      </w:r>
      <w:r w:rsidRPr="00D32E24">
        <w:rPr>
          <w:rFonts w:asciiTheme="minorHAnsi" w:hAnsiTheme="minorHAnsi" w:cstheme="minorHAnsi"/>
          <w:color w:val="000000"/>
          <w:sz w:val="22"/>
          <w:szCs w:val="22"/>
          <w:lang w:eastAsia="pl-PL"/>
        </w:rPr>
        <w:t>.19. Przyłącza prowadzące do budynków mieszkalnych i zbiorowego zamieszkania</w:t>
      </w:r>
    </w:p>
    <w:tbl>
      <w:tblPr>
        <w:tblW w:w="9361"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911"/>
        <w:gridCol w:w="1075"/>
        <w:gridCol w:w="1075"/>
        <w:gridCol w:w="1075"/>
        <w:gridCol w:w="1075"/>
        <w:gridCol w:w="1075"/>
        <w:gridCol w:w="1075"/>
      </w:tblGrid>
      <w:tr w:rsidR="002A6733" w:rsidRPr="00D32E24" w:rsidTr="002A6733">
        <w:trPr>
          <w:trHeight w:val="300"/>
          <w:jc w:val="center"/>
        </w:trPr>
        <w:tc>
          <w:tcPr>
            <w:tcW w:w="2911" w:type="dxa"/>
            <w:vMerge w:val="restart"/>
            <w:tcBorders>
              <w:top w:val="single" w:sz="4" w:space="0" w:color="000000"/>
            </w:tcBorders>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Nazwa</w:t>
            </w:r>
          </w:p>
        </w:tc>
        <w:tc>
          <w:tcPr>
            <w:tcW w:w="6450" w:type="dxa"/>
            <w:gridSpan w:val="6"/>
            <w:tcBorders>
              <w:top w:val="single" w:sz="4" w:space="0" w:color="000000"/>
            </w:tcBorders>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przyłącza prowadzące do budynków mieszkalnych i zbiorowego zamieszkania</w:t>
            </w:r>
          </w:p>
        </w:tc>
      </w:tr>
      <w:tr w:rsidR="002A6733" w:rsidRPr="00D32E24" w:rsidTr="002A6733">
        <w:trPr>
          <w:trHeight w:val="300"/>
          <w:jc w:val="center"/>
        </w:trPr>
        <w:tc>
          <w:tcPr>
            <w:tcW w:w="2911" w:type="dxa"/>
            <w:vMerge/>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2010</w:t>
            </w: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2011</w:t>
            </w: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2012</w:t>
            </w: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2013</w:t>
            </w: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2014</w:t>
            </w: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2015</w:t>
            </w:r>
          </w:p>
        </w:tc>
      </w:tr>
      <w:tr w:rsidR="002A6733" w:rsidRPr="00D32E24" w:rsidTr="002A6733">
        <w:trPr>
          <w:trHeight w:val="300"/>
          <w:jc w:val="center"/>
        </w:trPr>
        <w:tc>
          <w:tcPr>
            <w:tcW w:w="2911" w:type="dxa"/>
            <w:vMerge/>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[szt.]</w:t>
            </w: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[szt.]</w:t>
            </w: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[szt.]</w:t>
            </w: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[szt.]</w:t>
            </w: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[szt.]</w:t>
            </w:r>
          </w:p>
        </w:tc>
        <w:tc>
          <w:tcPr>
            <w:tcW w:w="107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[szt.]</w:t>
            </w:r>
          </w:p>
        </w:tc>
      </w:tr>
      <w:tr w:rsidR="002A6733" w:rsidRPr="00D32E24" w:rsidTr="002A6733">
        <w:trPr>
          <w:trHeight w:val="300"/>
          <w:jc w:val="center"/>
        </w:trPr>
        <w:tc>
          <w:tcPr>
            <w:tcW w:w="2911" w:type="dxa"/>
            <w:noWrap/>
            <w:vAlign w:val="bottom"/>
          </w:tcPr>
          <w:p w:rsidR="002A6733" w:rsidRPr="00D32E24" w:rsidRDefault="002A6733" w:rsidP="00A42797">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 xml:space="preserve">Powiat </w:t>
            </w:r>
            <w:r w:rsidR="00A42797">
              <w:rPr>
                <w:rFonts w:asciiTheme="minorHAnsi" w:hAnsiTheme="minorHAnsi" w:cstheme="minorHAnsi"/>
                <w:sz w:val="22"/>
                <w:szCs w:val="22"/>
                <w:lang w:eastAsia="pl-PL"/>
              </w:rPr>
              <w:t>ostrołęcki</w:t>
            </w:r>
          </w:p>
        </w:tc>
        <w:tc>
          <w:tcPr>
            <w:tcW w:w="1075"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13909</w:t>
            </w:r>
          </w:p>
        </w:tc>
        <w:tc>
          <w:tcPr>
            <w:tcW w:w="1075"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14140</w:t>
            </w:r>
          </w:p>
        </w:tc>
        <w:tc>
          <w:tcPr>
            <w:tcW w:w="1075"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14091</w:t>
            </w:r>
          </w:p>
        </w:tc>
        <w:tc>
          <w:tcPr>
            <w:tcW w:w="1075"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14783</w:t>
            </w:r>
          </w:p>
        </w:tc>
        <w:tc>
          <w:tcPr>
            <w:tcW w:w="1075"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15575</w:t>
            </w:r>
          </w:p>
        </w:tc>
        <w:tc>
          <w:tcPr>
            <w:tcW w:w="1075"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16561</w:t>
            </w:r>
          </w:p>
        </w:tc>
      </w:tr>
      <w:tr w:rsidR="002A6733" w:rsidRPr="00D32E24" w:rsidTr="002A6733">
        <w:trPr>
          <w:trHeight w:val="300"/>
          <w:jc w:val="center"/>
        </w:trPr>
        <w:tc>
          <w:tcPr>
            <w:tcW w:w="2911" w:type="dxa"/>
            <w:tcBorders>
              <w:bottom w:val="single" w:sz="4" w:space="0" w:color="000000"/>
            </w:tcBorders>
            <w:noWrap/>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Lelis (2)</w:t>
            </w:r>
          </w:p>
        </w:tc>
        <w:tc>
          <w:tcPr>
            <w:tcW w:w="1075"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1358</w:t>
            </w:r>
          </w:p>
        </w:tc>
        <w:tc>
          <w:tcPr>
            <w:tcW w:w="1075"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1406</w:t>
            </w:r>
          </w:p>
        </w:tc>
        <w:tc>
          <w:tcPr>
            <w:tcW w:w="1075"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1450</w:t>
            </w:r>
          </w:p>
        </w:tc>
        <w:tc>
          <w:tcPr>
            <w:tcW w:w="1075"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1467</w:t>
            </w:r>
          </w:p>
        </w:tc>
        <w:tc>
          <w:tcPr>
            <w:tcW w:w="1075"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1566</w:t>
            </w:r>
          </w:p>
        </w:tc>
        <w:tc>
          <w:tcPr>
            <w:tcW w:w="1075"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1627</w:t>
            </w:r>
          </w:p>
        </w:tc>
      </w:tr>
    </w:tbl>
    <w:p w:rsidR="00C535B8" w:rsidRDefault="00C535B8" w:rsidP="002A6733">
      <w:pPr>
        <w:tabs>
          <w:tab w:val="left" w:pos="-1440"/>
          <w:tab w:val="right" w:pos="-1368"/>
        </w:tabs>
        <w:overflowPunct w:val="0"/>
        <w:autoSpaceDE w:val="0"/>
        <w:spacing w:before="144"/>
        <w:jc w:val="both"/>
        <w:textAlignment w:val="baseline"/>
        <w:rPr>
          <w:rFonts w:asciiTheme="minorHAnsi" w:hAnsiTheme="minorHAnsi" w:cstheme="minorHAnsi"/>
          <w:color w:val="000000"/>
          <w:sz w:val="22"/>
          <w:szCs w:val="22"/>
          <w:lang w:eastAsia="pl-PL"/>
        </w:rPr>
      </w:pPr>
    </w:p>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r w:rsidRPr="00D32E24">
        <w:rPr>
          <w:rFonts w:asciiTheme="minorHAnsi" w:hAnsiTheme="minorHAnsi" w:cstheme="minorHAnsi"/>
          <w:color w:val="000000"/>
          <w:sz w:val="22"/>
          <w:szCs w:val="22"/>
          <w:lang w:eastAsia="pl-PL"/>
        </w:rPr>
        <w:t xml:space="preserve">Tabela </w:t>
      </w:r>
      <w:r w:rsidR="00A42797">
        <w:rPr>
          <w:rFonts w:asciiTheme="minorHAnsi" w:hAnsiTheme="minorHAnsi" w:cstheme="minorHAnsi"/>
          <w:color w:val="000000"/>
          <w:sz w:val="22"/>
          <w:szCs w:val="22"/>
          <w:lang w:eastAsia="pl-PL"/>
        </w:rPr>
        <w:t>6</w:t>
      </w:r>
      <w:r w:rsidRPr="00D32E24">
        <w:rPr>
          <w:rFonts w:asciiTheme="minorHAnsi" w:hAnsiTheme="minorHAnsi" w:cstheme="minorHAnsi"/>
          <w:color w:val="000000"/>
          <w:sz w:val="22"/>
          <w:szCs w:val="22"/>
          <w:lang w:eastAsia="pl-PL"/>
        </w:rPr>
        <w:t>.20. Ilość  ludności korzystającej z sieci wodociągowej</w:t>
      </w:r>
    </w:p>
    <w:tbl>
      <w:tblPr>
        <w:tblW w:w="9326"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822"/>
        <w:gridCol w:w="1084"/>
        <w:gridCol w:w="1084"/>
        <w:gridCol w:w="1084"/>
        <w:gridCol w:w="1084"/>
        <w:gridCol w:w="1084"/>
        <w:gridCol w:w="1084"/>
      </w:tblGrid>
      <w:tr w:rsidR="002A6733" w:rsidRPr="00D32E24" w:rsidTr="002A6733">
        <w:trPr>
          <w:trHeight w:val="300"/>
          <w:jc w:val="center"/>
        </w:trPr>
        <w:tc>
          <w:tcPr>
            <w:tcW w:w="282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 Nazwa</w:t>
            </w:r>
          </w:p>
        </w:tc>
        <w:tc>
          <w:tcPr>
            <w:tcW w:w="1084"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2010</w:t>
            </w:r>
          </w:p>
        </w:tc>
        <w:tc>
          <w:tcPr>
            <w:tcW w:w="1084"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2011</w:t>
            </w:r>
          </w:p>
        </w:tc>
        <w:tc>
          <w:tcPr>
            <w:tcW w:w="1084"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2012</w:t>
            </w:r>
          </w:p>
        </w:tc>
        <w:tc>
          <w:tcPr>
            <w:tcW w:w="1084"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2013</w:t>
            </w:r>
          </w:p>
        </w:tc>
        <w:tc>
          <w:tcPr>
            <w:tcW w:w="1084"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2014</w:t>
            </w:r>
          </w:p>
        </w:tc>
        <w:tc>
          <w:tcPr>
            <w:tcW w:w="1084"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2015</w:t>
            </w:r>
          </w:p>
        </w:tc>
      </w:tr>
      <w:tr w:rsidR="002A6733" w:rsidRPr="00D32E24" w:rsidTr="002A6733">
        <w:trPr>
          <w:trHeight w:val="300"/>
          <w:jc w:val="center"/>
        </w:trPr>
        <w:tc>
          <w:tcPr>
            <w:tcW w:w="2822"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 </w:t>
            </w:r>
          </w:p>
        </w:tc>
        <w:tc>
          <w:tcPr>
            <w:tcW w:w="1084"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proofErr w:type="spellStart"/>
            <w:r w:rsidRPr="00D32E24">
              <w:rPr>
                <w:rFonts w:asciiTheme="minorHAnsi" w:hAnsiTheme="minorHAnsi" w:cstheme="minorHAnsi"/>
                <w:color w:val="000000"/>
                <w:sz w:val="22"/>
                <w:szCs w:val="22"/>
                <w:lang w:eastAsia="pl-PL"/>
              </w:rPr>
              <w:t>Mk</w:t>
            </w:r>
            <w:proofErr w:type="spellEnd"/>
            <w:r w:rsidRPr="00D32E24">
              <w:rPr>
                <w:rFonts w:asciiTheme="minorHAnsi" w:hAnsiTheme="minorHAnsi" w:cstheme="minorHAnsi"/>
                <w:color w:val="000000"/>
                <w:sz w:val="22"/>
                <w:szCs w:val="22"/>
                <w:lang w:eastAsia="pl-PL"/>
              </w:rPr>
              <w:t>.</w:t>
            </w:r>
          </w:p>
        </w:tc>
        <w:tc>
          <w:tcPr>
            <w:tcW w:w="1084" w:type="dxa"/>
            <w:shd w:val="clear" w:color="auto" w:fill="F2F2F2"/>
          </w:tcPr>
          <w:p w:rsidR="002A6733" w:rsidRPr="00D32E24" w:rsidRDefault="002A6733" w:rsidP="002A6733">
            <w:pPr>
              <w:rPr>
                <w:rFonts w:asciiTheme="minorHAnsi" w:hAnsiTheme="minorHAnsi" w:cstheme="minorHAnsi"/>
              </w:rPr>
            </w:pPr>
            <w:proofErr w:type="spellStart"/>
            <w:r w:rsidRPr="00D32E24">
              <w:rPr>
                <w:rFonts w:asciiTheme="minorHAnsi" w:hAnsiTheme="minorHAnsi" w:cstheme="minorHAnsi"/>
                <w:color w:val="000000"/>
                <w:sz w:val="22"/>
                <w:szCs w:val="22"/>
                <w:lang w:eastAsia="pl-PL"/>
              </w:rPr>
              <w:t>Mk</w:t>
            </w:r>
            <w:proofErr w:type="spellEnd"/>
            <w:r w:rsidRPr="00D32E24">
              <w:rPr>
                <w:rFonts w:asciiTheme="minorHAnsi" w:hAnsiTheme="minorHAnsi" w:cstheme="minorHAnsi"/>
                <w:color w:val="000000"/>
                <w:sz w:val="22"/>
                <w:szCs w:val="22"/>
                <w:lang w:eastAsia="pl-PL"/>
              </w:rPr>
              <w:t>.</w:t>
            </w:r>
          </w:p>
        </w:tc>
        <w:tc>
          <w:tcPr>
            <w:tcW w:w="1084" w:type="dxa"/>
            <w:shd w:val="clear" w:color="auto" w:fill="F2F2F2"/>
          </w:tcPr>
          <w:p w:rsidR="002A6733" w:rsidRPr="00D32E24" w:rsidRDefault="002A6733" w:rsidP="002A6733">
            <w:pPr>
              <w:rPr>
                <w:rFonts w:asciiTheme="minorHAnsi" w:hAnsiTheme="minorHAnsi" w:cstheme="minorHAnsi"/>
              </w:rPr>
            </w:pPr>
            <w:proofErr w:type="spellStart"/>
            <w:r w:rsidRPr="00D32E24">
              <w:rPr>
                <w:rFonts w:asciiTheme="minorHAnsi" w:hAnsiTheme="minorHAnsi" w:cstheme="minorHAnsi"/>
                <w:color w:val="000000"/>
                <w:sz w:val="22"/>
                <w:szCs w:val="22"/>
                <w:lang w:eastAsia="pl-PL"/>
              </w:rPr>
              <w:t>Mk</w:t>
            </w:r>
            <w:proofErr w:type="spellEnd"/>
            <w:r w:rsidRPr="00D32E24">
              <w:rPr>
                <w:rFonts w:asciiTheme="minorHAnsi" w:hAnsiTheme="minorHAnsi" w:cstheme="minorHAnsi"/>
                <w:color w:val="000000"/>
                <w:sz w:val="22"/>
                <w:szCs w:val="22"/>
                <w:lang w:eastAsia="pl-PL"/>
              </w:rPr>
              <w:t>.</w:t>
            </w:r>
          </w:p>
        </w:tc>
        <w:tc>
          <w:tcPr>
            <w:tcW w:w="1084" w:type="dxa"/>
            <w:shd w:val="clear" w:color="auto" w:fill="F2F2F2"/>
          </w:tcPr>
          <w:p w:rsidR="002A6733" w:rsidRPr="00D32E24" w:rsidRDefault="002A6733" w:rsidP="002A6733">
            <w:pPr>
              <w:rPr>
                <w:rFonts w:asciiTheme="minorHAnsi" w:hAnsiTheme="minorHAnsi" w:cstheme="minorHAnsi"/>
              </w:rPr>
            </w:pPr>
            <w:proofErr w:type="spellStart"/>
            <w:r w:rsidRPr="00D32E24">
              <w:rPr>
                <w:rFonts w:asciiTheme="minorHAnsi" w:hAnsiTheme="minorHAnsi" w:cstheme="minorHAnsi"/>
                <w:color w:val="000000"/>
                <w:sz w:val="22"/>
                <w:szCs w:val="22"/>
                <w:lang w:eastAsia="pl-PL"/>
              </w:rPr>
              <w:t>Mk</w:t>
            </w:r>
            <w:proofErr w:type="spellEnd"/>
            <w:r w:rsidRPr="00D32E24">
              <w:rPr>
                <w:rFonts w:asciiTheme="minorHAnsi" w:hAnsiTheme="minorHAnsi" w:cstheme="minorHAnsi"/>
                <w:color w:val="000000"/>
                <w:sz w:val="22"/>
                <w:szCs w:val="22"/>
                <w:lang w:eastAsia="pl-PL"/>
              </w:rPr>
              <w:t>.</w:t>
            </w:r>
          </w:p>
        </w:tc>
        <w:tc>
          <w:tcPr>
            <w:tcW w:w="1084" w:type="dxa"/>
            <w:shd w:val="clear" w:color="auto" w:fill="F2F2F2"/>
          </w:tcPr>
          <w:p w:rsidR="002A6733" w:rsidRPr="00D32E24" w:rsidRDefault="002A6733" w:rsidP="002A6733">
            <w:pPr>
              <w:rPr>
                <w:rFonts w:asciiTheme="minorHAnsi" w:hAnsiTheme="minorHAnsi" w:cstheme="minorHAnsi"/>
              </w:rPr>
            </w:pPr>
            <w:proofErr w:type="spellStart"/>
            <w:r w:rsidRPr="00D32E24">
              <w:rPr>
                <w:rFonts w:asciiTheme="minorHAnsi" w:hAnsiTheme="minorHAnsi" w:cstheme="minorHAnsi"/>
                <w:color w:val="000000"/>
                <w:sz w:val="22"/>
                <w:szCs w:val="22"/>
                <w:lang w:eastAsia="pl-PL"/>
              </w:rPr>
              <w:t>Mk</w:t>
            </w:r>
            <w:proofErr w:type="spellEnd"/>
            <w:r w:rsidRPr="00D32E24">
              <w:rPr>
                <w:rFonts w:asciiTheme="minorHAnsi" w:hAnsiTheme="minorHAnsi" w:cstheme="minorHAnsi"/>
                <w:color w:val="000000"/>
                <w:sz w:val="22"/>
                <w:szCs w:val="22"/>
                <w:lang w:eastAsia="pl-PL"/>
              </w:rPr>
              <w:t>.</w:t>
            </w:r>
          </w:p>
        </w:tc>
        <w:tc>
          <w:tcPr>
            <w:tcW w:w="1084" w:type="dxa"/>
            <w:shd w:val="clear" w:color="auto" w:fill="F2F2F2"/>
          </w:tcPr>
          <w:p w:rsidR="002A6733" w:rsidRPr="00D32E24" w:rsidRDefault="002A6733" w:rsidP="002A6733">
            <w:pPr>
              <w:rPr>
                <w:rFonts w:asciiTheme="minorHAnsi" w:hAnsiTheme="minorHAnsi" w:cstheme="minorHAnsi"/>
              </w:rPr>
            </w:pPr>
            <w:proofErr w:type="spellStart"/>
            <w:r w:rsidRPr="00D32E24">
              <w:rPr>
                <w:rFonts w:asciiTheme="minorHAnsi" w:hAnsiTheme="minorHAnsi" w:cstheme="minorHAnsi"/>
                <w:color w:val="000000"/>
                <w:sz w:val="22"/>
                <w:szCs w:val="22"/>
                <w:lang w:eastAsia="pl-PL"/>
              </w:rPr>
              <w:t>Mk</w:t>
            </w:r>
            <w:proofErr w:type="spellEnd"/>
            <w:r w:rsidRPr="00D32E24">
              <w:rPr>
                <w:rFonts w:asciiTheme="minorHAnsi" w:hAnsiTheme="minorHAnsi" w:cstheme="minorHAnsi"/>
                <w:color w:val="000000"/>
                <w:sz w:val="22"/>
                <w:szCs w:val="22"/>
                <w:lang w:eastAsia="pl-PL"/>
              </w:rPr>
              <w:t>.</w:t>
            </w:r>
          </w:p>
        </w:tc>
      </w:tr>
      <w:tr w:rsidR="002A6733" w:rsidRPr="00D32E24" w:rsidTr="002A6733">
        <w:trPr>
          <w:trHeight w:val="300"/>
          <w:jc w:val="center"/>
        </w:trPr>
        <w:tc>
          <w:tcPr>
            <w:tcW w:w="2822" w:type="dxa"/>
            <w:noWrap/>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Powiat ostrołęcki</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43502</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44098</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44079</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45644</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62042</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63137</w:t>
            </w:r>
          </w:p>
        </w:tc>
      </w:tr>
      <w:tr w:rsidR="002A6733" w:rsidRPr="00D32E24" w:rsidTr="002A6733">
        <w:trPr>
          <w:trHeight w:val="300"/>
          <w:jc w:val="center"/>
        </w:trPr>
        <w:tc>
          <w:tcPr>
            <w:tcW w:w="2822" w:type="dxa"/>
            <w:noWrap/>
            <w:vAlign w:val="bottom"/>
          </w:tcPr>
          <w:p w:rsidR="002A6733" w:rsidRPr="00D32E24" w:rsidRDefault="002A6733" w:rsidP="002A6733">
            <w:pPr>
              <w:suppressAutoHyphens w:val="0"/>
              <w:rPr>
                <w:rFonts w:asciiTheme="minorHAnsi" w:hAnsiTheme="minorHAnsi" w:cstheme="minorHAnsi"/>
                <w:b/>
                <w:bCs/>
                <w:lang w:eastAsia="pl-PL"/>
              </w:rPr>
            </w:pPr>
            <w:r w:rsidRPr="00D32E24">
              <w:rPr>
                <w:rFonts w:asciiTheme="minorHAnsi" w:hAnsiTheme="minorHAnsi" w:cstheme="minorHAnsi"/>
                <w:b/>
                <w:bCs/>
                <w:sz w:val="22"/>
                <w:szCs w:val="22"/>
                <w:lang w:eastAsia="pl-PL"/>
              </w:rPr>
              <w:t>Lelis (2)</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3761</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3915</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4056</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4156</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7172</w:t>
            </w:r>
          </w:p>
        </w:tc>
        <w:tc>
          <w:tcPr>
            <w:tcW w:w="108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7285</w:t>
            </w:r>
          </w:p>
        </w:tc>
      </w:tr>
    </w:tbl>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r w:rsidRPr="00D32E24">
        <w:rPr>
          <w:rFonts w:asciiTheme="minorHAnsi" w:hAnsiTheme="minorHAnsi" w:cstheme="minorHAnsi"/>
          <w:sz w:val="22"/>
          <w:szCs w:val="22"/>
        </w:rPr>
        <w:t>Dla porównania zamieszczono w tabeli powyżej dane dotyczące procentu ludności podłączonej do sieci wodociągowej na terenie gmin powiatu ostrołęckiego. Ilość  ludności podłączonej do sieci wodociągowej  w Gminie Lelis – wynosi blisko 7300.  Ilość mieszkańców podłączonych do sieci wodociągowej na terenie Gminie Lelis w okresie od 2010 do 2015 roku wzrosła dwukrotnie.</w:t>
      </w: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p>
    <w:p w:rsidR="002A6733" w:rsidRPr="00D32E24" w:rsidRDefault="002A6733" w:rsidP="002A6733">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Tab. </w:t>
      </w:r>
      <w:r w:rsidR="00A42797">
        <w:rPr>
          <w:rFonts w:asciiTheme="minorHAnsi" w:hAnsiTheme="minorHAnsi" w:cstheme="minorHAnsi"/>
          <w:sz w:val="22"/>
          <w:szCs w:val="22"/>
          <w:lang w:eastAsia="pl-PL"/>
        </w:rPr>
        <w:t>6</w:t>
      </w:r>
      <w:r w:rsidRPr="00D32E24">
        <w:rPr>
          <w:rFonts w:asciiTheme="minorHAnsi" w:hAnsiTheme="minorHAnsi" w:cstheme="minorHAnsi"/>
          <w:sz w:val="22"/>
          <w:szCs w:val="22"/>
          <w:lang w:eastAsia="pl-PL"/>
        </w:rPr>
        <w:t>.21 Dane statystyczne dotyczące zbiorowego zaopatrzenia w wodę na terenie gminy Lelis - zużycie wody w gospodarstwach domowych na wsi na 1 mieszkańca</w:t>
      </w:r>
    </w:p>
    <w:p w:rsidR="002A6733" w:rsidRPr="00D32E24" w:rsidRDefault="002A6733" w:rsidP="002A6733">
      <w:pPr>
        <w:suppressAutoHyphens w:val="0"/>
        <w:autoSpaceDE w:val="0"/>
        <w:autoSpaceDN w:val="0"/>
        <w:adjustRightInd w:val="0"/>
        <w:spacing w:after="200"/>
        <w:ind w:left="1080"/>
        <w:jc w:val="both"/>
        <w:rPr>
          <w:rFonts w:asciiTheme="minorHAnsi" w:hAnsiTheme="minorHAnsi" w:cstheme="minorHAnsi"/>
          <w:sz w:val="22"/>
          <w:szCs w:val="22"/>
          <w:lang w:eastAsia="pl-PL"/>
        </w:rPr>
      </w:pPr>
    </w:p>
    <w:tbl>
      <w:tblPr>
        <w:tblW w:w="8872"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595"/>
        <w:gridCol w:w="1046"/>
        <w:gridCol w:w="1046"/>
        <w:gridCol w:w="1046"/>
        <w:gridCol w:w="1046"/>
        <w:gridCol w:w="1046"/>
        <w:gridCol w:w="1047"/>
      </w:tblGrid>
      <w:tr w:rsidR="002A6733" w:rsidRPr="00D32E24" w:rsidTr="002A6733">
        <w:trPr>
          <w:trHeight w:val="300"/>
          <w:jc w:val="center"/>
        </w:trPr>
        <w:tc>
          <w:tcPr>
            <w:tcW w:w="2595" w:type="dxa"/>
            <w:tcBorders>
              <w:top w:val="single" w:sz="4" w:space="0" w:color="000000"/>
            </w:tcBorders>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 </w:t>
            </w:r>
          </w:p>
        </w:tc>
        <w:tc>
          <w:tcPr>
            <w:tcW w:w="6277" w:type="dxa"/>
            <w:gridSpan w:val="6"/>
            <w:tcBorders>
              <w:top w:val="single" w:sz="4" w:space="0" w:color="000000"/>
            </w:tcBorders>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wodociąg</w:t>
            </w:r>
          </w:p>
        </w:tc>
      </w:tr>
      <w:tr w:rsidR="002A6733" w:rsidRPr="00D32E24" w:rsidTr="002A6733">
        <w:trPr>
          <w:trHeight w:val="300"/>
          <w:jc w:val="center"/>
        </w:trPr>
        <w:tc>
          <w:tcPr>
            <w:tcW w:w="259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 </w:t>
            </w:r>
          </w:p>
        </w:tc>
        <w:tc>
          <w:tcPr>
            <w:tcW w:w="1046"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2010</w:t>
            </w:r>
          </w:p>
        </w:tc>
        <w:tc>
          <w:tcPr>
            <w:tcW w:w="1046"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2011</w:t>
            </w:r>
          </w:p>
        </w:tc>
        <w:tc>
          <w:tcPr>
            <w:tcW w:w="1046"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2012</w:t>
            </w:r>
          </w:p>
        </w:tc>
        <w:tc>
          <w:tcPr>
            <w:tcW w:w="1046"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2013</w:t>
            </w:r>
          </w:p>
        </w:tc>
        <w:tc>
          <w:tcPr>
            <w:tcW w:w="1046"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2014</w:t>
            </w:r>
          </w:p>
        </w:tc>
        <w:tc>
          <w:tcPr>
            <w:tcW w:w="1047"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2015</w:t>
            </w:r>
          </w:p>
        </w:tc>
      </w:tr>
      <w:tr w:rsidR="002A6733" w:rsidRPr="00D32E24" w:rsidTr="002A6733">
        <w:trPr>
          <w:trHeight w:val="300"/>
          <w:jc w:val="center"/>
        </w:trPr>
        <w:tc>
          <w:tcPr>
            <w:tcW w:w="2595" w:type="dxa"/>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 </w:t>
            </w:r>
          </w:p>
        </w:tc>
        <w:tc>
          <w:tcPr>
            <w:tcW w:w="1046" w:type="dxa"/>
            <w:shd w:val="clear" w:color="auto" w:fill="F2F2F2"/>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[m3]</w:t>
            </w:r>
          </w:p>
        </w:tc>
        <w:tc>
          <w:tcPr>
            <w:tcW w:w="1046" w:type="dxa"/>
            <w:shd w:val="clear" w:color="auto" w:fill="F2F2F2"/>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[m3]</w:t>
            </w:r>
          </w:p>
        </w:tc>
        <w:tc>
          <w:tcPr>
            <w:tcW w:w="1046" w:type="dxa"/>
            <w:shd w:val="clear" w:color="auto" w:fill="F2F2F2"/>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[m3]</w:t>
            </w:r>
          </w:p>
        </w:tc>
        <w:tc>
          <w:tcPr>
            <w:tcW w:w="1046" w:type="dxa"/>
            <w:shd w:val="clear" w:color="auto" w:fill="F2F2F2"/>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[m3]</w:t>
            </w:r>
          </w:p>
        </w:tc>
        <w:tc>
          <w:tcPr>
            <w:tcW w:w="1046" w:type="dxa"/>
            <w:shd w:val="clear" w:color="auto" w:fill="F2F2F2"/>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[m3]</w:t>
            </w:r>
          </w:p>
        </w:tc>
        <w:tc>
          <w:tcPr>
            <w:tcW w:w="1047" w:type="dxa"/>
            <w:shd w:val="clear" w:color="auto" w:fill="F2F2F2"/>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[m3]</w:t>
            </w:r>
          </w:p>
        </w:tc>
      </w:tr>
      <w:tr w:rsidR="002A6733" w:rsidRPr="00D32E24" w:rsidTr="002A6733">
        <w:trPr>
          <w:trHeight w:val="300"/>
          <w:jc w:val="center"/>
        </w:trPr>
        <w:tc>
          <w:tcPr>
            <w:tcW w:w="2595" w:type="dxa"/>
            <w:noWrap/>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Powiat ostrołęcki</w:t>
            </w:r>
          </w:p>
        </w:tc>
        <w:tc>
          <w:tcPr>
            <w:tcW w:w="104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20,6</w:t>
            </w:r>
          </w:p>
        </w:tc>
        <w:tc>
          <w:tcPr>
            <w:tcW w:w="104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21</w:t>
            </w:r>
          </w:p>
        </w:tc>
        <w:tc>
          <w:tcPr>
            <w:tcW w:w="104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22,2</w:t>
            </w:r>
          </w:p>
        </w:tc>
        <w:tc>
          <w:tcPr>
            <w:tcW w:w="104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24</w:t>
            </w:r>
          </w:p>
        </w:tc>
        <w:tc>
          <w:tcPr>
            <w:tcW w:w="104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25,8</w:t>
            </w:r>
          </w:p>
        </w:tc>
        <w:tc>
          <w:tcPr>
            <w:tcW w:w="1047"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29</w:t>
            </w:r>
          </w:p>
        </w:tc>
      </w:tr>
      <w:tr w:rsidR="002A6733" w:rsidRPr="00D32E24" w:rsidTr="002A6733">
        <w:trPr>
          <w:trHeight w:val="300"/>
          <w:jc w:val="center"/>
        </w:trPr>
        <w:tc>
          <w:tcPr>
            <w:tcW w:w="2595" w:type="dxa"/>
            <w:noWrap/>
            <w:vAlign w:val="bottom"/>
          </w:tcPr>
          <w:p w:rsidR="002A6733" w:rsidRPr="00D32E24" w:rsidRDefault="002A6733" w:rsidP="002A6733">
            <w:pPr>
              <w:suppressAutoHyphens w:val="0"/>
              <w:rPr>
                <w:rFonts w:asciiTheme="minorHAnsi" w:hAnsiTheme="minorHAnsi" w:cstheme="minorHAnsi"/>
                <w:b/>
                <w:bCs/>
                <w:lang w:eastAsia="pl-PL"/>
              </w:rPr>
            </w:pPr>
            <w:r w:rsidRPr="00D32E24">
              <w:rPr>
                <w:rFonts w:asciiTheme="minorHAnsi" w:hAnsiTheme="minorHAnsi" w:cstheme="minorHAnsi"/>
                <w:b/>
                <w:bCs/>
                <w:sz w:val="22"/>
                <w:szCs w:val="22"/>
                <w:lang w:eastAsia="pl-PL"/>
              </w:rPr>
              <w:t>Lelis (2)</w:t>
            </w:r>
          </w:p>
        </w:tc>
        <w:tc>
          <w:tcPr>
            <w:tcW w:w="104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15,2</w:t>
            </w:r>
          </w:p>
        </w:tc>
        <w:tc>
          <w:tcPr>
            <w:tcW w:w="104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14,8</w:t>
            </w:r>
          </w:p>
        </w:tc>
        <w:tc>
          <w:tcPr>
            <w:tcW w:w="104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20,4</w:t>
            </w:r>
          </w:p>
        </w:tc>
        <w:tc>
          <w:tcPr>
            <w:tcW w:w="104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19,7</w:t>
            </w:r>
          </w:p>
        </w:tc>
        <w:tc>
          <w:tcPr>
            <w:tcW w:w="104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21,4</w:t>
            </w:r>
          </w:p>
        </w:tc>
        <w:tc>
          <w:tcPr>
            <w:tcW w:w="1047"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23,7</w:t>
            </w:r>
          </w:p>
        </w:tc>
      </w:tr>
    </w:tbl>
    <w:p w:rsidR="002A6733" w:rsidRPr="00D32E24" w:rsidRDefault="002A6733" w:rsidP="002A6733">
      <w:pPr>
        <w:autoSpaceDE w:val="0"/>
        <w:autoSpaceDN w:val="0"/>
        <w:adjustRightInd w:val="0"/>
        <w:jc w:val="both"/>
        <w:rPr>
          <w:rFonts w:asciiTheme="minorHAnsi" w:hAnsiTheme="minorHAnsi" w:cstheme="minorHAnsi"/>
          <w:color w:val="000000"/>
          <w:sz w:val="22"/>
          <w:szCs w:val="22"/>
        </w:rPr>
      </w:pPr>
    </w:p>
    <w:p w:rsidR="0018515B" w:rsidRDefault="0018515B" w:rsidP="002A6733">
      <w:pPr>
        <w:pStyle w:val="nagwekwb3"/>
        <w:rPr>
          <w:rFonts w:asciiTheme="minorHAnsi" w:hAnsiTheme="minorHAnsi" w:cstheme="minorHAnsi"/>
          <w:sz w:val="22"/>
          <w:szCs w:val="22"/>
        </w:rPr>
      </w:pPr>
      <w:bookmarkStart w:id="186" w:name="_Toc424555563"/>
      <w:bookmarkStart w:id="187" w:name="_Toc454905863"/>
    </w:p>
    <w:p w:rsidR="002A6733" w:rsidRPr="00D32E24" w:rsidRDefault="00A42797" w:rsidP="002A6733">
      <w:pPr>
        <w:pStyle w:val="nagwekwb3"/>
        <w:rPr>
          <w:rFonts w:asciiTheme="minorHAnsi" w:hAnsiTheme="minorHAnsi" w:cstheme="minorHAnsi"/>
          <w:sz w:val="22"/>
          <w:szCs w:val="22"/>
        </w:rPr>
      </w:pPr>
      <w:bookmarkStart w:id="188" w:name="_Toc469044797"/>
      <w:r>
        <w:rPr>
          <w:rFonts w:asciiTheme="minorHAnsi" w:hAnsiTheme="minorHAnsi" w:cstheme="minorHAnsi"/>
          <w:sz w:val="22"/>
          <w:szCs w:val="22"/>
        </w:rPr>
        <w:t>6</w:t>
      </w:r>
      <w:r w:rsidR="002A6733" w:rsidRPr="00D32E24">
        <w:rPr>
          <w:rFonts w:asciiTheme="minorHAnsi" w:hAnsiTheme="minorHAnsi" w:cstheme="minorHAnsi"/>
          <w:sz w:val="22"/>
          <w:szCs w:val="22"/>
        </w:rPr>
        <w:t>.</w:t>
      </w:r>
      <w:r>
        <w:rPr>
          <w:rFonts w:asciiTheme="minorHAnsi" w:hAnsiTheme="minorHAnsi" w:cstheme="minorHAnsi"/>
          <w:sz w:val="22"/>
          <w:szCs w:val="22"/>
        </w:rPr>
        <w:t>4.</w:t>
      </w:r>
      <w:r w:rsidR="002A6733" w:rsidRPr="00D32E24">
        <w:rPr>
          <w:rFonts w:asciiTheme="minorHAnsi" w:hAnsiTheme="minorHAnsi" w:cstheme="minorHAnsi"/>
          <w:sz w:val="22"/>
          <w:szCs w:val="22"/>
        </w:rPr>
        <w:t>1</w:t>
      </w:r>
      <w:r>
        <w:rPr>
          <w:rFonts w:asciiTheme="minorHAnsi" w:hAnsiTheme="minorHAnsi" w:cstheme="minorHAnsi"/>
          <w:sz w:val="22"/>
          <w:szCs w:val="22"/>
        </w:rPr>
        <w:t>2</w:t>
      </w:r>
      <w:r w:rsidR="002A6733" w:rsidRPr="00D32E24">
        <w:rPr>
          <w:rFonts w:asciiTheme="minorHAnsi" w:hAnsiTheme="minorHAnsi" w:cstheme="minorHAnsi"/>
          <w:sz w:val="22"/>
          <w:szCs w:val="22"/>
        </w:rPr>
        <w:t>.</w:t>
      </w:r>
      <w:r>
        <w:rPr>
          <w:rFonts w:asciiTheme="minorHAnsi" w:hAnsiTheme="minorHAnsi" w:cstheme="minorHAnsi"/>
          <w:sz w:val="22"/>
          <w:szCs w:val="22"/>
        </w:rPr>
        <w:t>1</w:t>
      </w:r>
      <w:r w:rsidR="002A6733" w:rsidRPr="00D32E24">
        <w:rPr>
          <w:rFonts w:asciiTheme="minorHAnsi" w:hAnsiTheme="minorHAnsi" w:cstheme="minorHAnsi"/>
          <w:sz w:val="22"/>
          <w:szCs w:val="22"/>
        </w:rPr>
        <w:t xml:space="preserve"> Kanalizacja na terenie gminy Lelis</w:t>
      </w:r>
      <w:bookmarkEnd w:id="186"/>
      <w:bookmarkEnd w:id="187"/>
      <w:bookmarkEnd w:id="188"/>
    </w:p>
    <w:p w:rsidR="002A6733" w:rsidRPr="00D32E24" w:rsidRDefault="002A6733" w:rsidP="002A673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     </w:t>
      </w:r>
    </w:p>
    <w:p w:rsidR="002A6733" w:rsidRPr="00D32E24" w:rsidRDefault="002A6733" w:rsidP="002A673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Na terenie gminy istnieje jedna oczyszczalnia ścieków w miejscowości gminnej Lelis wraz z punktem zlewnym o wydajności </w:t>
      </w:r>
      <w:smartTag w:uri="urn:schemas-microsoft-com:office:smarttags" w:element="metricconverter">
        <w:smartTagPr>
          <w:attr w:name="ProductID" w:val="120 m3"/>
        </w:smartTagPr>
        <w:r w:rsidRPr="00D32E24">
          <w:rPr>
            <w:rFonts w:asciiTheme="minorHAnsi" w:hAnsiTheme="minorHAnsi" w:cstheme="minorHAnsi"/>
            <w:color w:val="000000"/>
            <w:sz w:val="22"/>
            <w:szCs w:val="22"/>
          </w:rPr>
          <w:t>120 m</w:t>
        </w:r>
        <w:r w:rsidRPr="00D32E24">
          <w:rPr>
            <w:rFonts w:asciiTheme="minorHAnsi" w:hAnsiTheme="minorHAnsi" w:cstheme="minorHAnsi"/>
            <w:color w:val="000000"/>
            <w:sz w:val="22"/>
            <w:szCs w:val="22"/>
            <w:vertAlign w:val="superscript"/>
          </w:rPr>
          <w:t>3</w:t>
        </w:r>
      </w:smartTag>
      <w:r w:rsidRPr="00D32E24">
        <w:rPr>
          <w:rFonts w:asciiTheme="minorHAnsi" w:hAnsiTheme="minorHAnsi" w:cstheme="minorHAnsi"/>
          <w:color w:val="000000"/>
          <w:sz w:val="22"/>
          <w:szCs w:val="22"/>
        </w:rPr>
        <w:t xml:space="preserve"> dobę.</w:t>
      </w:r>
    </w:p>
    <w:p w:rsidR="002A6733" w:rsidRPr="00D32E24" w:rsidRDefault="002A6733" w:rsidP="002A673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Do oczyszczalni ścieków w Lelisie podłączona jest gminna sieć kanalizacji sanitarnej obsługująca m. Lelis i Durlasy. W sieć kanalizacji sanitarnej zaopatrzone są również wsie: Łęg Przedmiejski, Łęg Starościński-Walery , Białobiel i część wsi Siemnocha, które podłączone są do oczyszczalni ścieków w Ostrołęce.</w:t>
      </w:r>
    </w:p>
    <w:p w:rsidR="002A6733" w:rsidRPr="00D32E24" w:rsidRDefault="002A6733" w:rsidP="002A6733">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Z uwagi na konieczność ochrony wód, zostanie uporządkowany system gospodarki </w:t>
      </w:r>
      <w:proofErr w:type="spellStart"/>
      <w:r w:rsidRPr="00D32E24">
        <w:rPr>
          <w:rFonts w:asciiTheme="minorHAnsi" w:hAnsiTheme="minorHAnsi" w:cstheme="minorHAnsi"/>
          <w:color w:val="000000"/>
          <w:sz w:val="22"/>
          <w:szCs w:val="22"/>
        </w:rPr>
        <w:t>wodno</w:t>
      </w:r>
      <w:proofErr w:type="spellEnd"/>
      <w:r w:rsidRPr="00D32E24">
        <w:rPr>
          <w:rFonts w:asciiTheme="minorHAnsi" w:hAnsiTheme="minorHAnsi" w:cstheme="minorHAnsi"/>
          <w:color w:val="000000"/>
          <w:sz w:val="22"/>
          <w:szCs w:val="22"/>
        </w:rPr>
        <w:t xml:space="preserve"> - ściekowej w gminie:</w:t>
      </w:r>
    </w:p>
    <w:p w:rsidR="002A6733" w:rsidRPr="00D32E24" w:rsidRDefault="002A6733" w:rsidP="00BC190E">
      <w:pPr>
        <w:numPr>
          <w:ilvl w:val="0"/>
          <w:numId w:val="68"/>
        </w:numPr>
        <w:tabs>
          <w:tab w:val="clear" w:pos="454"/>
        </w:tabs>
        <w:suppressAutoHyphens w:val="0"/>
        <w:autoSpaceDE w:val="0"/>
        <w:autoSpaceDN w:val="0"/>
        <w:adjustRightInd w:val="0"/>
        <w:ind w:left="567" w:hanging="421"/>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istnieje pilna potrzeba rozbudowy sieci kanalizacyjnej opartej o oczyszczalnię ścieków w Lelisie, szczególnie dla terenów zaopatrzonych w wodociąg. W pierwszej kolejności należy wykonać kanalizację dla wsi Nasiadki, Szafarczyska i Długi Kąt,</w:t>
      </w:r>
    </w:p>
    <w:p w:rsidR="002A6733" w:rsidRPr="00D32E24" w:rsidRDefault="002A6733" w:rsidP="00BC190E">
      <w:pPr>
        <w:numPr>
          <w:ilvl w:val="0"/>
          <w:numId w:val="68"/>
        </w:numPr>
        <w:tabs>
          <w:tab w:val="clear" w:pos="454"/>
        </w:tabs>
        <w:suppressAutoHyphens w:val="0"/>
        <w:autoSpaceDE w:val="0"/>
        <w:autoSpaceDN w:val="0"/>
        <w:adjustRightInd w:val="0"/>
        <w:ind w:left="567" w:hanging="421"/>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planowana jest rozbudowa sieci kanalizacyjnej opartej o oczyszczalnię ścieków w Kadzidle dla wsi Obierwia, Szwendrowy Most, Olszewka i Szafarnia,</w:t>
      </w:r>
    </w:p>
    <w:p w:rsidR="002A6733" w:rsidRPr="00D32E24" w:rsidRDefault="002A6733" w:rsidP="00BC190E">
      <w:pPr>
        <w:numPr>
          <w:ilvl w:val="0"/>
          <w:numId w:val="68"/>
        </w:numPr>
        <w:tabs>
          <w:tab w:val="clear" w:pos="454"/>
        </w:tabs>
        <w:suppressAutoHyphens w:val="0"/>
        <w:autoSpaceDE w:val="0"/>
        <w:autoSpaceDN w:val="0"/>
        <w:adjustRightInd w:val="0"/>
        <w:ind w:left="567" w:hanging="421"/>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do czasu realizacji i systemów kanalizacyjnych, a także dla zabudowy rozproszonej ustala się odprowadzenie ścieków do przydomowych oczyszczalni ścieków. W przypadku stosowania przydomowych oczyszczalni ścieków należy zachować odpowiednie odległości od miejsc </w:t>
      </w:r>
      <w:proofErr w:type="spellStart"/>
      <w:r w:rsidRPr="00D32E24">
        <w:rPr>
          <w:rFonts w:asciiTheme="minorHAnsi" w:hAnsiTheme="minorHAnsi" w:cstheme="minorHAnsi"/>
          <w:color w:val="000000"/>
          <w:sz w:val="22"/>
          <w:szCs w:val="22"/>
        </w:rPr>
        <w:lastRenderedPageBreak/>
        <w:t>odprowadzeń</w:t>
      </w:r>
      <w:proofErr w:type="spellEnd"/>
      <w:r w:rsidRPr="00D32E24">
        <w:rPr>
          <w:rFonts w:asciiTheme="minorHAnsi" w:hAnsiTheme="minorHAnsi" w:cstheme="minorHAnsi"/>
          <w:color w:val="000000"/>
          <w:sz w:val="22"/>
          <w:szCs w:val="22"/>
        </w:rPr>
        <w:t xml:space="preserve"> ścieków oczyszczonych do gruntu do ujęć wód zgodnie z obowiązującymi przepisami.</w:t>
      </w:r>
    </w:p>
    <w:p w:rsidR="002A6733" w:rsidRPr="00D32E24" w:rsidRDefault="002A6733" w:rsidP="00BC190E">
      <w:pPr>
        <w:numPr>
          <w:ilvl w:val="0"/>
          <w:numId w:val="68"/>
        </w:numPr>
        <w:tabs>
          <w:tab w:val="clear" w:pos="454"/>
        </w:tabs>
        <w:suppressAutoHyphens w:val="0"/>
        <w:autoSpaceDE w:val="0"/>
        <w:autoSpaceDN w:val="0"/>
        <w:adjustRightInd w:val="0"/>
        <w:ind w:left="567" w:hanging="421"/>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ścieki z części zabudowy będą odprowadzane do szczelnych zbiorników ścieków, przy założeniu możliwości wywozu ścieków do punktów zlewnych przy oczyszczalniach,</w:t>
      </w:r>
    </w:p>
    <w:p w:rsidR="002A6733" w:rsidRPr="00D32E24" w:rsidRDefault="002A6733" w:rsidP="00BC190E">
      <w:pPr>
        <w:numPr>
          <w:ilvl w:val="0"/>
          <w:numId w:val="68"/>
        </w:numPr>
        <w:tabs>
          <w:tab w:val="clear" w:pos="454"/>
        </w:tabs>
        <w:suppressAutoHyphens w:val="0"/>
        <w:autoSpaceDE w:val="0"/>
        <w:autoSpaceDN w:val="0"/>
        <w:adjustRightInd w:val="0"/>
        <w:ind w:left="567" w:hanging="421"/>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obiekty usługowe i przemysłowe nie objęte systemem kanalizacji zbiorczej powinny posiadać własne systemy kanalizacyjne,</w:t>
      </w:r>
    </w:p>
    <w:p w:rsidR="002A6733" w:rsidRPr="00D32E24" w:rsidRDefault="002A6733" w:rsidP="00BC190E">
      <w:pPr>
        <w:numPr>
          <w:ilvl w:val="0"/>
          <w:numId w:val="68"/>
        </w:numPr>
        <w:tabs>
          <w:tab w:val="clear" w:pos="454"/>
        </w:tabs>
        <w:suppressAutoHyphens w:val="0"/>
        <w:autoSpaceDE w:val="0"/>
        <w:autoSpaceDN w:val="0"/>
        <w:adjustRightInd w:val="0"/>
        <w:ind w:left="567" w:hanging="421"/>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gospodarstwach rolnych realizowane będą szczelne zbiorniki na gnojowicę dla ochrony wód podziemnych.</w:t>
      </w:r>
    </w:p>
    <w:p w:rsidR="002A6733" w:rsidRPr="00D32E24" w:rsidRDefault="002A6733" w:rsidP="002A6733">
      <w:pPr>
        <w:autoSpaceDE w:val="0"/>
        <w:autoSpaceDN w:val="0"/>
        <w:adjustRightInd w:val="0"/>
        <w:rPr>
          <w:rFonts w:asciiTheme="minorHAnsi" w:hAnsiTheme="minorHAnsi" w:cstheme="minorHAnsi"/>
          <w:sz w:val="22"/>
          <w:szCs w:val="22"/>
        </w:rPr>
      </w:pPr>
    </w:p>
    <w:p w:rsidR="002A6733" w:rsidRPr="00D32E24" w:rsidRDefault="00A42797" w:rsidP="002A6733">
      <w:pPr>
        <w:autoSpaceDE w:val="0"/>
        <w:autoSpaceDN w:val="0"/>
        <w:adjustRightInd w:val="0"/>
        <w:jc w:val="both"/>
        <w:rPr>
          <w:rFonts w:asciiTheme="minorHAnsi" w:hAnsiTheme="minorHAnsi" w:cstheme="minorHAnsi"/>
          <w:color w:val="000000"/>
          <w:sz w:val="22"/>
          <w:szCs w:val="22"/>
        </w:rPr>
      </w:pPr>
      <w:r>
        <w:rPr>
          <w:rFonts w:asciiTheme="minorHAnsi" w:hAnsiTheme="minorHAnsi" w:cstheme="minorHAnsi"/>
          <w:color w:val="000000"/>
          <w:sz w:val="22"/>
          <w:szCs w:val="22"/>
        </w:rPr>
        <w:t>Tabela 6</w:t>
      </w:r>
      <w:r w:rsidR="002A6733" w:rsidRPr="00D32E24">
        <w:rPr>
          <w:rFonts w:asciiTheme="minorHAnsi" w:hAnsiTheme="minorHAnsi" w:cstheme="minorHAnsi"/>
          <w:color w:val="000000"/>
          <w:sz w:val="22"/>
          <w:szCs w:val="22"/>
        </w:rPr>
        <w:t>.2</w:t>
      </w:r>
      <w:r>
        <w:rPr>
          <w:rFonts w:asciiTheme="minorHAnsi" w:hAnsiTheme="minorHAnsi" w:cstheme="minorHAnsi"/>
          <w:color w:val="000000"/>
          <w:sz w:val="22"/>
          <w:szCs w:val="22"/>
        </w:rPr>
        <w:t>2</w:t>
      </w:r>
      <w:r w:rsidR="002A6733" w:rsidRPr="00D32E24">
        <w:rPr>
          <w:rFonts w:asciiTheme="minorHAnsi" w:hAnsiTheme="minorHAnsi" w:cstheme="minorHAnsi"/>
          <w:color w:val="000000"/>
          <w:sz w:val="22"/>
          <w:szCs w:val="22"/>
        </w:rPr>
        <w:t xml:space="preserve"> Informacja na temat kanalizacji  </w:t>
      </w:r>
    </w:p>
    <w:p w:rsidR="002A6733" w:rsidRPr="00D32E24" w:rsidRDefault="002A6733" w:rsidP="002A6733">
      <w:pPr>
        <w:autoSpaceDE w:val="0"/>
        <w:autoSpaceDN w:val="0"/>
        <w:adjustRightInd w:val="0"/>
        <w:jc w:val="both"/>
        <w:rPr>
          <w:rFonts w:asciiTheme="minorHAnsi" w:hAnsiTheme="minorHAnsi" w:cstheme="minorHAnsi"/>
          <w:color w:val="000000"/>
          <w:sz w:val="22"/>
          <w:szCs w:val="22"/>
        </w:rPr>
      </w:pPr>
    </w:p>
    <w:tbl>
      <w:tblPr>
        <w:tblW w:w="8931" w:type="dxa"/>
        <w:tblInd w:w="70"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4A0" w:firstRow="1" w:lastRow="0" w:firstColumn="1" w:lastColumn="0" w:noHBand="0" w:noVBand="1"/>
      </w:tblPr>
      <w:tblGrid>
        <w:gridCol w:w="1543"/>
        <w:gridCol w:w="1231"/>
        <w:gridCol w:w="1231"/>
        <w:gridCol w:w="1232"/>
        <w:gridCol w:w="1231"/>
        <w:gridCol w:w="1231"/>
        <w:gridCol w:w="1232"/>
      </w:tblGrid>
      <w:tr w:rsidR="002A6733" w:rsidRPr="00D32E24" w:rsidTr="002A6733">
        <w:trPr>
          <w:trHeight w:val="300"/>
        </w:trPr>
        <w:tc>
          <w:tcPr>
            <w:tcW w:w="1543" w:type="dxa"/>
            <w:vMerge w:val="restart"/>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Nazwa</w:t>
            </w:r>
          </w:p>
        </w:tc>
        <w:tc>
          <w:tcPr>
            <w:tcW w:w="7388" w:type="dxa"/>
            <w:gridSpan w:val="6"/>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długość czynnej sieci kanalizacyjnej</w:t>
            </w:r>
          </w:p>
        </w:tc>
      </w:tr>
      <w:tr w:rsidR="002A6733" w:rsidRPr="00D32E24" w:rsidTr="002A6733">
        <w:trPr>
          <w:trHeight w:val="300"/>
        </w:trPr>
        <w:tc>
          <w:tcPr>
            <w:tcW w:w="1543" w:type="dxa"/>
            <w:vMerge/>
            <w:vAlign w:val="center"/>
            <w:hideMark/>
          </w:tcPr>
          <w:p w:rsidR="002A6733" w:rsidRPr="00D32E24" w:rsidRDefault="002A6733" w:rsidP="002A6733">
            <w:pPr>
              <w:suppressAutoHyphens w:val="0"/>
              <w:rPr>
                <w:rFonts w:asciiTheme="minorHAnsi" w:hAnsiTheme="minorHAnsi" w:cstheme="minorHAnsi"/>
                <w:lang w:eastAsia="pl-PL"/>
              </w:rPr>
            </w:pPr>
          </w:p>
        </w:tc>
        <w:tc>
          <w:tcPr>
            <w:tcW w:w="1231"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2010</w:t>
            </w:r>
          </w:p>
        </w:tc>
        <w:tc>
          <w:tcPr>
            <w:tcW w:w="1231"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2011</w:t>
            </w:r>
          </w:p>
        </w:tc>
        <w:tc>
          <w:tcPr>
            <w:tcW w:w="1232"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2012</w:t>
            </w:r>
          </w:p>
        </w:tc>
        <w:tc>
          <w:tcPr>
            <w:tcW w:w="1231"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2013</w:t>
            </w:r>
          </w:p>
        </w:tc>
        <w:tc>
          <w:tcPr>
            <w:tcW w:w="1231"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2014</w:t>
            </w:r>
          </w:p>
        </w:tc>
        <w:tc>
          <w:tcPr>
            <w:tcW w:w="1232"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2015</w:t>
            </w:r>
          </w:p>
        </w:tc>
      </w:tr>
      <w:tr w:rsidR="002A6733" w:rsidRPr="00D32E24" w:rsidTr="002A6733">
        <w:trPr>
          <w:trHeight w:val="300"/>
        </w:trPr>
        <w:tc>
          <w:tcPr>
            <w:tcW w:w="1543" w:type="dxa"/>
            <w:vMerge/>
            <w:vAlign w:val="center"/>
            <w:hideMark/>
          </w:tcPr>
          <w:p w:rsidR="002A6733" w:rsidRPr="00D32E24" w:rsidRDefault="002A6733" w:rsidP="002A6733">
            <w:pPr>
              <w:suppressAutoHyphens w:val="0"/>
              <w:rPr>
                <w:rFonts w:asciiTheme="minorHAnsi" w:hAnsiTheme="minorHAnsi" w:cstheme="minorHAnsi"/>
                <w:lang w:eastAsia="pl-PL"/>
              </w:rPr>
            </w:pPr>
          </w:p>
        </w:tc>
        <w:tc>
          <w:tcPr>
            <w:tcW w:w="1231"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[km]</w:t>
            </w:r>
          </w:p>
        </w:tc>
        <w:tc>
          <w:tcPr>
            <w:tcW w:w="1231"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[km]</w:t>
            </w:r>
          </w:p>
        </w:tc>
        <w:tc>
          <w:tcPr>
            <w:tcW w:w="1232"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[km]</w:t>
            </w:r>
          </w:p>
        </w:tc>
        <w:tc>
          <w:tcPr>
            <w:tcW w:w="1231"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[km]</w:t>
            </w:r>
          </w:p>
        </w:tc>
        <w:tc>
          <w:tcPr>
            <w:tcW w:w="1231"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[km]</w:t>
            </w:r>
          </w:p>
        </w:tc>
        <w:tc>
          <w:tcPr>
            <w:tcW w:w="1232"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[km]</w:t>
            </w:r>
          </w:p>
        </w:tc>
      </w:tr>
      <w:tr w:rsidR="002A6733" w:rsidRPr="00D32E24" w:rsidTr="002A6733">
        <w:trPr>
          <w:trHeight w:val="300"/>
        </w:trPr>
        <w:tc>
          <w:tcPr>
            <w:tcW w:w="1543"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Powiat ostrołęcki</w:t>
            </w:r>
          </w:p>
        </w:tc>
        <w:tc>
          <w:tcPr>
            <w:tcW w:w="1231"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151,5</w:t>
            </w:r>
          </w:p>
        </w:tc>
        <w:tc>
          <w:tcPr>
            <w:tcW w:w="1231"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185,6</w:t>
            </w:r>
          </w:p>
        </w:tc>
        <w:tc>
          <w:tcPr>
            <w:tcW w:w="1232"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228,1</w:t>
            </w:r>
          </w:p>
        </w:tc>
        <w:tc>
          <w:tcPr>
            <w:tcW w:w="1231"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248,9</w:t>
            </w:r>
          </w:p>
        </w:tc>
        <w:tc>
          <w:tcPr>
            <w:tcW w:w="1231"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255,6</w:t>
            </w:r>
          </w:p>
        </w:tc>
        <w:tc>
          <w:tcPr>
            <w:tcW w:w="1232"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287,7</w:t>
            </w:r>
          </w:p>
        </w:tc>
      </w:tr>
      <w:tr w:rsidR="002A6733" w:rsidRPr="00D32E24" w:rsidTr="002A6733">
        <w:trPr>
          <w:trHeight w:val="300"/>
        </w:trPr>
        <w:tc>
          <w:tcPr>
            <w:tcW w:w="1543" w:type="dxa"/>
            <w:shd w:val="clear" w:color="auto" w:fill="auto"/>
            <w:noWrap/>
            <w:vAlign w:val="bottom"/>
            <w:hideMark/>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Lelis (2)</w:t>
            </w:r>
          </w:p>
        </w:tc>
        <w:tc>
          <w:tcPr>
            <w:tcW w:w="1231"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7,6</w:t>
            </w:r>
          </w:p>
        </w:tc>
        <w:tc>
          <w:tcPr>
            <w:tcW w:w="1231"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32,1</w:t>
            </w:r>
          </w:p>
        </w:tc>
        <w:tc>
          <w:tcPr>
            <w:tcW w:w="1232"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33,6</w:t>
            </w:r>
          </w:p>
        </w:tc>
        <w:tc>
          <w:tcPr>
            <w:tcW w:w="1231"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33,6</w:t>
            </w:r>
          </w:p>
        </w:tc>
        <w:tc>
          <w:tcPr>
            <w:tcW w:w="1231"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34,6</w:t>
            </w:r>
          </w:p>
        </w:tc>
        <w:tc>
          <w:tcPr>
            <w:tcW w:w="1232" w:type="dxa"/>
            <w:shd w:val="clear" w:color="auto" w:fill="auto"/>
            <w:noWrap/>
            <w:vAlign w:val="bottom"/>
            <w:hideMark/>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34,6</w:t>
            </w:r>
          </w:p>
        </w:tc>
      </w:tr>
    </w:tbl>
    <w:p w:rsidR="002A6733" w:rsidRPr="00D32E24" w:rsidRDefault="002A6733" w:rsidP="002A6733">
      <w:pPr>
        <w:autoSpaceDE w:val="0"/>
        <w:autoSpaceDN w:val="0"/>
        <w:adjustRightInd w:val="0"/>
        <w:jc w:val="both"/>
        <w:rPr>
          <w:rFonts w:asciiTheme="minorHAnsi" w:hAnsiTheme="minorHAnsi" w:cstheme="minorHAnsi"/>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42"/>
        <w:gridCol w:w="1747"/>
        <w:gridCol w:w="1757"/>
        <w:gridCol w:w="1757"/>
        <w:gridCol w:w="1665"/>
      </w:tblGrid>
      <w:tr w:rsidR="002A6733" w:rsidRPr="00D32E24" w:rsidTr="002A6733">
        <w:trPr>
          <w:jc w:val="center"/>
        </w:trPr>
        <w:tc>
          <w:tcPr>
            <w:tcW w:w="1042" w:type="dxa"/>
            <w:shd w:val="clear" w:color="auto" w:fill="F2F2F2"/>
            <w:vAlign w:val="center"/>
          </w:tcPr>
          <w:p w:rsidR="002A6733" w:rsidRPr="00D32E24" w:rsidRDefault="002A6733" w:rsidP="002A6733">
            <w:pPr>
              <w:autoSpaceDE w:val="0"/>
              <w:autoSpaceDN w:val="0"/>
              <w:adjustRightInd w:val="0"/>
              <w:jc w:val="center"/>
              <w:rPr>
                <w:rFonts w:asciiTheme="minorHAnsi" w:hAnsiTheme="minorHAnsi" w:cstheme="minorHAnsi"/>
              </w:rPr>
            </w:pPr>
            <w:r w:rsidRPr="00D32E24">
              <w:rPr>
                <w:rFonts w:asciiTheme="minorHAnsi" w:hAnsiTheme="minorHAnsi" w:cstheme="minorHAnsi"/>
                <w:sz w:val="22"/>
                <w:szCs w:val="22"/>
              </w:rPr>
              <w:t>Rok</w:t>
            </w:r>
          </w:p>
        </w:tc>
        <w:tc>
          <w:tcPr>
            <w:tcW w:w="1747" w:type="dxa"/>
            <w:shd w:val="clear" w:color="auto" w:fill="F2F2F2"/>
            <w:vAlign w:val="center"/>
          </w:tcPr>
          <w:p w:rsidR="002A6733" w:rsidRPr="00D32E24" w:rsidRDefault="002A6733" w:rsidP="002A6733">
            <w:pPr>
              <w:autoSpaceDE w:val="0"/>
              <w:autoSpaceDN w:val="0"/>
              <w:adjustRightInd w:val="0"/>
              <w:jc w:val="center"/>
              <w:rPr>
                <w:rFonts w:asciiTheme="minorHAnsi" w:hAnsiTheme="minorHAnsi" w:cstheme="minorHAnsi"/>
              </w:rPr>
            </w:pPr>
            <w:r w:rsidRPr="00D32E24">
              <w:rPr>
                <w:rFonts w:asciiTheme="minorHAnsi" w:hAnsiTheme="minorHAnsi" w:cstheme="minorHAnsi"/>
                <w:sz w:val="22"/>
                <w:szCs w:val="22"/>
              </w:rPr>
              <w:t>Długość sieci kanalizacyjnej</w:t>
            </w:r>
          </w:p>
          <w:p w:rsidR="002A6733" w:rsidRPr="00D32E24" w:rsidRDefault="002A6733" w:rsidP="002A6733">
            <w:pPr>
              <w:autoSpaceDE w:val="0"/>
              <w:autoSpaceDN w:val="0"/>
              <w:adjustRightInd w:val="0"/>
              <w:jc w:val="center"/>
              <w:rPr>
                <w:rFonts w:asciiTheme="minorHAnsi" w:hAnsiTheme="minorHAnsi" w:cstheme="minorHAnsi"/>
              </w:rPr>
            </w:pPr>
            <w:r w:rsidRPr="00D32E24">
              <w:rPr>
                <w:rFonts w:asciiTheme="minorHAnsi" w:hAnsiTheme="minorHAnsi" w:cstheme="minorHAnsi"/>
                <w:sz w:val="22"/>
                <w:szCs w:val="22"/>
              </w:rPr>
              <w:t>[km]</w:t>
            </w:r>
          </w:p>
        </w:tc>
        <w:tc>
          <w:tcPr>
            <w:tcW w:w="1757" w:type="dxa"/>
            <w:shd w:val="clear" w:color="auto" w:fill="F2F2F2"/>
            <w:vAlign w:val="center"/>
          </w:tcPr>
          <w:p w:rsidR="002A6733" w:rsidRPr="00D32E24" w:rsidRDefault="002A6733" w:rsidP="002A6733">
            <w:pPr>
              <w:autoSpaceDE w:val="0"/>
              <w:autoSpaceDN w:val="0"/>
              <w:adjustRightInd w:val="0"/>
              <w:jc w:val="center"/>
              <w:rPr>
                <w:rFonts w:asciiTheme="minorHAnsi" w:hAnsiTheme="minorHAnsi" w:cstheme="minorHAnsi"/>
              </w:rPr>
            </w:pPr>
            <w:r w:rsidRPr="00D32E24">
              <w:rPr>
                <w:rFonts w:asciiTheme="minorHAnsi" w:hAnsiTheme="minorHAnsi" w:cstheme="minorHAnsi"/>
                <w:sz w:val="22"/>
                <w:szCs w:val="22"/>
              </w:rPr>
              <w:t>Ilość przyłączy kanalizacyjnych</w:t>
            </w:r>
          </w:p>
          <w:p w:rsidR="002A6733" w:rsidRPr="00D32E24" w:rsidRDefault="002A6733" w:rsidP="002A6733">
            <w:pPr>
              <w:autoSpaceDE w:val="0"/>
              <w:autoSpaceDN w:val="0"/>
              <w:adjustRightInd w:val="0"/>
              <w:jc w:val="center"/>
              <w:rPr>
                <w:rFonts w:asciiTheme="minorHAnsi" w:hAnsiTheme="minorHAnsi" w:cstheme="minorHAnsi"/>
              </w:rPr>
            </w:pPr>
            <w:r w:rsidRPr="00D32E24">
              <w:rPr>
                <w:rFonts w:asciiTheme="minorHAnsi" w:hAnsiTheme="minorHAnsi" w:cstheme="minorHAnsi"/>
                <w:sz w:val="22"/>
                <w:szCs w:val="22"/>
              </w:rPr>
              <w:t>[szt.]</w:t>
            </w:r>
          </w:p>
        </w:tc>
        <w:tc>
          <w:tcPr>
            <w:tcW w:w="1757" w:type="dxa"/>
            <w:shd w:val="clear" w:color="auto" w:fill="F2F2F2"/>
            <w:vAlign w:val="center"/>
          </w:tcPr>
          <w:p w:rsidR="002A6733" w:rsidRPr="00D32E24" w:rsidRDefault="002A6733" w:rsidP="002A6733">
            <w:pPr>
              <w:autoSpaceDE w:val="0"/>
              <w:autoSpaceDN w:val="0"/>
              <w:adjustRightInd w:val="0"/>
              <w:jc w:val="center"/>
              <w:rPr>
                <w:rFonts w:asciiTheme="minorHAnsi" w:hAnsiTheme="minorHAnsi" w:cstheme="minorHAnsi"/>
              </w:rPr>
            </w:pPr>
            <w:r w:rsidRPr="00D32E24">
              <w:rPr>
                <w:rFonts w:asciiTheme="minorHAnsi" w:hAnsiTheme="minorHAnsi" w:cstheme="minorHAnsi"/>
                <w:sz w:val="22"/>
                <w:szCs w:val="22"/>
              </w:rPr>
              <w:t>Długość  przyłączy kanalizacyjnych</w:t>
            </w:r>
          </w:p>
          <w:p w:rsidR="002A6733" w:rsidRPr="00D32E24" w:rsidRDefault="002A6733" w:rsidP="002A6733">
            <w:pPr>
              <w:autoSpaceDE w:val="0"/>
              <w:autoSpaceDN w:val="0"/>
              <w:adjustRightInd w:val="0"/>
              <w:jc w:val="center"/>
              <w:rPr>
                <w:rFonts w:asciiTheme="minorHAnsi" w:hAnsiTheme="minorHAnsi" w:cstheme="minorHAnsi"/>
              </w:rPr>
            </w:pPr>
            <w:r w:rsidRPr="00D32E24">
              <w:rPr>
                <w:rFonts w:asciiTheme="minorHAnsi" w:hAnsiTheme="minorHAnsi" w:cstheme="minorHAnsi"/>
                <w:sz w:val="22"/>
                <w:szCs w:val="22"/>
              </w:rPr>
              <w:t>[m]</w:t>
            </w:r>
          </w:p>
        </w:tc>
        <w:tc>
          <w:tcPr>
            <w:tcW w:w="1665" w:type="dxa"/>
            <w:shd w:val="clear" w:color="auto" w:fill="F2F2F2"/>
            <w:vAlign w:val="center"/>
          </w:tcPr>
          <w:p w:rsidR="002A6733" w:rsidRPr="00D32E24" w:rsidRDefault="002A6733" w:rsidP="002A6733">
            <w:pPr>
              <w:autoSpaceDE w:val="0"/>
              <w:autoSpaceDN w:val="0"/>
              <w:adjustRightInd w:val="0"/>
              <w:jc w:val="center"/>
              <w:rPr>
                <w:rFonts w:asciiTheme="minorHAnsi" w:hAnsiTheme="minorHAnsi" w:cstheme="minorHAnsi"/>
              </w:rPr>
            </w:pPr>
            <w:r w:rsidRPr="00D32E24">
              <w:rPr>
                <w:rFonts w:asciiTheme="minorHAnsi" w:hAnsiTheme="minorHAnsi" w:cstheme="minorHAnsi"/>
                <w:sz w:val="22"/>
                <w:szCs w:val="22"/>
              </w:rPr>
              <w:t>Liczba osób obsługiwanych</w:t>
            </w:r>
          </w:p>
          <w:p w:rsidR="002A6733" w:rsidRPr="00D32E24" w:rsidRDefault="002A6733" w:rsidP="002A6733">
            <w:pPr>
              <w:autoSpaceDE w:val="0"/>
              <w:autoSpaceDN w:val="0"/>
              <w:adjustRightInd w:val="0"/>
              <w:jc w:val="center"/>
              <w:rPr>
                <w:rFonts w:asciiTheme="minorHAnsi" w:hAnsiTheme="minorHAnsi" w:cstheme="minorHAnsi"/>
              </w:rPr>
            </w:pPr>
            <w:r w:rsidRPr="00D32E24">
              <w:rPr>
                <w:rFonts w:asciiTheme="minorHAnsi" w:hAnsiTheme="minorHAnsi" w:cstheme="minorHAnsi"/>
                <w:sz w:val="22"/>
                <w:szCs w:val="22"/>
              </w:rPr>
              <w:t>[</w:t>
            </w:r>
            <w:proofErr w:type="spellStart"/>
            <w:r w:rsidRPr="00D32E24">
              <w:rPr>
                <w:rFonts w:asciiTheme="minorHAnsi" w:hAnsiTheme="minorHAnsi" w:cstheme="minorHAnsi"/>
                <w:sz w:val="22"/>
                <w:szCs w:val="22"/>
              </w:rPr>
              <w:t>Mk</w:t>
            </w:r>
            <w:proofErr w:type="spellEnd"/>
            <w:r w:rsidRPr="00D32E24">
              <w:rPr>
                <w:rFonts w:asciiTheme="minorHAnsi" w:hAnsiTheme="minorHAnsi" w:cstheme="minorHAnsi"/>
                <w:sz w:val="22"/>
                <w:szCs w:val="22"/>
              </w:rPr>
              <w:t>]</w:t>
            </w:r>
          </w:p>
        </w:tc>
      </w:tr>
      <w:tr w:rsidR="002A6733" w:rsidRPr="00D32E24" w:rsidTr="00B74BEF">
        <w:trPr>
          <w:trHeight w:val="537"/>
          <w:jc w:val="center"/>
        </w:trPr>
        <w:tc>
          <w:tcPr>
            <w:tcW w:w="1042" w:type="dxa"/>
            <w:vAlign w:val="center"/>
          </w:tcPr>
          <w:p w:rsidR="002A6733" w:rsidRPr="00D32E24" w:rsidRDefault="002A6733" w:rsidP="002A6733">
            <w:pPr>
              <w:spacing w:line="360" w:lineRule="auto"/>
              <w:ind w:right="50"/>
              <w:jc w:val="center"/>
              <w:rPr>
                <w:rFonts w:asciiTheme="minorHAnsi" w:hAnsiTheme="minorHAnsi" w:cstheme="minorHAnsi"/>
                <w:b/>
                <w:bCs/>
              </w:rPr>
            </w:pPr>
            <w:r w:rsidRPr="00D32E24">
              <w:rPr>
                <w:rFonts w:asciiTheme="minorHAnsi" w:hAnsiTheme="minorHAnsi" w:cstheme="minorHAnsi"/>
                <w:b/>
                <w:bCs/>
                <w:sz w:val="22"/>
                <w:szCs w:val="22"/>
              </w:rPr>
              <w:t>2015</w:t>
            </w:r>
          </w:p>
        </w:tc>
        <w:tc>
          <w:tcPr>
            <w:tcW w:w="1747" w:type="dxa"/>
            <w:vAlign w:val="center"/>
          </w:tcPr>
          <w:p w:rsidR="002A6733" w:rsidRPr="00D32E24" w:rsidRDefault="002A6733" w:rsidP="002A6733">
            <w:pPr>
              <w:spacing w:line="360" w:lineRule="auto"/>
              <w:ind w:right="50"/>
              <w:jc w:val="center"/>
              <w:rPr>
                <w:rFonts w:asciiTheme="minorHAnsi" w:hAnsiTheme="minorHAnsi" w:cstheme="minorHAnsi"/>
                <w:b/>
                <w:bCs/>
              </w:rPr>
            </w:pPr>
            <w:r w:rsidRPr="00D32E24">
              <w:rPr>
                <w:rFonts w:asciiTheme="minorHAnsi" w:hAnsiTheme="minorHAnsi" w:cstheme="minorHAnsi"/>
                <w:b/>
                <w:bCs/>
                <w:sz w:val="22"/>
                <w:szCs w:val="22"/>
              </w:rPr>
              <w:t>34,6</w:t>
            </w:r>
          </w:p>
        </w:tc>
        <w:tc>
          <w:tcPr>
            <w:tcW w:w="1757" w:type="dxa"/>
            <w:vAlign w:val="center"/>
          </w:tcPr>
          <w:p w:rsidR="002A6733" w:rsidRPr="00D32E24" w:rsidRDefault="002A6733" w:rsidP="002A6733">
            <w:pPr>
              <w:spacing w:line="360" w:lineRule="auto"/>
              <w:ind w:right="50"/>
              <w:jc w:val="center"/>
              <w:rPr>
                <w:rFonts w:asciiTheme="minorHAnsi" w:hAnsiTheme="minorHAnsi" w:cstheme="minorHAnsi"/>
                <w:b/>
                <w:bCs/>
              </w:rPr>
            </w:pPr>
            <w:r w:rsidRPr="00D32E24">
              <w:rPr>
                <w:rFonts w:asciiTheme="minorHAnsi" w:hAnsiTheme="minorHAnsi" w:cstheme="minorHAnsi"/>
                <w:b/>
                <w:bCs/>
                <w:sz w:val="22"/>
                <w:szCs w:val="22"/>
              </w:rPr>
              <w:t>623</w:t>
            </w:r>
          </w:p>
        </w:tc>
        <w:tc>
          <w:tcPr>
            <w:tcW w:w="1757" w:type="dxa"/>
            <w:vAlign w:val="center"/>
          </w:tcPr>
          <w:p w:rsidR="002A6733" w:rsidRPr="00D32E24" w:rsidRDefault="002A6733" w:rsidP="002A6733">
            <w:pPr>
              <w:spacing w:line="360" w:lineRule="auto"/>
              <w:ind w:right="50"/>
              <w:jc w:val="center"/>
              <w:rPr>
                <w:rFonts w:asciiTheme="minorHAnsi" w:hAnsiTheme="minorHAnsi" w:cstheme="minorHAnsi"/>
                <w:b/>
                <w:bCs/>
              </w:rPr>
            </w:pPr>
            <w:r w:rsidRPr="00D32E24">
              <w:rPr>
                <w:rFonts w:asciiTheme="minorHAnsi" w:hAnsiTheme="minorHAnsi" w:cstheme="minorHAnsi"/>
                <w:b/>
                <w:bCs/>
                <w:sz w:val="22"/>
                <w:szCs w:val="22"/>
              </w:rPr>
              <w:t>11.550,50</w:t>
            </w:r>
          </w:p>
        </w:tc>
        <w:tc>
          <w:tcPr>
            <w:tcW w:w="1665" w:type="dxa"/>
            <w:vAlign w:val="center"/>
          </w:tcPr>
          <w:p w:rsidR="002A6733" w:rsidRPr="00D32E24" w:rsidRDefault="002A6733" w:rsidP="002A6733">
            <w:pPr>
              <w:spacing w:line="360" w:lineRule="auto"/>
              <w:ind w:right="50"/>
              <w:jc w:val="center"/>
              <w:rPr>
                <w:rFonts w:asciiTheme="minorHAnsi" w:hAnsiTheme="minorHAnsi" w:cstheme="minorHAnsi"/>
                <w:b/>
                <w:bCs/>
              </w:rPr>
            </w:pPr>
            <w:r w:rsidRPr="00D32E24">
              <w:rPr>
                <w:rFonts w:asciiTheme="minorHAnsi" w:hAnsiTheme="minorHAnsi" w:cstheme="minorHAnsi"/>
                <w:b/>
                <w:bCs/>
                <w:sz w:val="22"/>
                <w:szCs w:val="22"/>
              </w:rPr>
              <w:t>2971</w:t>
            </w:r>
          </w:p>
        </w:tc>
      </w:tr>
      <w:bookmarkEnd w:id="182"/>
    </w:tbl>
    <w:p w:rsidR="002A6733" w:rsidRPr="00D32E24" w:rsidRDefault="002A6733" w:rsidP="002A6733">
      <w:pPr>
        <w:pStyle w:val="nagwekwb3"/>
        <w:spacing w:before="120"/>
        <w:rPr>
          <w:rFonts w:asciiTheme="minorHAnsi" w:hAnsiTheme="minorHAnsi" w:cstheme="minorHAnsi"/>
          <w:sz w:val="22"/>
          <w:szCs w:val="22"/>
        </w:rPr>
      </w:pPr>
    </w:p>
    <w:p w:rsidR="002A6733" w:rsidRPr="00D32E24" w:rsidRDefault="00A42797" w:rsidP="002A6733">
      <w:pPr>
        <w:pStyle w:val="nagwekwb3"/>
        <w:spacing w:before="120"/>
        <w:rPr>
          <w:rFonts w:asciiTheme="minorHAnsi" w:hAnsiTheme="minorHAnsi" w:cstheme="minorHAnsi"/>
          <w:sz w:val="22"/>
          <w:szCs w:val="22"/>
        </w:rPr>
      </w:pPr>
      <w:bookmarkStart w:id="189" w:name="_Toc469044798"/>
      <w:r>
        <w:rPr>
          <w:rFonts w:asciiTheme="minorHAnsi" w:hAnsiTheme="minorHAnsi" w:cstheme="minorHAnsi"/>
          <w:sz w:val="22"/>
          <w:szCs w:val="22"/>
        </w:rPr>
        <w:t>6</w:t>
      </w:r>
      <w:r w:rsidR="002A6733" w:rsidRPr="00D32E24">
        <w:rPr>
          <w:rFonts w:asciiTheme="minorHAnsi" w:hAnsiTheme="minorHAnsi" w:cstheme="minorHAnsi"/>
          <w:sz w:val="22"/>
          <w:szCs w:val="22"/>
        </w:rPr>
        <w:t>.4.12.</w:t>
      </w:r>
      <w:r>
        <w:rPr>
          <w:rFonts w:asciiTheme="minorHAnsi" w:hAnsiTheme="minorHAnsi" w:cstheme="minorHAnsi"/>
          <w:sz w:val="22"/>
          <w:szCs w:val="22"/>
        </w:rPr>
        <w:t>2</w:t>
      </w:r>
      <w:r w:rsidR="002A6733" w:rsidRPr="00D32E24">
        <w:rPr>
          <w:rFonts w:asciiTheme="minorHAnsi" w:hAnsiTheme="minorHAnsi" w:cstheme="minorHAnsi"/>
          <w:sz w:val="22"/>
          <w:szCs w:val="22"/>
        </w:rPr>
        <w:t>. Ilość odprowadzanych ścieków</w:t>
      </w:r>
      <w:bookmarkEnd w:id="189"/>
    </w:p>
    <w:p w:rsidR="002A6733" w:rsidRPr="00D32E24" w:rsidRDefault="002A6733" w:rsidP="002A6733">
      <w:pPr>
        <w:pStyle w:val="Tekstpodstawowywcity"/>
        <w:spacing w:line="240" w:lineRule="auto"/>
        <w:ind w:left="0"/>
        <w:rPr>
          <w:rFonts w:asciiTheme="minorHAnsi" w:hAnsiTheme="minorHAnsi" w:cstheme="minorHAnsi"/>
        </w:rPr>
      </w:pPr>
      <w:r w:rsidRPr="00D32E24">
        <w:rPr>
          <w:rFonts w:asciiTheme="minorHAnsi" w:hAnsiTheme="minorHAnsi" w:cstheme="minorHAnsi"/>
        </w:rPr>
        <w:t>Ilości ścieków doprowadzanych do wód lub do ziemi oraz bilans i</w:t>
      </w:r>
      <w:r w:rsidR="00D241F1">
        <w:rPr>
          <w:rFonts w:asciiTheme="minorHAnsi" w:hAnsiTheme="minorHAnsi" w:cstheme="minorHAnsi"/>
        </w:rPr>
        <w:t>ch oczyszczania przedstawiono w </w:t>
      </w:r>
      <w:r w:rsidRPr="00D32E24">
        <w:rPr>
          <w:rFonts w:asciiTheme="minorHAnsi" w:hAnsiTheme="minorHAnsi" w:cstheme="minorHAnsi"/>
        </w:rPr>
        <w:t>tabeli poniżej.</w:t>
      </w:r>
    </w:p>
    <w:p w:rsidR="002A6733" w:rsidRPr="00D32E24" w:rsidRDefault="002A6733" w:rsidP="002A6733">
      <w:pPr>
        <w:tabs>
          <w:tab w:val="left" w:pos="-1440"/>
          <w:tab w:val="right" w:pos="-1368"/>
        </w:tabs>
        <w:overflowPunct w:val="0"/>
        <w:autoSpaceDE w:val="0"/>
        <w:jc w:val="both"/>
        <w:textAlignment w:val="baseline"/>
        <w:rPr>
          <w:rFonts w:asciiTheme="minorHAnsi" w:hAnsiTheme="minorHAnsi" w:cstheme="minorHAnsi"/>
          <w:sz w:val="22"/>
          <w:szCs w:val="22"/>
        </w:rPr>
      </w:pPr>
      <w:bookmarkStart w:id="190" w:name="_Toc443639012"/>
    </w:p>
    <w:p w:rsidR="002A6733" w:rsidRPr="00D32E24" w:rsidRDefault="002A6733" w:rsidP="002A6733">
      <w:pPr>
        <w:tabs>
          <w:tab w:val="left" w:pos="-1440"/>
          <w:tab w:val="right" w:pos="-1368"/>
        </w:tabs>
        <w:overflowPunct w:val="0"/>
        <w:autoSpaceDE w:val="0"/>
        <w:jc w:val="both"/>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Tabela </w:t>
      </w:r>
      <w:r w:rsidR="00A42797">
        <w:rPr>
          <w:rFonts w:asciiTheme="minorHAnsi" w:hAnsiTheme="minorHAnsi" w:cstheme="minorHAnsi"/>
          <w:sz w:val="22"/>
          <w:szCs w:val="22"/>
        </w:rPr>
        <w:t>6</w:t>
      </w:r>
      <w:r w:rsidRPr="00D32E24">
        <w:rPr>
          <w:rFonts w:asciiTheme="minorHAnsi" w:hAnsiTheme="minorHAnsi" w:cstheme="minorHAnsi"/>
          <w:sz w:val="22"/>
          <w:szCs w:val="22"/>
        </w:rPr>
        <w:t>.2</w:t>
      </w:r>
      <w:r w:rsidR="00A42797">
        <w:rPr>
          <w:rFonts w:asciiTheme="minorHAnsi" w:hAnsiTheme="minorHAnsi" w:cstheme="minorHAnsi"/>
          <w:sz w:val="22"/>
          <w:szCs w:val="22"/>
        </w:rPr>
        <w:t>3</w:t>
      </w:r>
      <w:r w:rsidRPr="00D32E24">
        <w:rPr>
          <w:rFonts w:asciiTheme="minorHAnsi" w:hAnsiTheme="minorHAnsi" w:cstheme="minorHAnsi"/>
          <w:sz w:val="22"/>
          <w:szCs w:val="22"/>
        </w:rPr>
        <w:t xml:space="preserve"> Bilans ścieków odprowadzanych do wód na terenie Gminy Lelis na tle powiatu Ostrołęckiego</w:t>
      </w:r>
    </w:p>
    <w:tbl>
      <w:tblPr>
        <w:tblW w:w="9072" w:type="dxa"/>
        <w:tblInd w:w="2"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2620"/>
        <w:gridCol w:w="1134"/>
        <w:gridCol w:w="1134"/>
        <w:gridCol w:w="992"/>
        <w:gridCol w:w="992"/>
        <w:gridCol w:w="1124"/>
        <w:gridCol w:w="10"/>
        <w:gridCol w:w="1066"/>
      </w:tblGrid>
      <w:tr w:rsidR="002A6733" w:rsidRPr="00D32E24" w:rsidTr="002A6733">
        <w:trPr>
          <w:trHeight w:val="300"/>
        </w:trPr>
        <w:tc>
          <w:tcPr>
            <w:tcW w:w="2620" w:type="dxa"/>
            <w:vMerge w:val="restart"/>
            <w:tcBorders>
              <w:top w:val="single" w:sz="4" w:space="0" w:color="000000"/>
            </w:tcBorders>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Nazwa</w:t>
            </w:r>
          </w:p>
        </w:tc>
        <w:tc>
          <w:tcPr>
            <w:tcW w:w="6452" w:type="dxa"/>
            <w:gridSpan w:val="7"/>
            <w:tcBorders>
              <w:top w:val="single" w:sz="4" w:space="0" w:color="000000"/>
            </w:tcBorders>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ścieki odprowadzone</w:t>
            </w:r>
          </w:p>
        </w:tc>
      </w:tr>
      <w:tr w:rsidR="002A6733" w:rsidRPr="00D32E24" w:rsidTr="00A42797">
        <w:trPr>
          <w:trHeight w:val="300"/>
        </w:trPr>
        <w:tc>
          <w:tcPr>
            <w:tcW w:w="2620" w:type="dxa"/>
            <w:vMerge/>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p>
        </w:tc>
        <w:tc>
          <w:tcPr>
            <w:tcW w:w="1134"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2010</w:t>
            </w:r>
          </w:p>
        </w:tc>
        <w:tc>
          <w:tcPr>
            <w:tcW w:w="1134"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2011</w:t>
            </w:r>
          </w:p>
        </w:tc>
        <w:tc>
          <w:tcPr>
            <w:tcW w:w="992"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2012</w:t>
            </w:r>
          </w:p>
        </w:tc>
        <w:tc>
          <w:tcPr>
            <w:tcW w:w="992"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2013</w:t>
            </w:r>
          </w:p>
        </w:tc>
        <w:tc>
          <w:tcPr>
            <w:tcW w:w="1134" w:type="dxa"/>
            <w:gridSpan w:val="2"/>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2014</w:t>
            </w:r>
          </w:p>
        </w:tc>
        <w:tc>
          <w:tcPr>
            <w:tcW w:w="106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2015</w:t>
            </w:r>
          </w:p>
        </w:tc>
      </w:tr>
      <w:tr w:rsidR="002A6733" w:rsidRPr="00D32E24" w:rsidTr="00A42797">
        <w:trPr>
          <w:trHeight w:val="300"/>
        </w:trPr>
        <w:tc>
          <w:tcPr>
            <w:tcW w:w="2620" w:type="dxa"/>
            <w:vMerge/>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p>
        </w:tc>
        <w:tc>
          <w:tcPr>
            <w:tcW w:w="1134"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1134"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992"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992"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1124"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c>
          <w:tcPr>
            <w:tcW w:w="1076" w:type="dxa"/>
            <w:gridSpan w:val="2"/>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[dam3]</w:t>
            </w:r>
          </w:p>
        </w:tc>
      </w:tr>
      <w:tr w:rsidR="002A6733" w:rsidRPr="00D32E24" w:rsidTr="00A42797">
        <w:trPr>
          <w:trHeight w:val="300"/>
        </w:trPr>
        <w:tc>
          <w:tcPr>
            <w:tcW w:w="2620" w:type="dxa"/>
            <w:noWrap/>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Powiat ostrołęcki</w:t>
            </w:r>
          </w:p>
        </w:tc>
        <w:tc>
          <w:tcPr>
            <w:tcW w:w="113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1 232</w:t>
            </w:r>
          </w:p>
        </w:tc>
        <w:tc>
          <w:tcPr>
            <w:tcW w:w="113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1 449</w:t>
            </w:r>
          </w:p>
        </w:tc>
        <w:tc>
          <w:tcPr>
            <w:tcW w:w="992"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1 570</w:t>
            </w:r>
          </w:p>
        </w:tc>
        <w:tc>
          <w:tcPr>
            <w:tcW w:w="992"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1 725</w:t>
            </w:r>
          </w:p>
        </w:tc>
        <w:tc>
          <w:tcPr>
            <w:tcW w:w="1124" w:type="dxa"/>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1 901</w:t>
            </w:r>
          </w:p>
        </w:tc>
        <w:tc>
          <w:tcPr>
            <w:tcW w:w="1076" w:type="dxa"/>
            <w:gridSpan w:val="2"/>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1 923</w:t>
            </w:r>
          </w:p>
        </w:tc>
      </w:tr>
      <w:tr w:rsidR="002A6733" w:rsidRPr="00D32E24" w:rsidTr="00A42797">
        <w:trPr>
          <w:trHeight w:val="300"/>
        </w:trPr>
        <w:tc>
          <w:tcPr>
            <w:tcW w:w="2620" w:type="dxa"/>
            <w:tcBorders>
              <w:bottom w:val="single" w:sz="4" w:space="0" w:color="000000"/>
            </w:tcBorders>
            <w:noWrap/>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Lelis (2)</w:t>
            </w:r>
          </w:p>
        </w:tc>
        <w:tc>
          <w:tcPr>
            <w:tcW w:w="1134"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25</w:t>
            </w:r>
          </w:p>
        </w:tc>
        <w:tc>
          <w:tcPr>
            <w:tcW w:w="1134"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26</w:t>
            </w:r>
          </w:p>
        </w:tc>
        <w:tc>
          <w:tcPr>
            <w:tcW w:w="992"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27</w:t>
            </w:r>
          </w:p>
        </w:tc>
        <w:tc>
          <w:tcPr>
            <w:tcW w:w="992"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27</w:t>
            </w:r>
          </w:p>
        </w:tc>
        <w:tc>
          <w:tcPr>
            <w:tcW w:w="1124" w:type="dxa"/>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42</w:t>
            </w:r>
          </w:p>
        </w:tc>
        <w:tc>
          <w:tcPr>
            <w:tcW w:w="1076" w:type="dxa"/>
            <w:gridSpan w:val="2"/>
            <w:tcBorders>
              <w:bottom w:val="single" w:sz="4" w:space="0" w:color="000000"/>
            </w:tcBorders>
            <w:noWrap/>
            <w:vAlign w:val="bottom"/>
          </w:tcPr>
          <w:p w:rsidR="002A6733" w:rsidRPr="00D32E24" w:rsidRDefault="002A6733" w:rsidP="002A6733">
            <w:pPr>
              <w:jc w:val="right"/>
              <w:rPr>
                <w:rFonts w:asciiTheme="minorHAnsi" w:hAnsiTheme="minorHAnsi" w:cstheme="minorHAnsi"/>
              </w:rPr>
            </w:pPr>
            <w:r w:rsidRPr="00D32E24">
              <w:rPr>
                <w:rFonts w:asciiTheme="minorHAnsi" w:hAnsiTheme="minorHAnsi" w:cstheme="minorHAnsi"/>
                <w:sz w:val="22"/>
                <w:szCs w:val="22"/>
              </w:rPr>
              <w:t>45</w:t>
            </w:r>
          </w:p>
        </w:tc>
      </w:tr>
    </w:tbl>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r w:rsidRPr="00D32E24">
        <w:rPr>
          <w:rFonts w:asciiTheme="minorHAnsi" w:hAnsiTheme="minorHAnsi" w:cstheme="minorHAnsi"/>
          <w:sz w:val="22"/>
          <w:szCs w:val="22"/>
        </w:rPr>
        <w:t>Źródło: Bank Danych Regionalnych</w:t>
      </w:r>
    </w:p>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r w:rsidRPr="00D32E24">
        <w:rPr>
          <w:rFonts w:asciiTheme="minorHAnsi" w:hAnsiTheme="minorHAnsi" w:cstheme="minorHAnsi"/>
          <w:sz w:val="22"/>
          <w:szCs w:val="22"/>
        </w:rPr>
        <w:t>Poziom ścieków wymagających oczyszczania związany jest z ilością wody zużywanej na terenie powiatu Ostrołęckiego.</w:t>
      </w:r>
    </w:p>
    <w:p w:rsidR="002A6733"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r w:rsidRPr="00D32E24">
        <w:rPr>
          <w:rFonts w:asciiTheme="minorHAnsi" w:hAnsiTheme="minorHAnsi" w:cstheme="minorHAnsi"/>
          <w:sz w:val="22"/>
          <w:szCs w:val="22"/>
        </w:rPr>
        <w:t>Biorąc pod uwagę, że wzrasta liczba ścieków wymagających oczyszczania, szczególnie korzystnym zjawiskiem jest wzrost udziału ścieków oczyszczonych. Wynika to z działań podejmowanych przez gminy w zakresie rozbudowy infrastruktury gospodarki ściekowej: rozbudowa kanalizacji oraz oczyszczalni ścieków.</w:t>
      </w:r>
    </w:p>
    <w:p w:rsidR="00B74BEF" w:rsidRDefault="00B74BEF"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p>
    <w:p w:rsidR="00B74BEF" w:rsidRPr="00D32E24" w:rsidRDefault="00B74BEF"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p>
    <w:p w:rsidR="002A6733" w:rsidRPr="00D32E24" w:rsidRDefault="002A6733" w:rsidP="002A6733">
      <w:pPr>
        <w:tabs>
          <w:tab w:val="left" w:pos="-1440"/>
          <w:tab w:val="right" w:pos="-1368"/>
        </w:tabs>
        <w:overflowPunct w:val="0"/>
        <w:autoSpaceDE w:val="0"/>
        <w:jc w:val="both"/>
        <w:textAlignment w:val="baseline"/>
        <w:rPr>
          <w:rFonts w:asciiTheme="minorHAnsi" w:hAnsiTheme="minorHAnsi" w:cstheme="minorHAnsi"/>
          <w:sz w:val="22"/>
          <w:szCs w:val="22"/>
        </w:rPr>
      </w:pPr>
      <w:r w:rsidRPr="00D32E24">
        <w:rPr>
          <w:rFonts w:asciiTheme="minorHAnsi" w:hAnsiTheme="minorHAnsi" w:cstheme="minorHAnsi"/>
          <w:sz w:val="22"/>
          <w:szCs w:val="22"/>
        </w:rPr>
        <w:lastRenderedPageBreak/>
        <w:t xml:space="preserve">Tabela </w:t>
      </w:r>
      <w:r w:rsidR="00A42797">
        <w:rPr>
          <w:rFonts w:asciiTheme="minorHAnsi" w:hAnsiTheme="minorHAnsi" w:cstheme="minorHAnsi"/>
          <w:sz w:val="22"/>
          <w:szCs w:val="22"/>
        </w:rPr>
        <w:t>6</w:t>
      </w:r>
      <w:r w:rsidRPr="00D32E24">
        <w:rPr>
          <w:rFonts w:asciiTheme="minorHAnsi" w:hAnsiTheme="minorHAnsi" w:cstheme="minorHAnsi"/>
          <w:sz w:val="22"/>
          <w:szCs w:val="22"/>
        </w:rPr>
        <w:t xml:space="preserve">.24 Ludność korzystająca z oczyszczalni ścieków na terenie Gminy Lelis i powiatu </w:t>
      </w:r>
    </w:p>
    <w:tbl>
      <w:tblPr>
        <w:tblW w:w="8167"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2911"/>
        <w:gridCol w:w="876"/>
        <w:gridCol w:w="876"/>
        <w:gridCol w:w="876"/>
        <w:gridCol w:w="876"/>
        <w:gridCol w:w="876"/>
        <w:gridCol w:w="876"/>
      </w:tblGrid>
      <w:tr w:rsidR="002A6733" w:rsidRPr="00D32E24" w:rsidTr="002A6733">
        <w:trPr>
          <w:trHeight w:val="300"/>
          <w:jc w:val="center"/>
        </w:trPr>
        <w:tc>
          <w:tcPr>
            <w:tcW w:w="2911" w:type="dxa"/>
            <w:vMerge w:val="restart"/>
            <w:tcBorders>
              <w:top w:val="single" w:sz="4" w:space="0" w:color="000000"/>
            </w:tcBorders>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Nazwa</w:t>
            </w:r>
          </w:p>
        </w:tc>
        <w:tc>
          <w:tcPr>
            <w:tcW w:w="5256" w:type="dxa"/>
            <w:gridSpan w:val="6"/>
            <w:tcBorders>
              <w:top w:val="single" w:sz="4" w:space="0" w:color="000000"/>
            </w:tcBorders>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ludność korzystająca z  sieci kanalizacyjnej</w:t>
            </w:r>
          </w:p>
        </w:tc>
      </w:tr>
      <w:tr w:rsidR="002A6733" w:rsidRPr="00D32E24" w:rsidTr="002A6733">
        <w:trPr>
          <w:trHeight w:val="300"/>
          <w:jc w:val="center"/>
        </w:trPr>
        <w:tc>
          <w:tcPr>
            <w:tcW w:w="2911" w:type="dxa"/>
            <w:vMerge/>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2010</w:t>
            </w: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2011</w:t>
            </w: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2012</w:t>
            </w: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2013</w:t>
            </w: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2014</w:t>
            </w: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2015</w:t>
            </w:r>
          </w:p>
        </w:tc>
      </w:tr>
      <w:tr w:rsidR="002A6733" w:rsidRPr="00D32E24" w:rsidTr="002A6733">
        <w:trPr>
          <w:trHeight w:val="300"/>
          <w:jc w:val="center"/>
        </w:trPr>
        <w:tc>
          <w:tcPr>
            <w:tcW w:w="2911" w:type="dxa"/>
            <w:vMerge/>
            <w:shd w:val="clear" w:color="auto" w:fill="F2F2F2"/>
            <w:vAlign w:val="center"/>
          </w:tcPr>
          <w:p w:rsidR="002A6733" w:rsidRPr="00D32E24" w:rsidRDefault="002A6733" w:rsidP="002A6733">
            <w:pPr>
              <w:suppressAutoHyphens w:val="0"/>
              <w:rPr>
                <w:rFonts w:asciiTheme="minorHAnsi" w:hAnsiTheme="minorHAnsi" w:cstheme="minorHAnsi"/>
                <w:color w:val="000000"/>
                <w:lang w:eastAsia="pl-PL"/>
              </w:rPr>
            </w:pP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c>
          <w:tcPr>
            <w:tcW w:w="876" w:type="dxa"/>
            <w:shd w:val="clear" w:color="auto" w:fill="F2F2F2"/>
            <w:vAlign w:val="center"/>
          </w:tcPr>
          <w:p w:rsidR="002A6733" w:rsidRPr="00D32E24" w:rsidRDefault="002A6733" w:rsidP="002A6733">
            <w:pPr>
              <w:suppressAutoHyphens w:val="0"/>
              <w:jc w:val="center"/>
              <w:rPr>
                <w:rFonts w:asciiTheme="minorHAnsi" w:hAnsiTheme="minorHAnsi" w:cstheme="minorHAnsi"/>
                <w:color w:val="000000"/>
                <w:lang w:eastAsia="pl-PL"/>
              </w:rPr>
            </w:pPr>
            <w:r w:rsidRPr="00D32E24">
              <w:rPr>
                <w:rFonts w:asciiTheme="minorHAnsi" w:hAnsiTheme="minorHAnsi" w:cstheme="minorHAnsi"/>
                <w:color w:val="000000"/>
                <w:sz w:val="22"/>
                <w:szCs w:val="22"/>
                <w:lang w:eastAsia="pl-PL"/>
              </w:rPr>
              <w:t>[osoba]</w:t>
            </w:r>
          </w:p>
        </w:tc>
      </w:tr>
      <w:tr w:rsidR="002A6733" w:rsidRPr="00D32E24" w:rsidTr="002A6733">
        <w:trPr>
          <w:trHeight w:val="300"/>
          <w:jc w:val="center"/>
        </w:trPr>
        <w:tc>
          <w:tcPr>
            <w:tcW w:w="2911" w:type="dxa"/>
            <w:noWrap/>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Powiat ostrołęcki</w:t>
            </w:r>
          </w:p>
        </w:tc>
        <w:tc>
          <w:tcPr>
            <w:tcW w:w="87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14690</w:t>
            </w:r>
          </w:p>
        </w:tc>
        <w:tc>
          <w:tcPr>
            <w:tcW w:w="87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17352</w:t>
            </w:r>
          </w:p>
        </w:tc>
        <w:tc>
          <w:tcPr>
            <w:tcW w:w="87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18782</w:t>
            </w:r>
          </w:p>
        </w:tc>
        <w:tc>
          <w:tcPr>
            <w:tcW w:w="87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20521</w:t>
            </w:r>
          </w:p>
        </w:tc>
        <w:tc>
          <w:tcPr>
            <w:tcW w:w="87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23073</w:t>
            </w:r>
          </w:p>
        </w:tc>
        <w:tc>
          <w:tcPr>
            <w:tcW w:w="876" w:type="dxa"/>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24019</w:t>
            </w:r>
          </w:p>
        </w:tc>
      </w:tr>
      <w:tr w:rsidR="002A6733" w:rsidRPr="00D32E24" w:rsidTr="002A6733">
        <w:trPr>
          <w:trHeight w:val="300"/>
          <w:jc w:val="center"/>
        </w:trPr>
        <w:tc>
          <w:tcPr>
            <w:tcW w:w="2911" w:type="dxa"/>
            <w:tcBorders>
              <w:bottom w:val="single" w:sz="4" w:space="0" w:color="000000"/>
            </w:tcBorders>
            <w:noWrap/>
            <w:vAlign w:val="bottom"/>
          </w:tcPr>
          <w:p w:rsidR="002A6733" w:rsidRPr="00D32E24" w:rsidRDefault="002A6733" w:rsidP="002A6733">
            <w:pPr>
              <w:suppressAutoHyphens w:val="0"/>
              <w:rPr>
                <w:rFonts w:asciiTheme="minorHAnsi" w:hAnsiTheme="minorHAnsi" w:cstheme="minorHAnsi"/>
                <w:lang w:eastAsia="pl-PL"/>
              </w:rPr>
            </w:pPr>
            <w:r w:rsidRPr="00D32E24">
              <w:rPr>
                <w:rFonts w:asciiTheme="minorHAnsi" w:hAnsiTheme="minorHAnsi" w:cstheme="minorHAnsi"/>
                <w:sz w:val="22"/>
                <w:szCs w:val="22"/>
                <w:lang w:eastAsia="pl-PL"/>
              </w:rPr>
              <w:t>Lelis (2)</w:t>
            </w:r>
          </w:p>
        </w:tc>
        <w:tc>
          <w:tcPr>
            <w:tcW w:w="876" w:type="dxa"/>
            <w:tcBorders>
              <w:bottom w:val="single" w:sz="4" w:space="0" w:color="000000"/>
            </w:tcBorders>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723</w:t>
            </w:r>
          </w:p>
        </w:tc>
        <w:tc>
          <w:tcPr>
            <w:tcW w:w="876" w:type="dxa"/>
            <w:tcBorders>
              <w:bottom w:val="single" w:sz="4" w:space="0" w:color="000000"/>
            </w:tcBorders>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2082</w:t>
            </w:r>
          </w:p>
        </w:tc>
        <w:tc>
          <w:tcPr>
            <w:tcW w:w="876" w:type="dxa"/>
            <w:tcBorders>
              <w:bottom w:val="single" w:sz="4" w:space="0" w:color="000000"/>
            </w:tcBorders>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2246</w:t>
            </w:r>
          </w:p>
        </w:tc>
        <w:tc>
          <w:tcPr>
            <w:tcW w:w="876" w:type="dxa"/>
            <w:tcBorders>
              <w:bottom w:val="single" w:sz="4" w:space="0" w:color="000000"/>
            </w:tcBorders>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2287</w:t>
            </w:r>
          </w:p>
        </w:tc>
        <w:tc>
          <w:tcPr>
            <w:tcW w:w="876" w:type="dxa"/>
            <w:tcBorders>
              <w:bottom w:val="single" w:sz="4" w:space="0" w:color="000000"/>
            </w:tcBorders>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2947</w:t>
            </w:r>
          </w:p>
        </w:tc>
        <w:tc>
          <w:tcPr>
            <w:tcW w:w="876" w:type="dxa"/>
            <w:tcBorders>
              <w:bottom w:val="single" w:sz="4" w:space="0" w:color="000000"/>
            </w:tcBorders>
            <w:noWrap/>
            <w:vAlign w:val="bottom"/>
          </w:tcPr>
          <w:p w:rsidR="002A6733" w:rsidRPr="00D32E24" w:rsidRDefault="002A6733" w:rsidP="002A6733">
            <w:pPr>
              <w:suppressAutoHyphens w:val="0"/>
              <w:jc w:val="right"/>
              <w:rPr>
                <w:rFonts w:asciiTheme="minorHAnsi" w:hAnsiTheme="minorHAnsi" w:cstheme="minorHAnsi"/>
                <w:lang w:eastAsia="pl-PL"/>
              </w:rPr>
            </w:pPr>
            <w:r w:rsidRPr="00D32E24">
              <w:rPr>
                <w:rFonts w:asciiTheme="minorHAnsi" w:hAnsiTheme="minorHAnsi" w:cstheme="minorHAnsi"/>
                <w:sz w:val="22"/>
                <w:szCs w:val="22"/>
                <w:lang w:eastAsia="pl-PL"/>
              </w:rPr>
              <w:t>2971</w:t>
            </w:r>
          </w:p>
        </w:tc>
      </w:tr>
    </w:tbl>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r w:rsidRPr="00D32E24">
        <w:rPr>
          <w:rFonts w:asciiTheme="minorHAnsi" w:hAnsiTheme="minorHAnsi" w:cstheme="minorHAnsi"/>
          <w:sz w:val="22"/>
          <w:szCs w:val="22"/>
        </w:rPr>
        <w:t>Źródło: Bank Danych Regionalnych</w:t>
      </w:r>
    </w:p>
    <w:p w:rsidR="00B74BEF" w:rsidRDefault="00B74BEF" w:rsidP="002A6733">
      <w:pPr>
        <w:pStyle w:val="nagwekwb3"/>
        <w:spacing w:before="120"/>
        <w:rPr>
          <w:rFonts w:asciiTheme="minorHAnsi" w:hAnsiTheme="minorHAnsi" w:cstheme="minorHAnsi"/>
          <w:sz w:val="22"/>
          <w:szCs w:val="22"/>
        </w:rPr>
      </w:pPr>
    </w:p>
    <w:p w:rsidR="002A6733" w:rsidRPr="00D32E24" w:rsidRDefault="00A42797" w:rsidP="002A6733">
      <w:pPr>
        <w:pStyle w:val="nagwekwb3"/>
        <w:spacing w:before="120"/>
        <w:rPr>
          <w:rFonts w:asciiTheme="minorHAnsi" w:hAnsiTheme="minorHAnsi" w:cstheme="minorHAnsi"/>
          <w:sz w:val="22"/>
          <w:szCs w:val="22"/>
        </w:rPr>
      </w:pPr>
      <w:bookmarkStart w:id="191" w:name="_Toc469044799"/>
      <w:r>
        <w:rPr>
          <w:rFonts w:asciiTheme="minorHAnsi" w:hAnsiTheme="minorHAnsi" w:cstheme="minorHAnsi"/>
          <w:sz w:val="22"/>
          <w:szCs w:val="22"/>
        </w:rPr>
        <w:t>6</w:t>
      </w:r>
      <w:r w:rsidR="002A6733" w:rsidRPr="00D32E24">
        <w:rPr>
          <w:rFonts w:asciiTheme="minorHAnsi" w:hAnsiTheme="minorHAnsi" w:cstheme="minorHAnsi"/>
          <w:sz w:val="22"/>
          <w:szCs w:val="22"/>
        </w:rPr>
        <w:t>.4.12.</w:t>
      </w:r>
      <w:r>
        <w:rPr>
          <w:rFonts w:asciiTheme="minorHAnsi" w:hAnsiTheme="minorHAnsi" w:cstheme="minorHAnsi"/>
          <w:sz w:val="22"/>
          <w:szCs w:val="22"/>
        </w:rPr>
        <w:t>3</w:t>
      </w:r>
      <w:r w:rsidR="002A6733" w:rsidRPr="00D32E24">
        <w:rPr>
          <w:rFonts w:asciiTheme="minorHAnsi" w:hAnsiTheme="minorHAnsi" w:cstheme="minorHAnsi"/>
          <w:sz w:val="22"/>
          <w:szCs w:val="22"/>
        </w:rPr>
        <w:t>. Oczyszczalnie ścieków</w:t>
      </w:r>
      <w:bookmarkEnd w:id="191"/>
    </w:p>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Na terenie Gminy Lelis zlokalizowana jest jedna lokalna oczyszczalnia ścieków – jest to oczyszczalnia ścieków w Lelisie.  Miejscowości  z których oczyszczalnia zbiera ścieki to  Lelis i Durlasy. Dla potrzeb  odprowadzenia ścieków została wydana decyzja </w:t>
      </w:r>
      <w:proofErr w:type="spellStart"/>
      <w:r w:rsidRPr="00D32E24">
        <w:rPr>
          <w:rFonts w:asciiTheme="minorHAnsi" w:hAnsiTheme="minorHAnsi" w:cstheme="minorHAnsi"/>
          <w:sz w:val="22"/>
          <w:szCs w:val="22"/>
        </w:rPr>
        <w:t>wodno</w:t>
      </w:r>
      <w:proofErr w:type="spellEnd"/>
      <w:r w:rsidRPr="00D32E24">
        <w:rPr>
          <w:rFonts w:asciiTheme="minorHAnsi" w:hAnsiTheme="minorHAnsi" w:cstheme="minorHAnsi"/>
          <w:sz w:val="22"/>
          <w:szCs w:val="22"/>
        </w:rPr>
        <w:t xml:space="preserve"> prawna Starosty Ostrołęckiego: znak decyzjiROŚ.6341.6.2014,  data wydania  24 luty 2014 r. , data </w:t>
      </w:r>
      <w:r w:rsidR="00D241F1">
        <w:rPr>
          <w:rFonts w:asciiTheme="minorHAnsi" w:hAnsiTheme="minorHAnsi" w:cstheme="minorHAnsi"/>
          <w:sz w:val="22"/>
          <w:szCs w:val="22"/>
        </w:rPr>
        <w:t>obowiązywania  31.12.2019 r.  W </w:t>
      </w:r>
      <w:r w:rsidRPr="00D32E24">
        <w:rPr>
          <w:rFonts w:asciiTheme="minorHAnsi" w:hAnsiTheme="minorHAnsi" w:cstheme="minorHAnsi"/>
          <w:sz w:val="22"/>
          <w:szCs w:val="22"/>
        </w:rPr>
        <w:t xml:space="preserve">warunkach pozwolenia </w:t>
      </w:r>
      <w:proofErr w:type="spellStart"/>
      <w:r w:rsidRPr="00D32E24">
        <w:rPr>
          <w:rFonts w:asciiTheme="minorHAnsi" w:hAnsiTheme="minorHAnsi" w:cstheme="minorHAnsi"/>
          <w:sz w:val="22"/>
          <w:szCs w:val="22"/>
        </w:rPr>
        <w:t>wodno</w:t>
      </w:r>
      <w:proofErr w:type="spellEnd"/>
      <w:r w:rsidRPr="00D32E24">
        <w:rPr>
          <w:rFonts w:asciiTheme="minorHAnsi" w:hAnsiTheme="minorHAnsi" w:cstheme="minorHAnsi"/>
          <w:sz w:val="22"/>
          <w:szCs w:val="22"/>
        </w:rPr>
        <w:t xml:space="preserve"> prawnego określone zostały parametry dopuszczalne ścieków oczyszczonych:</w:t>
      </w:r>
    </w:p>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lang w:val="de-DE"/>
        </w:rPr>
      </w:pPr>
      <w:r w:rsidRPr="00D32E24">
        <w:rPr>
          <w:rFonts w:asciiTheme="minorHAnsi" w:hAnsiTheme="minorHAnsi" w:cstheme="minorHAnsi"/>
          <w:sz w:val="22"/>
          <w:szCs w:val="22"/>
          <w:lang w:val="de-DE"/>
        </w:rPr>
        <w:t xml:space="preserve">BZT5  - 40,0 mg O2/dm3 ,  </w:t>
      </w:r>
    </w:p>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lang w:val="de-DE"/>
        </w:rPr>
      </w:pPr>
      <w:proofErr w:type="spellStart"/>
      <w:r w:rsidRPr="00D32E24">
        <w:rPr>
          <w:rFonts w:asciiTheme="minorHAnsi" w:hAnsiTheme="minorHAnsi" w:cstheme="minorHAnsi"/>
          <w:sz w:val="22"/>
          <w:szCs w:val="22"/>
          <w:lang w:val="de-DE"/>
        </w:rPr>
        <w:t>ChZT</w:t>
      </w:r>
      <w:proofErr w:type="spellEnd"/>
      <w:r w:rsidRPr="00D32E24">
        <w:rPr>
          <w:rFonts w:asciiTheme="minorHAnsi" w:hAnsiTheme="minorHAnsi" w:cstheme="minorHAnsi"/>
          <w:sz w:val="22"/>
          <w:szCs w:val="22"/>
          <w:lang w:val="de-DE"/>
        </w:rPr>
        <w:t xml:space="preserve">  -  150  mg O2/dm3,  </w:t>
      </w:r>
    </w:p>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r w:rsidRPr="00D32E24">
        <w:rPr>
          <w:rFonts w:asciiTheme="minorHAnsi" w:hAnsiTheme="minorHAnsi" w:cstheme="minorHAnsi"/>
          <w:sz w:val="22"/>
          <w:szCs w:val="22"/>
        </w:rPr>
        <w:t>zawiesina ogólna  -  50,0 mg/l.</w:t>
      </w:r>
    </w:p>
    <w:p w:rsidR="002A6733" w:rsidRPr="00D32E24" w:rsidRDefault="002A6733" w:rsidP="002A6733">
      <w:pPr>
        <w:tabs>
          <w:tab w:val="left" w:pos="-1440"/>
          <w:tab w:val="right" w:pos="-1368"/>
        </w:tabs>
        <w:overflowPunct w:val="0"/>
        <w:autoSpaceDE w:val="0"/>
        <w:spacing w:before="144"/>
        <w:jc w:val="both"/>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Na oczyszczalni ścieków w Lelisie stosowana jest technologia   mechaniczno-biologicznego  oczyszczania. W procesie biologicznego oczyszczania   zastosowana jest   metoda– osadu  czynnego. Ciąg technologiczny oczyszczalni ścieków w Lelisie składa się z następujących urządzeń :  </w:t>
      </w:r>
    </w:p>
    <w:p w:rsidR="002A6733" w:rsidRPr="00D32E24" w:rsidRDefault="002A6733" w:rsidP="00BC190E">
      <w:pPr>
        <w:pStyle w:val="Akapitzlist"/>
        <w:numPr>
          <w:ilvl w:val="0"/>
          <w:numId w:val="78"/>
        </w:numPr>
        <w:tabs>
          <w:tab w:val="left" w:pos="-1440"/>
          <w:tab w:val="right" w:pos="-1368"/>
        </w:tabs>
        <w:overflowPunct w:val="0"/>
        <w:autoSpaceDE w:val="0"/>
        <w:spacing w:after="0"/>
        <w:ind w:left="714" w:hanging="357"/>
        <w:jc w:val="left"/>
        <w:textAlignment w:val="baseline"/>
        <w:rPr>
          <w:rFonts w:asciiTheme="minorHAnsi" w:hAnsiTheme="minorHAnsi" w:cstheme="minorHAnsi"/>
        </w:rPr>
      </w:pPr>
      <w:r w:rsidRPr="00D32E24">
        <w:rPr>
          <w:rFonts w:asciiTheme="minorHAnsi" w:hAnsiTheme="minorHAnsi" w:cstheme="minorHAnsi"/>
        </w:rPr>
        <w:t xml:space="preserve">punkt   zlewny  ścieków  dowożonych   </w:t>
      </w:r>
    </w:p>
    <w:p w:rsidR="002A6733" w:rsidRPr="00D32E24" w:rsidRDefault="002A6733" w:rsidP="00BC190E">
      <w:pPr>
        <w:pStyle w:val="Akapitzlist"/>
        <w:numPr>
          <w:ilvl w:val="0"/>
          <w:numId w:val="78"/>
        </w:numPr>
        <w:tabs>
          <w:tab w:val="left" w:pos="-1440"/>
          <w:tab w:val="right" w:pos="-1368"/>
        </w:tabs>
        <w:overflowPunct w:val="0"/>
        <w:autoSpaceDE w:val="0"/>
        <w:spacing w:after="0"/>
        <w:ind w:left="714" w:hanging="357"/>
        <w:jc w:val="left"/>
        <w:textAlignment w:val="baseline"/>
        <w:rPr>
          <w:rFonts w:asciiTheme="minorHAnsi" w:hAnsiTheme="minorHAnsi" w:cstheme="minorHAnsi"/>
        </w:rPr>
      </w:pPr>
      <w:r w:rsidRPr="00D32E24">
        <w:rPr>
          <w:rFonts w:asciiTheme="minorHAnsi" w:hAnsiTheme="minorHAnsi" w:cstheme="minorHAnsi"/>
        </w:rPr>
        <w:t xml:space="preserve">przepompownia główna,  </w:t>
      </w:r>
    </w:p>
    <w:p w:rsidR="002A6733" w:rsidRPr="00D32E24" w:rsidRDefault="002A6733" w:rsidP="00BC190E">
      <w:pPr>
        <w:pStyle w:val="Akapitzlist"/>
        <w:numPr>
          <w:ilvl w:val="0"/>
          <w:numId w:val="78"/>
        </w:numPr>
        <w:tabs>
          <w:tab w:val="left" w:pos="-1440"/>
          <w:tab w:val="right" w:pos="-1368"/>
        </w:tabs>
        <w:overflowPunct w:val="0"/>
        <w:autoSpaceDE w:val="0"/>
        <w:spacing w:after="0"/>
        <w:ind w:left="714" w:hanging="357"/>
        <w:jc w:val="left"/>
        <w:textAlignment w:val="baseline"/>
        <w:rPr>
          <w:rFonts w:asciiTheme="minorHAnsi" w:hAnsiTheme="minorHAnsi" w:cstheme="minorHAnsi"/>
        </w:rPr>
      </w:pPr>
      <w:r w:rsidRPr="00D32E24">
        <w:rPr>
          <w:rFonts w:asciiTheme="minorHAnsi" w:hAnsiTheme="minorHAnsi" w:cstheme="minorHAnsi"/>
        </w:rPr>
        <w:t xml:space="preserve">krata,  </w:t>
      </w:r>
    </w:p>
    <w:p w:rsidR="002A6733" w:rsidRPr="00D32E24" w:rsidRDefault="002A6733" w:rsidP="00BC190E">
      <w:pPr>
        <w:pStyle w:val="Akapitzlist"/>
        <w:numPr>
          <w:ilvl w:val="0"/>
          <w:numId w:val="78"/>
        </w:numPr>
        <w:tabs>
          <w:tab w:val="left" w:pos="-1440"/>
          <w:tab w:val="right" w:pos="-1368"/>
        </w:tabs>
        <w:overflowPunct w:val="0"/>
        <w:autoSpaceDE w:val="0"/>
        <w:spacing w:after="0"/>
        <w:ind w:left="714" w:hanging="357"/>
        <w:jc w:val="left"/>
        <w:textAlignment w:val="baseline"/>
        <w:rPr>
          <w:rFonts w:asciiTheme="minorHAnsi" w:hAnsiTheme="minorHAnsi" w:cstheme="minorHAnsi"/>
        </w:rPr>
      </w:pPr>
      <w:r w:rsidRPr="00D32E24">
        <w:rPr>
          <w:rFonts w:asciiTheme="minorHAnsi" w:hAnsiTheme="minorHAnsi" w:cstheme="minorHAnsi"/>
        </w:rPr>
        <w:t xml:space="preserve">zbiornik      retencyjny,  </w:t>
      </w:r>
    </w:p>
    <w:p w:rsidR="002A6733" w:rsidRPr="00D32E24" w:rsidRDefault="002A6733" w:rsidP="00BC190E">
      <w:pPr>
        <w:pStyle w:val="Akapitzlist"/>
        <w:numPr>
          <w:ilvl w:val="0"/>
          <w:numId w:val="78"/>
        </w:numPr>
        <w:tabs>
          <w:tab w:val="left" w:pos="-1440"/>
          <w:tab w:val="right" w:pos="-1368"/>
        </w:tabs>
        <w:overflowPunct w:val="0"/>
        <w:autoSpaceDE w:val="0"/>
        <w:spacing w:after="0"/>
        <w:ind w:left="714" w:hanging="357"/>
        <w:jc w:val="left"/>
        <w:textAlignment w:val="baseline"/>
        <w:rPr>
          <w:rFonts w:asciiTheme="minorHAnsi" w:hAnsiTheme="minorHAnsi" w:cstheme="minorHAnsi"/>
        </w:rPr>
      </w:pPr>
      <w:r w:rsidRPr="00D32E24">
        <w:rPr>
          <w:rFonts w:asciiTheme="minorHAnsi" w:hAnsiTheme="minorHAnsi" w:cstheme="minorHAnsi"/>
        </w:rPr>
        <w:t xml:space="preserve">dwie komory  reaktora SBR,  </w:t>
      </w:r>
    </w:p>
    <w:p w:rsidR="002A6733" w:rsidRPr="00D32E24" w:rsidRDefault="002A6733" w:rsidP="00BC190E">
      <w:pPr>
        <w:pStyle w:val="Akapitzlist"/>
        <w:numPr>
          <w:ilvl w:val="0"/>
          <w:numId w:val="78"/>
        </w:numPr>
        <w:tabs>
          <w:tab w:val="left" w:pos="-1440"/>
          <w:tab w:val="right" w:pos="-1368"/>
        </w:tabs>
        <w:overflowPunct w:val="0"/>
        <w:autoSpaceDE w:val="0"/>
        <w:spacing w:after="0"/>
        <w:ind w:left="714" w:hanging="357"/>
        <w:jc w:val="left"/>
        <w:textAlignment w:val="baseline"/>
        <w:rPr>
          <w:rFonts w:asciiTheme="minorHAnsi" w:hAnsiTheme="minorHAnsi" w:cstheme="minorHAnsi"/>
        </w:rPr>
      </w:pPr>
      <w:r w:rsidRPr="00D32E24">
        <w:rPr>
          <w:rFonts w:asciiTheme="minorHAnsi" w:hAnsiTheme="minorHAnsi" w:cstheme="minorHAnsi"/>
        </w:rPr>
        <w:t>Stacja odwadniania osadów nadmiernych.</w:t>
      </w:r>
    </w:p>
    <w:p w:rsidR="002A6733" w:rsidRPr="00D32E24" w:rsidRDefault="00D241F1" w:rsidP="00D241F1">
      <w:pPr>
        <w:tabs>
          <w:tab w:val="left" w:pos="-1440"/>
          <w:tab w:val="right" w:pos="-1368"/>
        </w:tabs>
        <w:overflowPunct w:val="0"/>
        <w:autoSpaceDE w:val="0"/>
        <w:jc w:val="both"/>
        <w:textAlignment w:val="baseline"/>
        <w:rPr>
          <w:rFonts w:asciiTheme="minorHAnsi" w:hAnsiTheme="minorHAnsi" w:cstheme="minorHAnsi"/>
          <w:sz w:val="22"/>
          <w:szCs w:val="22"/>
        </w:rPr>
      </w:pPr>
      <w:r>
        <w:rPr>
          <w:rFonts w:asciiTheme="minorHAnsi" w:hAnsiTheme="minorHAnsi" w:cstheme="minorHAnsi"/>
          <w:sz w:val="22"/>
          <w:szCs w:val="22"/>
        </w:rPr>
        <w:br/>
      </w:r>
      <w:r w:rsidR="002A6733" w:rsidRPr="00D32E24">
        <w:rPr>
          <w:rFonts w:asciiTheme="minorHAnsi" w:hAnsiTheme="minorHAnsi" w:cstheme="minorHAnsi"/>
          <w:sz w:val="22"/>
          <w:szCs w:val="22"/>
        </w:rPr>
        <w:t xml:space="preserve">Przepustowość o  oczyszczalni wynosi – 840  RLM. Oczyszczalnia   ścieków  pracuje od  1997 r.   Jej stan  techniczny  jest niezadawalający ( aktualnie wykonany jest projekt techniczny rozbudowy oczyszczalni ). Reaktory biologiczne pracują w jednym wariancie sterowania.  W instalacji zużywana jest energia elektryczna do przepompowywania ścieków oraz do natleniania ścieków  w komorach reaktora. </w:t>
      </w:r>
    </w:p>
    <w:p w:rsidR="002A6733" w:rsidRPr="00D32E24" w:rsidRDefault="002A6733" w:rsidP="00D241F1">
      <w:pPr>
        <w:tabs>
          <w:tab w:val="left" w:pos="-1440"/>
          <w:tab w:val="right" w:pos="-1368"/>
        </w:tabs>
        <w:overflowPunct w:val="0"/>
        <w:autoSpaceDE w:val="0"/>
        <w:jc w:val="both"/>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Do oczyszczalni dopływają ścieki socjalno-bytowe z kanalizacji ciśnieniowej z </w:t>
      </w:r>
      <w:r w:rsidR="00D241F1">
        <w:rPr>
          <w:rFonts w:asciiTheme="minorHAnsi" w:hAnsiTheme="minorHAnsi" w:cstheme="minorHAnsi"/>
          <w:sz w:val="22"/>
          <w:szCs w:val="22"/>
        </w:rPr>
        <w:t>miejscowości Lelis w </w:t>
      </w:r>
      <w:r w:rsidRPr="00D32E24">
        <w:rPr>
          <w:rFonts w:asciiTheme="minorHAnsi" w:hAnsiTheme="minorHAnsi" w:cstheme="minorHAnsi"/>
          <w:sz w:val="22"/>
          <w:szCs w:val="22"/>
        </w:rPr>
        <w:t xml:space="preserve">ilości średnio  na  dobę 50 m3 </w:t>
      </w:r>
      <w:r w:rsidR="00D241F1">
        <w:rPr>
          <w:rFonts w:asciiTheme="minorHAnsi" w:hAnsiTheme="minorHAnsi" w:cstheme="minorHAnsi"/>
          <w:sz w:val="22"/>
          <w:szCs w:val="22"/>
        </w:rPr>
        <w:t xml:space="preserve"> oraz z miejscowości  Durlasy  </w:t>
      </w:r>
      <w:r w:rsidRPr="00D32E24">
        <w:rPr>
          <w:rFonts w:asciiTheme="minorHAnsi" w:hAnsiTheme="minorHAnsi" w:cstheme="minorHAnsi"/>
          <w:sz w:val="22"/>
          <w:szCs w:val="22"/>
        </w:rPr>
        <w:t xml:space="preserve">25 m3  na  dobę. </w:t>
      </w:r>
    </w:p>
    <w:p w:rsidR="002A6733" w:rsidRPr="00D32E24" w:rsidRDefault="002A6733" w:rsidP="00D241F1">
      <w:pPr>
        <w:tabs>
          <w:tab w:val="left" w:pos="-1440"/>
          <w:tab w:val="right" w:pos="-1368"/>
        </w:tabs>
        <w:overflowPunct w:val="0"/>
        <w:autoSpaceDE w:val="0"/>
        <w:jc w:val="both"/>
        <w:textAlignment w:val="baseline"/>
        <w:rPr>
          <w:rFonts w:asciiTheme="minorHAnsi" w:hAnsiTheme="minorHAnsi" w:cstheme="minorHAnsi"/>
          <w:sz w:val="22"/>
          <w:szCs w:val="22"/>
        </w:rPr>
      </w:pPr>
      <w:r w:rsidRPr="00D32E24">
        <w:rPr>
          <w:rFonts w:asciiTheme="minorHAnsi" w:hAnsiTheme="minorHAnsi" w:cstheme="minorHAnsi"/>
          <w:sz w:val="22"/>
          <w:szCs w:val="22"/>
        </w:rPr>
        <w:t>Oczyszczalnia ścieków  w  Lelisie  jest zlokalizowana na terenie gdzie w  najbliższym otoczeniu  nie występuje zabudowa mieszkaniowa.  Technologia  oczyszczania ścieków  oparta  jest  na  procesie osadu czynnego  nisko- obciążonego z pełną  stabilizacją  osadu  a tym samym w  minimalnym  stopniu uciążliwa dla środowiska.</w:t>
      </w:r>
      <w:r w:rsidR="00D241F1">
        <w:rPr>
          <w:rFonts w:asciiTheme="minorHAnsi" w:hAnsiTheme="minorHAnsi" w:cstheme="minorHAnsi"/>
          <w:sz w:val="22"/>
          <w:szCs w:val="22"/>
        </w:rPr>
        <w:t xml:space="preserve"> </w:t>
      </w:r>
      <w:r w:rsidRPr="00D32E24">
        <w:rPr>
          <w:rFonts w:asciiTheme="minorHAnsi" w:hAnsiTheme="minorHAnsi" w:cstheme="minorHAnsi"/>
          <w:sz w:val="22"/>
          <w:szCs w:val="22"/>
        </w:rPr>
        <w:t>Funkcjonowanie oczyszczalni i związana z tym emisja  zanieczyszczeń głównie gazowych nie  spowoduje ponad  normatyw</w:t>
      </w:r>
      <w:r w:rsidR="00D241F1">
        <w:rPr>
          <w:rFonts w:asciiTheme="minorHAnsi" w:hAnsiTheme="minorHAnsi" w:cstheme="minorHAnsi"/>
          <w:sz w:val="22"/>
          <w:szCs w:val="22"/>
        </w:rPr>
        <w:t>nego  wzrostu  tych  stężeń  w </w:t>
      </w:r>
      <w:r w:rsidRPr="00D32E24">
        <w:rPr>
          <w:rFonts w:asciiTheme="minorHAnsi" w:hAnsiTheme="minorHAnsi" w:cstheme="minorHAnsi"/>
          <w:sz w:val="22"/>
          <w:szCs w:val="22"/>
        </w:rPr>
        <w:t>powietrzu. Ze względu na brak określenia dopuszczalnych stężeń odorów  i  substancji  biologicznie  czynnych  w  powietrzu  obiektywne  określenie  tych  uciążliwości  nie  jest możliwe.</w:t>
      </w:r>
    </w:p>
    <w:p w:rsidR="002A6733" w:rsidRDefault="002A6733" w:rsidP="00D241F1">
      <w:pPr>
        <w:tabs>
          <w:tab w:val="left" w:pos="-1440"/>
          <w:tab w:val="right" w:pos="-1368"/>
        </w:tabs>
        <w:overflowPunct w:val="0"/>
        <w:autoSpaceDE w:val="0"/>
        <w:jc w:val="both"/>
        <w:textAlignment w:val="baseline"/>
        <w:rPr>
          <w:rFonts w:asciiTheme="minorHAnsi" w:hAnsiTheme="minorHAnsi" w:cstheme="minorHAnsi"/>
          <w:sz w:val="22"/>
          <w:szCs w:val="22"/>
        </w:rPr>
      </w:pPr>
      <w:r w:rsidRPr="00D32E24">
        <w:rPr>
          <w:rFonts w:asciiTheme="minorHAnsi" w:hAnsiTheme="minorHAnsi" w:cstheme="minorHAnsi"/>
          <w:sz w:val="22"/>
          <w:szCs w:val="22"/>
        </w:rPr>
        <w:t>Ilości ścieków doprowadzanych do wód lub do ziemi oraz bilans i</w:t>
      </w:r>
      <w:r w:rsidR="00D241F1">
        <w:rPr>
          <w:rFonts w:asciiTheme="minorHAnsi" w:hAnsiTheme="minorHAnsi" w:cstheme="minorHAnsi"/>
          <w:sz w:val="22"/>
          <w:szCs w:val="22"/>
        </w:rPr>
        <w:t>ch oczyszczania przedstawiono w </w:t>
      </w:r>
      <w:r w:rsidRPr="00D32E24">
        <w:rPr>
          <w:rFonts w:asciiTheme="minorHAnsi" w:hAnsiTheme="minorHAnsi" w:cstheme="minorHAnsi"/>
          <w:sz w:val="22"/>
          <w:szCs w:val="22"/>
        </w:rPr>
        <w:t>tabeli poniżej</w:t>
      </w:r>
      <w:r w:rsidR="0018515B">
        <w:rPr>
          <w:rFonts w:asciiTheme="minorHAnsi" w:hAnsiTheme="minorHAnsi" w:cstheme="minorHAnsi"/>
          <w:sz w:val="22"/>
          <w:szCs w:val="22"/>
        </w:rPr>
        <w:t>.</w:t>
      </w:r>
    </w:p>
    <w:p w:rsidR="00B74BEF" w:rsidRDefault="00B74BEF" w:rsidP="0043067F">
      <w:pPr>
        <w:tabs>
          <w:tab w:val="left" w:pos="-1440"/>
          <w:tab w:val="right" w:pos="-1368"/>
        </w:tabs>
        <w:overflowPunct w:val="0"/>
        <w:autoSpaceDE w:val="0"/>
        <w:textAlignment w:val="baseline"/>
        <w:rPr>
          <w:rFonts w:asciiTheme="minorHAnsi" w:hAnsiTheme="minorHAnsi" w:cstheme="minorHAnsi"/>
          <w:sz w:val="22"/>
          <w:szCs w:val="22"/>
        </w:rPr>
      </w:pPr>
    </w:p>
    <w:p w:rsidR="00A42797" w:rsidRDefault="0043067F" w:rsidP="0043067F">
      <w:pPr>
        <w:tabs>
          <w:tab w:val="left" w:pos="-1440"/>
          <w:tab w:val="right" w:pos="-1368"/>
        </w:tabs>
        <w:overflowPunct w:val="0"/>
        <w:autoSpaceDE w:val="0"/>
        <w:textAlignment w:val="baseline"/>
        <w:rPr>
          <w:rFonts w:asciiTheme="minorHAnsi" w:hAnsiTheme="minorHAnsi" w:cstheme="minorHAnsi"/>
          <w:sz w:val="22"/>
          <w:szCs w:val="22"/>
        </w:rPr>
      </w:pPr>
      <w:r w:rsidRPr="00D32E24">
        <w:rPr>
          <w:rFonts w:asciiTheme="minorHAnsi" w:hAnsiTheme="minorHAnsi" w:cstheme="minorHAnsi"/>
          <w:sz w:val="22"/>
          <w:szCs w:val="22"/>
        </w:rPr>
        <w:lastRenderedPageBreak/>
        <w:t xml:space="preserve">Tabela </w:t>
      </w:r>
      <w:r>
        <w:rPr>
          <w:rFonts w:asciiTheme="minorHAnsi" w:hAnsiTheme="minorHAnsi" w:cstheme="minorHAnsi"/>
          <w:sz w:val="22"/>
          <w:szCs w:val="22"/>
        </w:rPr>
        <w:t>6.25</w:t>
      </w:r>
    </w:p>
    <w:p w:rsidR="0043067F" w:rsidRPr="00D32E24" w:rsidRDefault="0043067F" w:rsidP="0043067F">
      <w:pPr>
        <w:tabs>
          <w:tab w:val="left" w:pos="-1440"/>
          <w:tab w:val="right" w:pos="-1368"/>
        </w:tabs>
        <w:overflowPunct w:val="0"/>
        <w:autoSpaceDE w:val="0"/>
        <w:textAlignment w:val="baseline"/>
        <w:rPr>
          <w:rFonts w:asciiTheme="minorHAnsi" w:hAnsiTheme="minorHAnsi" w:cstheme="minorHAnsi"/>
          <w:sz w:val="22"/>
          <w:szCs w:val="22"/>
        </w:rPr>
      </w:pPr>
    </w:p>
    <w:tbl>
      <w:tblPr>
        <w:tblW w:w="90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229"/>
        <w:gridCol w:w="1573"/>
        <w:gridCol w:w="850"/>
        <w:gridCol w:w="1843"/>
        <w:gridCol w:w="1941"/>
        <w:gridCol w:w="1658"/>
      </w:tblGrid>
      <w:tr w:rsidR="002A6733" w:rsidRPr="0043067F" w:rsidTr="00D241F1">
        <w:tc>
          <w:tcPr>
            <w:tcW w:w="1229"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Rok</w:t>
            </w:r>
          </w:p>
        </w:tc>
        <w:tc>
          <w:tcPr>
            <w:tcW w:w="157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Wielkość oczyszczalni</w:t>
            </w:r>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(m3/dobę)</w:t>
            </w:r>
          </w:p>
        </w:tc>
        <w:tc>
          <w:tcPr>
            <w:tcW w:w="850"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RLM</w:t>
            </w:r>
          </w:p>
        </w:tc>
        <w:tc>
          <w:tcPr>
            <w:tcW w:w="184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Ścieki dopływające i oczyszczone</w:t>
            </w:r>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 xml:space="preserve">m3/rok </w:t>
            </w:r>
          </w:p>
        </w:tc>
        <w:tc>
          <w:tcPr>
            <w:tcW w:w="1941"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 xml:space="preserve">Ilość wytworzonych osadów, piasku, </w:t>
            </w:r>
            <w:proofErr w:type="spellStart"/>
            <w:r w:rsidRPr="00D32E24">
              <w:rPr>
                <w:rFonts w:asciiTheme="minorHAnsi" w:hAnsiTheme="minorHAnsi" w:cstheme="minorHAnsi"/>
                <w:sz w:val="22"/>
                <w:szCs w:val="22"/>
              </w:rPr>
              <w:t>skratek</w:t>
            </w:r>
            <w:proofErr w:type="spellEnd"/>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 xml:space="preserve">[Mg] </w:t>
            </w:r>
          </w:p>
        </w:tc>
        <w:tc>
          <w:tcPr>
            <w:tcW w:w="1658"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Liczba ludności korzystających z obiektu</w:t>
            </w:r>
          </w:p>
        </w:tc>
      </w:tr>
      <w:tr w:rsidR="002A6733" w:rsidRPr="0043067F" w:rsidTr="00D241F1">
        <w:tc>
          <w:tcPr>
            <w:tcW w:w="1229"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2014</w:t>
            </w:r>
          </w:p>
        </w:tc>
        <w:tc>
          <w:tcPr>
            <w:tcW w:w="1573" w:type="dxa"/>
            <w:vMerge w:val="restart"/>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120</w:t>
            </w:r>
          </w:p>
        </w:tc>
        <w:tc>
          <w:tcPr>
            <w:tcW w:w="850" w:type="dxa"/>
            <w:vMerge w:val="restart"/>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840</w:t>
            </w:r>
          </w:p>
        </w:tc>
        <w:tc>
          <w:tcPr>
            <w:tcW w:w="184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26.896</w:t>
            </w:r>
          </w:p>
        </w:tc>
        <w:tc>
          <w:tcPr>
            <w:tcW w:w="1941"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 xml:space="preserve">37,0 </w:t>
            </w:r>
            <w:proofErr w:type="spellStart"/>
            <w:r w:rsidRPr="00D32E24">
              <w:rPr>
                <w:rFonts w:asciiTheme="minorHAnsi" w:hAnsiTheme="minorHAnsi" w:cstheme="minorHAnsi"/>
                <w:sz w:val="22"/>
                <w:szCs w:val="22"/>
              </w:rPr>
              <w:t>skratki</w:t>
            </w:r>
            <w:proofErr w:type="spellEnd"/>
            <w:r w:rsidRPr="00D32E24">
              <w:rPr>
                <w:rFonts w:asciiTheme="minorHAnsi" w:hAnsiTheme="minorHAnsi" w:cstheme="minorHAnsi"/>
                <w:sz w:val="22"/>
                <w:szCs w:val="22"/>
              </w:rPr>
              <w:t xml:space="preserve"> 0,3</w:t>
            </w:r>
          </w:p>
        </w:tc>
        <w:tc>
          <w:tcPr>
            <w:tcW w:w="1658"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740</w:t>
            </w:r>
          </w:p>
        </w:tc>
      </w:tr>
      <w:tr w:rsidR="002A6733" w:rsidRPr="0043067F" w:rsidTr="00D241F1">
        <w:trPr>
          <w:trHeight w:val="321"/>
        </w:trPr>
        <w:tc>
          <w:tcPr>
            <w:tcW w:w="1229"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2015</w:t>
            </w:r>
          </w:p>
        </w:tc>
        <w:tc>
          <w:tcPr>
            <w:tcW w:w="1573" w:type="dxa"/>
            <w:vMerge/>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p>
        </w:tc>
        <w:tc>
          <w:tcPr>
            <w:tcW w:w="850" w:type="dxa"/>
            <w:vMerge/>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p>
        </w:tc>
        <w:tc>
          <w:tcPr>
            <w:tcW w:w="184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26.615</w:t>
            </w:r>
          </w:p>
        </w:tc>
        <w:tc>
          <w:tcPr>
            <w:tcW w:w="1941"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 xml:space="preserve">20,0 </w:t>
            </w:r>
            <w:proofErr w:type="spellStart"/>
            <w:r w:rsidRPr="00D32E24">
              <w:rPr>
                <w:rFonts w:asciiTheme="minorHAnsi" w:hAnsiTheme="minorHAnsi" w:cstheme="minorHAnsi"/>
                <w:sz w:val="22"/>
                <w:szCs w:val="22"/>
              </w:rPr>
              <w:t>skratki</w:t>
            </w:r>
            <w:proofErr w:type="spellEnd"/>
            <w:r w:rsidRPr="00D32E24">
              <w:rPr>
                <w:rFonts w:asciiTheme="minorHAnsi" w:hAnsiTheme="minorHAnsi" w:cstheme="minorHAnsi"/>
                <w:sz w:val="22"/>
                <w:szCs w:val="22"/>
              </w:rPr>
              <w:t xml:space="preserve"> 0,11</w:t>
            </w:r>
          </w:p>
        </w:tc>
        <w:tc>
          <w:tcPr>
            <w:tcW w:w="1658"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750</w:t>
            </w:r>
          </w:p>
        </w:tc>
      </w:tr>
    </w:tbl>
    <w:p w:rsidR="002A6733" w:rsidRPr="00D32E24" w:rsidRDefault="002A6733" w:rsidP="0043067F">
      <w:pPr>
        <w:tabs>
          <w:tab w:val="left" w:pos="-1440"/>
          <w:tab w:val="right" w:pos="-1368"/>
        </w:tabs>
        <w:overflowPunct w:val="0"/>
        <w:autoSpaceDE w:val="0"/>
        <w:textAlignment w:val="baseline"/>
        <w:rPr>
          <w:rFonts w:asciiTheme="minorHAnsi" w:hAnsiTheme="minorHAnsi" w:cstheme="minorHAnsi"/>
          <w:sz w:val="22"/>
          <w:szCs w:val="22"/>
        </w:rPr>
      </w:pPr>
    </w:p>
    <w:p w:rsidR="00A42797" w:rsidRPr="0043067F" w:rsidRDefault="00A42797" w:rsidP="0043067F">
      <w:pPr>
        <w:tabs>
          <w:tab w:val="left" w:pos="-1440"/>
          <w:tab w:val="right" w:pos="-1368"/>
        </w:tabs>
        <w:overflowPunct w:val="0"/>
        <w:autoSpaceDE w:val="0"/>
        <w:textAlignment w:val="baseline"/>
        <w:rPr>
          <w:rFonts w:asciiTheme="minorHAnsi" w:hAnsiTheme="minorHAnsi" w:cstheme="minorHAnsi"/>
          <w:sz w:val="22"/>
          <w:szCs w:val="22"/>
        </w:rPr>
      </w:pPr>
    </w:p>
    <w:p w:rsidR="0043067F" w:rsidRPr="0043067F" w:rsidRDefault="0043067F" w:rsidP="0043067F">
      <w:pPr>
        <w:tabs>
          <w:tab w:val="left" w:pos="-1440"/>
          <w:tab w:val="right" w:pos="-1368"/>
        </w:tabs>
        <w:overflowPunct w:val="0"/>
        <w:autoSpaceDE w:val="0"/>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Tabela </w:t>
      </w:r>
      <w:r>
        <w:rPr>
          <w:rFonts w:asciiTheme="minorHAnsi" w:hAnsiTheme="minorHAnsi" w:cstheme="minorHAnsi"/>
          <w:sz w:val="22"/>
          <w:szCs w:val="22"/>
        </w:rPr>
        <w:t>6</w:t>
      </w:r>
      <w:r w:rsidRPr="0043067F">
        <w:rPr>
          <w:rFonts w:asciiTheme="minorHAnsi" w:hAnsiTheme="minorHAnsi" w:cstheme="minorHAnsi"/>
          <w:sz w:val="22"/>
          <w:szCs w:val="22"/>
        </w:rPr>
        <w:t xml:space="preserve">.26 Ładunki w  ściekach dopływających i odpływających– źródło np. statystyczne OS5 </w:t>
      </w:r>
    </w:p>
    <w:p w:rsidR="00A42797" w:rsidRPr="0043067F" w:rsidRDefault="00A42797" w:rsidP="0043067F">
      <w:pPr>
        <w:tabs>
          <w:tab w:val="left" w:pos="-1440"/>
          <w:tab w:val="right" w:pos="-1368"/>
        </w:tabs>
        <w:overflowPunct w:val="0"/>
        <w:autoSpaceDE w:val="0"/>
        <w:textAlignment w:val="baseline"/>
        <w:rPr>
          <w:rFonts w:asciiTheme="minorHAnsi" w:hAnsiTheme="minorHAnsi" w:cstheme="minorHAns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18"/>
        <w:gridCol w:w="875"/>
        <w:gridCol w:w="875"/>
        <w:gridCol w:w="875"/>
        <w:gridCol w:w="875"/>
        <w:gridCol w:w="753"/>
        <w:gridCol w:w="753"/>
        <w:gridCol w:w="753"/>
        <w:gridCol w:w="753"/>
      </w:tblGrid>
      <w:tr w:rsidR="002A6733" w:rsidRPr="0043067F" w:rsidTr="00D241F1">
        <w:tc>
          <w:tcPr>
            <w:tcW w:w="2518"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 xml:space="preserve">Rodzaj zanieczyszczeń </w:t>
            </w:r>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p>
        </w:tc>
        <w:tc>
          <w:tcPr>
            <w:tcW w:w="3500" w:type="dxa"/>
            <w:gridSpan w:val="4"/>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 xml:space="preserve">Ścieki dopływające </w:t>
            </w:r>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[kg/rok]</w:t>
            </w:r>
          </w:p>
        </w:tc>
        <w:tc>
          <w:tcPr>
            <w:tcW w:w="3012" w:type="dxa"/>
            <w:gridSpan w:val="4"/>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 xml:space="preserve">Ścieki oczyszczone </w:t>
            </w:r>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[kg/rok]</w:t>
            </w:r>
          </w:p>
        </w:tc>
      </w:tr>
      <w:tr w:rsidR="002A6733" w:rsidRPr="0043067F" w:rsidTr="00D241F1">
        <w:tc>
          <w:tcPr>
            <w:tcW w:w="2518"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2012</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2013</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2014</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2015</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2012</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2013</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2014</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2015</w:t>
            </w:r>
          </w:p>
        </w:tc>
      </w:tr>
      <w:tr w:rsidR="002A6733" w:rsidRPr="0043067F" w:rsidTr="00D241F1">
        <w:tc>
          <w:tcPr>
            <w:tcW w:w="2518"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BZT5</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14621</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14522</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14442</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14292</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578</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354</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169</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240</w:t>
            </w:r>
          </w:p>
        </w:tc>
      </w:tr>
      <w:tr w:rsidR="002A6733" w:rsidRPr="0043067F" w:rsidTr="00D241F1">
        <w:tc>
          <w:tcPr>
            <w:tcW w:w="2518"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CHZT</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30494</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30288</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30123</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29808</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2764</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1980</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1533</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1770</w:t>
            </w:r>
          </w:p>
        </w:tc>
      </w:tr>
      <w:tr w:rsidR="002A6733" w:rsidRPr="0043067F" w:rsidTr="00D241F1">
        <w:tc>
          <w:tcPr>
            <w:tcW w:w="2518"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Zawiesina ogólna</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10183</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15523</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15438</w:t>
            </w:r>
          </w:p>
        </w:tc>
        <w:tc>
          <w:tcPr>
            <w:tcW w:w="875"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15277</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644</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349</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344</w:t>
            </w:r>
          </w:p>
        </w:tc>
        <w:tc>
          <w:tcPr>
            <w:tcW w:w="753"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248</w:t>
            </w:r>
          </w:p>
        </w:tc>
      </w:tr>
    </w:tbl>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sz w:val="22"/>
          <w:szCs w:val="22"/>
        </w:rPr>
      </w:pPr>
    </w:p>
    <w:p w:rsidR="002A6733" w:rsidRPr="0043067F" w:rsidRDefault="0043067F" w:rsidP="0043067F">
      <w:pPr>
        <w:tabs>
          <w:tab w:val="left" w:pos="-1440"/>
          <w:tab w:val="right" w:pos="-1368"/>
        </w:tabs>
        <w:overflowPunct w:val="0"/>
        <w:autoSpaceDE w:val="0"/>
        <w:textAlignment w:val="baseline"/>
        <w:rPr>
          <w:rFonts w:asciiTheme="minorHAnsi" w:hAnsiTheme="minorHAnsi" w:cstheme="minorHAnsi"/>
          <w:sz w:val="22"/>
          <w:szCs w:val="22"/>
        </w:rPr>
      </w:pPr>
      <w:r w:rsidRPr="00D32E24">
        <w:rPr>
          <w:rFonts w:asciiTheme="minorHAnsi" w:hAnsiTheme="minorHAnsi" w:cstheme="minorHAnsi"/>
          <w:sz w:val="22"/>
          <w:szCs w:val="22"/>
        </w:rPr>
        <w:t xml:space="preserve">Tabela </w:t>
      </w:r>
      <w:r>
        <w:rPr>
          <w:rFonts w:asciiTheme="minorHAnsi" w:hAnsiTheme="minorHAnsi" w:cstheme="minorHAnsi"/>
          <w:sz w:val="22"/>
          <w:szCs w:val="22"/>
        </w:rPr>
        <w:t>6</w:t>
      </w:r>
      <w:r w:rsidRPr="0043067F">
        <w:rPr>
          <w:rFonts w:asciiTheme="minorHAnsi" w:hAnsiTheme="minorHAnsi" w:cstheme="minorHAnsi"/>
          <w:sz w:val="22"/>
          <w:szCs w:val="22"/>
        </w:rPr>
        <w:t xml:space="preserve">.27 </w:t>
      </w:r>
      <w:r w:rsidR="002A6733" w:rsidRPr="0043067F">
        <w:rPr>
          <w:rFonts w:asciiTheme="minorHAnsi" w:hAnsiTheme="minorHAnsi" w:cstheme="minorHAnsi"/>
          <w:sz w:val="22"/>
          <w:szCs w:val="22"/>
        </w:rPr>
        <w:t xml:space="preserve">Informacja na temat kanalizacji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42"/>
        <w:gridCol w:w="1747"/>
        <w:gridCol w:w="1757"/>
        <w:gridCol w:w="1757"/>
        <w:gridCol w:w="1660"/>
      </w:tblGrid>
      <w:tr w:rsidR="002A6733" w:rsidRPr="0043067F" w:rsidTr="00D241F1">
        <w:trPr>
          <w:jc w:val="center"/>
        </w:trPr>
        <w:tc>
          <w:tcPr>
            <w:tcW w:w="1042"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Rok</w:t>
            </w:r>
          </w:p>
        </w:tc>
        <w:tc>
          <w:tcPr>
            <w:tcW w:w="1747"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 xml:space="preserve">Długość sieci kanalizacyjnej </w:t>
            </w:r>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[km]</w:t>
            </w:r>
          </w:p>
        </w:tc>
        <w:tc>
          <w:tcPr>
            <w:tcW w:w="1757"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Ilość przyłączy kanalizacyjnych</w:t>
            </w:r>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[szt.]</w:t>
            </w:r>
          </w:p>
        </w:tc>
        <w:tc>
          <w:tcPr>
            <w:tcW w:w="1757"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Długość  przyłączy kanalizacyjnych</w:t>
            </w:r>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[m]</w:t>
            </w:r>
          </w:p>
        </w:tc>
        <w:tc>
          <w:tcPr>
            <w:tcW w:w="1660"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Liczba osób obsługiwanych</w:t>
            </w:r>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w:t>
            </w:r>
            <w:proofErr w:type="spellStart"/>
            <w:r w:rsidRPr="00D32E24">
              <w:rPr>
                <w:rFonts w:asciiTheme="minorHAnsi" w:hAnsiTheme="minorHAnsi" w:cstheme="minorHAnsi"/>
                <w:sz w:val="22"/>
                <w:szCs w:val="22"/>
              </w:rPr>
              <w:t>Mk</w:t>
            </w:r>
            <w:proofErr w:type="spellEnd"/>
            <w:r w:rsidRPr="00D32E24">
              <w:rPr>
                <w:rFonts w:asciiTheme="minorHAnsi" w:hAnsiTheme="minorHAnsi" w:cstheme="minorHAnsi"/>
                <w:sz w:val="22"/>
                <w:szCs w:val="22"/>
              </w:rPr>
              <w:t xml:space="preserve">] </w:t>
            </w:r>
          </w:p>
        </w:tc>
      </w:tr>
      <w:tr w:rsidR="002A6733" w:rsidRPr="0043067F" w:rsidTr="00D241F1">
        <w:trPr>
          <w:trHeight w:val="435"/>
          <w:jc w:val="center"/>
        </w:trPr>
        <w:tc>
          <w:tcPr>
            <w:tcW w:w="1042"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2015</w:t>
            </w:r>
          </w:p>
        </w:tc>
        <w:tc>
          <w:tcPr>
            <w:tcW w:w="1747"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34,60</w:t>
            </w:r>
          </w:p>
        </w:tc>
        <w:tc>
          <w:tcPr>
            <w:tcW w:w="1757"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626</w:t>
            </w:r>
          </w:p>
        </w:tc>
        <w:tc>
          <w:tcPr>
            <w:tcW w:w="1757"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11.200</w:t>
            </w:r>
          </w:p>
        </w:tc>
        <w:tc>
          <w:tcPr>
            <w:tcW w:w="1660" w:type="dxa"/>
            <w:vAlign w:val="center"/>
          </w:tcPr>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t>2947</w:t>
            </w:r>
          </w:p>
        </w:tc>
      </w:tr>
    </w:tbl>
    <w:p w:rsidR="002A6733" w:rsidRPr="00D32E24" w:rsidRDefault="002A6733" w:rsidP="0043067F">
      <w:pPr>
        <w:tabs>
          <w:tab w:val="left" w:pos="-1440"/>
          <w:tab w:val="right" w:pos="-1368"/>
        </w:tabs>
        <w:overflowPunct w:val="0"/>
        <w:autoSpaceDE w:val="0"/>
        <w:textAlignment w:val="baseline"/>
        <w:rPr>
          <w:rFonts w:asciiTheme="minorHAnsi" w:hAnsiTheme="minorHAnsi" w:cstheme="minorHAnsi"/>
          <w:sz w:val="22"/>
          <w:szCs w:val="22"/>
        </w:rPr>
      </w:pPr>
      <w:r w:rsidRPr="00D32E24">
        <w:rPr>
          <w:rFonts w:asciiTheme="minorHAnsi" w:hAnsiTheme="minorHAnsi" w:cstheme="minorHAnsi"/>
          <w:sz w:val="22"/>
          <w:szCs w:val="22"/>
        </w:rPr>
        <w:t>Miejscowości w których zlokalizowana jest sieć</w:t>
      </w:r>
      <w:r w:rsidR="0043067F">
        <w:rPr>
          <w:rFonts w:asciiTheme="minorHAnsi" w:hAnsiTheme="minorHAnsi" w:cstheme="minorHAnsi"/>
          <w:sz w:val="22"/>
          <w:szCs w:val="22"/>
        </w:rPr>
        <w:t xml:space="preserve"> kanalizacji sanitarnej </w:t>
      </w:r>
      <w:r w:rsidRPr="00D32E24">
        <w:rPr>
          <w:rFonts w:asciiTheme="minorHAnsi" w:hAnsiTheme="minorHAnsi" w:cstheme="minorHAnsi"/>
          <w:sz w:val="22"/>
          <w:szCs w:val="22"/>
        </w:rPr>
        <w:t xml:space="preserve">:  Lelis, Durlasy, Siemnocha, Białobiel, Łęg Przedmiejski, Łęg Starościński – Walery,  </w:t>
      </w:r>
    </w:p>
    <w:p w:rsidR="002A6733" w:rsidRPr="00D32E24" w:rsidRDefault="002A6733" w:rsidP="0043067F">
      <w:pPr>
        <w:tabs>
          <w:tab w:val="left" w:pos="-1440"/>
          <w:tab w:val="right" w:pos="-1368"/>
        </w:tabs>
        <w:overflowPunct w:val="0"/>
        <w:autoSpaceDE w:val="0"/>
        <w:textAlignment w:val="baseline"/>
        <w:rPr>
          <w:rFonts w:asciiTheme="minorHAnsi" w:hAnsiTheme="minorHAnsi" w:cstheme="minorHAnsi"/>
          <w:sz w:val="22"/>
          <w:szCs w:val="22"/>
        </w:rPr>
      </w:pPr>
      <w:r w:rsidRPr="00D32E24">
        <w:rPr>
          <w:rFonts w:asciiTheme="minorHAnsi" w:hAnsiTheme="minorHAnsi" w:cstheme="minorHAnsi"/>
          <w:sz w:val="22"/>
          <w:szCs w:val="22"/>
        </w:rPr>
        <w:t>średnice rurociągów tłocznych :  PE 1,25 - 50,</w:t>
      </w:r>
    </w:p>
    <w:p w:rsidR="002A6733" w:rsidRPr="00D32E24" w:rsidRDefault="002A6733" w:rsidP="0043067F">
      <w:pPr>
        <w:tabs>
          <w:tab w:val="left" w:pos="-1440"/>
          <w:tab w:val="right" w:pos="-1368"/>
        </w:tabs>
        <w:overflowPunct w:val="0"/>
        <w:autoSpaceDE w:val="0"/>
        <w:textAlignment w:val="baseline"/>
        <w:rPr>
          <w:rFonts w:asciiTheme="minorHAnsi" w:hAnsiTheme="minorHAnsi" w:cstheme="minorHAnsi"/>
          <w:sz w:val="22"/>
          <w:szCs w:val="22"/>
        </w:rPr>
      </w:pPr>
      <w:r w:rsidRPr="00D32E24">
        <w:rPr>
          <w:rFonts w:asciiTheme="minorHAnsi" w:hAnsiTheme="minorHAnsi" w:cstheme="minorHAnsi"/>
          <w:sz w:val="22"/>
          <w:szCs w:val="22"/>
        </w:rPr>
        <w:t>Liczba przepompowni ścieków :  1  sieciowa  + 626   UZT- przepompownie przydomowe</w:t>
      </w:r>
    </w:p>
    <w:p w:rsidR="0043067F" w:rsidRPr="0043067F" w:rsidRDefault="0043067F" w:rsidP="0043067F">
      <w:pPr>
        <w:tabs>
          <w:tab w:val="left" w:pos="-1440"/>
          <w:tab w:val="right" w:pos="-1368"/>
        </w:tabs>
        <w:overflowPunct w:val="0"/>
        <w:autoSpaceDE w:val="0"/>
        <w:textAlignment w:val="baseline"/>
        <w:rPr>
          <w:rFonts w:asciiTheme="minorHAnsi" w:hAnsiTheme="minorHAnsi" w:cstheme="minorHAnsi"/>
          <w:sz w:val="22"/>
          <w:szCs w:val="22"/>
        </w:rPr>
      </w:pPr>
    </w:p>
    <w:p w:rsidR="00C535B8" w:rsidRDefault="0043067F" w:rsidP="00C535B8">
      <w:pPr>
        <w:pStyle w:val="nagwekwb3"/>
        <w:spacing w:before="120"/>
        <w:rPr>
          <w:rFonts w:asciiTheme="minorHAnsi" w:hAnsiTheme="minorHAnsi" w:cstheme="minorHAnsi"/>
          <w:sz w:val="22"/>
          <w:szCs w:val="22"/>
        </w:rPr>
      </w:pPr>
      <w:bookmarkStart w:id="192" w:name="_Toc469044800"/>
      <w:r>
        <w:rPr>
          <w:rFonts w:asciiTheme="minorHAnsi" w:hAnsiTheme="minorHAnsi" w:cstheme="minorHAnsi"/>
          <w:sz w:val="22"/>
          <w:szCs w:val="22"/>
        </w:rPr>
        <w:t>6</w:t>
      </w:r>
      <w:r w:rsidRPr="00D32E24">
        <w:rPr>
          <w:rFonts w:asciiTheme="minorHAnsi" w:hAnsiTheme="minorHAnsi" w:cstheme="minorHAnsi"/>
          <w:sz w:val="22"/>
          <w:szCs w:val="22"/>
        </w:rPr>
        <w:t>.4.12.</w:t>
      </w:r>
      <w:r>
        <w:rPr>
          <w:rFonts w:asciiTheme="minorHAnsi" w:hAnsiTheme="minorHAnsi" w:cstheme="minorHAnsi"/>
          <w:sz w:val="22"/>
          <w:szCs w:val="22"/>
        </w:rPr>
        <w:t>4</w:t>
      </w:r>
      <w:r w:rsidRPr="00D32E24">
        <w:rPr>
          <w:rFonts w:asciiTheme="minorHAnsi" w:hAnsiTheme="minorHAnsi" w:cstheme="minorHAnsi"/>
          <w:sz w:val="22"/>
          <w:szCs w:val="22"/>
        </w:rPr>
        <w:t xml:space="preserve">. </w:t>
      </w:r>
      <w:r w:rsidR="002A6733" w:rsidRPr="00D32E24">
        <w:rPr>
          <w:rFonts w:asciiTheme="minorHAnsi" w:hAnsiTheme="minorHAnsi" w:cstheme="minorHAnsi"/>
          <w:sz w:val="22"/>
          <w:szCs w:val="22"/>
        </w:rPr>
        <w:t>Problemy i zagrożenia</w:t>
      </w:r>
      <w:bookmarkEnd w:id="190"/>
      <w:bookmarkEnd w:id="192"/>
      <w:r>
        <w:rPr>
          <w:rFonts w:asciiTheme="minorHAnsi" w:hAnsiTheme="minorHAnsi" w:cstheme="minorHAnsi"/>
          <w:sz w:val="22"/>
          <w:szCs w:val="22"/>
        </w:rPr>
        <w:t xml:space="preserve"> </w:t>
      </w:r>
    </w:p>
    <w:p w:rsidR="00C535B8" w:rsidRDefault="00C535B8" w:rsidP="0043067F">
      <w:pPr>
        <w:tabs>
          <w:tab w:val="left" w:pos="-1440"/>
          <w:tab w:val="right" w:pos="-1368"/>
        </w:tabs>
        <w:overflowPunct w:val="0"/>
        <w:autoSpaceDE w:val="0"/>
        <w:textAlignment w:val="baseline"/>
        <w:rPr>
          <w:rFonts w:asciiTheme="minorHAnsi" w:hAnsiTheme="minorHAnsi" w:cstheme="minorHAnsi"/>
          <w:sz w:val="22"/>
          <w:szCs w:val="22"/>
        </w:rPr>
      </w:pPr>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sz w:val="22"/>
          <w:szCs w:val="22"/>
        </w:rPr>
      </w:pPr>
      <w:r w:rsidRPr="0043067F">
        <w:rPr>
          <w:rFonts w:asciiTheme="minorHAnsi" w:hAnsiTheme="minorHAnsi" w:cstheme="minorHAnsi"/>
          <w:sz w:val="22"/>
          <w:szCs w:val="22"/>
        </w:rPr>
        <w:t>Źródło zanieczyszczenia stanowią powierzchniowe spływy zanieczyszczeń z otaczających je terenów, wody opadowe, roztopowe, eutrofizacja. Zagrożenia stanowią również</w:t>
      </w:r>
      <w:r w:rsidR="00821576">
        <w:rPr>
          <w:rFonts w:asciiTheme="minorHAnsi" w:hAnsiTheme="minorHAnsi" w:cstheme="minorHAnsi"/>
          <w:sz w:val="22"/>
          <w:szCs w:val="22"/>
        </w:rPr>
        <w:t xml:space="preserve"> </w:t>
      </w:r>
      <w:r w:rsidRPr="0043067F">
        <w:rPr>
          <w:rFonts w:asciiTheme="minorHAnsi" w:hAnsiTheme="minorHAnsi" w:cstheme="minorHAnsi"/>
          <w:sz w:val="22"/>
          <w:szCs w:val="22"/>
        </w:rPr>
        <w:t>stosowanie nawozów mineralnych i chemicznych środków ochrony roślin.</w:t>
      </w:r>
    </w:p>
    <w:p w:rsidR="002A6733" w:rsidRPr="0043067F" w:rsidRDefault="002A6733" w:rsidP="00D241F1">
      <w:pPr>
        <w:tabs>
          <w:tab w:val="left" w:pos="-1440"/>
          <w:tab w:val="right" w:pos="-1368"/>
        </w:tabs>
        <w:overflowPunct w:val="0"/>
        <w:autoSpaceDE w:val="0"/>
        <w:jc w:val="both"/>
        <w:textAlignment w:val="baseline"/>
        <w:rPr>
          <w:rFonts w:asciiTheme="minorHAnsi" w:hAnsiTheme="minorHAnsi" w:cstheme="minorHAnsi"/>
          <w:sz w:val="22"/>
          <w:szCs w:val="22"/>
        </w:rPr>
      </w:pPr>
      <w:r w:rsidRPr="0043067F">
        <w:rPr>
          <w:rFonts w:asciiTheme="minorHAnsi" w:hAnsiTheme="minorHAnsi" w:cstheme="minorHAnsi"/>
          <w:sz w:val="22"/>
          <w:szCs w:val="22"/>
        </w:rPr>
        <w:t>Ponadto</w:t>
      </w:r>
      <w:r w:rsidR="00D241F1">
        <w:rPr>
          <w:rFonts w:asciiTheme="minorHAnsi" w:hAnsiTheme="minorHAnsi" w:cstheme="minorHAnsi"/>
          <w:sz w:val="22"/>
          <w:szCs w:val="22"/>
        </w:rPr>
        <w:t xml:space="preserve"> </w:t>
      </w:r>
      <w:r w:rsidRPr="0043067F">
        <w:rPr>
          <w:rFonts w:asciiTheme="minorHAnsi" w:hAnsiTheme="minorHAnsi" w:cstheme="minorHAnsi"/>
          <w:sz w:val="22"/>
          <w:szCs w:val="22"/>
        </w:rPr>
        <w:t>w obszarach zabudowanych zanieczyszczenia wód powodowane są przez emisję zanieczyszczeń gazowych i pyłowych przenikających z opadami atmosferycznymi, wykonywanie robót budowlanych, spływy powierzchniowe z dróg.</w:t>
      </w:r>
    </w:p>
    <w:p w:rsidR="002A6733" w:rsidRPr="0043067F" w:rsidRDefault="002A6733" w:rsidP="00D241F1">
      <w:pPr>
        <w:tabs>
          <w:tab w:val="left" w:pos="-1440"/>
          <w:tab w:val="right" w:pos="-1368"/>
        </w:tabs>
        <w:overflowPunct w:val="0"/>
        <w:autoSpaceDE w:val="0"/>
        <w:jc w:val="both"/>
        <w:textAlignment w:val="baseline"/>
        <w:rPr>
          <w:rFonts w:asciiTheme="minorHAnsi" w:hAnsiTheme="minorHAnsi" w:cstheme="minorHAnsi"/>
          <w:sz w:val="22"/>
          <w:szCs w:val="22"/>
        </w:rPr>
      </w:pPr>
      <w:r w:rsidRPr="0043067F">
        <w:rPr>
          <w:rFonts w:asciiTheme="minorHAnsi" w:hAnsiTheme="minorHAnsi" w:cstheme="minorHAnsi"/>
          <w:sz w:val="22"/>
          <w:szCs w:val="22"/>
        </w:rPr>
        <w:t>Kolejny pojawiający się cyklicznie problem to susza. Praktycznie susze</w:t>
      </w:r>
      <w:r w:rsidR="00D241F1">
        <w:rPr>
          <w:rFonts w:asciiTheme="minorHAnsi" w:hAnsiTheme="minorHAnsi" w:cstheme="minorHAnsi"/>
          <w:sz w:val="22"/>
          <w:szCs w:val="22"/>
        </w:rPr>
        <w:t xml:space="preserve"> w całej Polsce pojawiają się w </w:t>
      </w:r>
      <w:r w:rsidRPr="0043067F">
        <w:rPr>
          <w:rFonts w:asciiTheme="minorHAnsi" w:hAnsiTheme="minorHAnsi" w:cstheme="minorHAnsi"/>
          <w:sz w:val="22"/>
          <w:szCs w:val="22"/>
        </w:rPr>
        <w:t>cyklach kilkuletnich. Tendencje pojawiania się ich w ostatnim 25–</w:t>
      </w:r>
      <w:proofErr w:type="spellStart"/>
      <w:r w:rsidRPr="0043067F">
        <w:rPr>
          <w:rFonts w:asciiTheme="minorHAnsi" w:hAnsiTheme="minorHAnsi" w:cstheme="minorHAnsi"/>
          <w:sz w:val="22"/>
          <w:szCs w:val="22"/>
        </w:rPr>
        <w:t>leciu</w:t>
      </w:r>
      <w:proofErr w:type="spellEnd"/>
      <w:r w:rsidRPr="0043067F">
        <w:rPr>
          <w:rFonts w:asciiTheme="minorHAnsi" w:hAnsiTheme="minorHAnsi" w:cstheme="minorHAnsi"/>
          <w:sz w:val="22"/>
          <w:szCs w:val="22"/>
        </w:rPr>
        <w:t xml:space="preserve"> wskazują, że statystycznie może ona występować co 2 – 3 lata.</w:t>
      </w:r>
    </w:p>
    <w:p w:rsidR="0043067F" w:rsidRPr="0043067F" w:rsidRDefault="0043067F" w:rsidP="0043067F">
      <w:pPr>
        <w:tabs>
          <w:tab w:val="left" w:pos="-1440"/>
          <w:tab w:val="right" w:pos="-1368"/>
        </w:tabs>
        <w:overflowPunct w:val="0"/>
        <w:autoSpaceDE w:val="0"/>
        <w:textAlignment w:val="baseline"/>
        <w:rPr>
          <w:rFonts w:asciiTheme="minorHAnsi" w:hAnsiTheme="minorHAnsi" w:cstheme="minorHAnsi"/>
          <w:sz w:val="22"/>
          <w:szCs w:val="22"/>
        </w:rPr>
      </w:pPr>
    </w:p>
    <w:p w:rsidR="0043067F" w:rsidRPr="00D32E24" w:rsidRDefault="0043067F" w:rsidP="00C535B8">
      <w:pPr>
        <w:pStyle w:val="nagwekwb3"/>
        <w:spacing w:before="120"/>
        <w:rPr>
          <w:rFonts w:asciiTheme="minorHAnsi" w:hAnsiTheme="minorHAnsi" w:cstheme="minorHAnsi"/>
          <w:sz w:val="22"/>
          <w:szCs w:val="22"/>
        </w:rPr>
      </w:pPr>
      <w:bookmarkStart w:id="193" w:name="_Toc469044801"/>
      <w:r>
        <w:rPr>
          <w:rFonts w:asciiTheme="minorHAnsi" w:hAnsiTheme="minorHAnsi" w:cstheme="minorHAnsi"/>
          <w:sz w:val="22"/>
          <w:szCs w:val="22"/>
        </w:rPr>
        <w:t>6</w:t>
      </w:r>
      <w:r w:rsidRPr="00D32E24">
        <w:rPr>
          <w:rFonts w:asciiTheme="minorHAnsi" w:hAnsiTheme="minorHAnsi" w:cstheme="minorHAnsi"/>
          <w:sz w:val="22"/>
          <w:szCs w:val="22"/>
        </w:rPr>
        <w:t>.4.12.</w:t>
      </w:r>
      <w:r>
        <w:rPr>
          <w:rFonts w:asciiTheme="minorHAnsi" w:hAnsiTheme="minorHAnsi" w:cstheme="minorHAnsi"/>
          <w:sz w:val="22"/>
          <w:szCs w:val="22"/>
        </w:rPr>
        <w:t>5</w:t>
      </w:r>
      <w:r w:rsidRPr="00D32E24">
        <w:rPr>
          <w:rFonts w:asciiTheme="minorHAnsi" w:hAnsiTheme="minorHAnsi" w:cstheme="minorHAnsi"/>
          <w:sz w:val="22"/>
          <w:szCs w:val="22"/>
        </w:rPr>
        <w:t xml:space="preserve">. </w:t>
      </w:r>
      <w:r w:rsidRPr="0043067F">
        <w:rPr>
          <w:rFonts w:asciiTheme="minorHAnsi" w:hAnsiTheme="minorHAnsi" w:cstheme="minorHAnsi"/>
          <w:sz w:val="22"/>
          <w:szCs w:val="22"/>
        </w:rPr>
        <w:t>Analiza SWOT - gospodarka wodno-ściekowa</w:t>
      </w:r>
      <w:bookmarkEnd w:id="193"/>
    </w:p>
    <w:p w:rsidR="0043067F" w:rsidRDefault="0043067F" w:rsidP="0043067F">
      <w:pPr>
        <w:tabs>
          <w:tab w:val="left" w:pos="-1440"/>
          <w:tab w:val="right" w:pos="-1368"/>
        </w:tabs>
        <w:overflowPunct w:val="0"/>
        <w:autoSpaceDE w:val="0"/>
        <w:textAlignment w:val="baseline"/>
        <w:rPr>
          <w:rFonts w:asciiTheme="minorHAnsi" w:hAnsiTheme="minorHAnsi" w:cstheme="minorHAnsi"/>
          <w:sz w:val="22"/>
          <w:szCs w:val="22"/>
        </w:rPr>
      </w:pPr>
    </w:p>
    <w:p w:rsidR="002A6733" w:rsidRPr="0043067F" w:rsidRDefault="002A6733" w:rsidP="0043067F">
      <w:pPr>
        <w:tabs>
          <w:tab w:val="left" w:pos="-1440"/>
          <w:tab w:val="right" w:pos="-1368"/>
        </w:tabs>
        <w:overflowPunct w:val="0"/>
        <w:autoSpaceDE w:val="0"/>
        <w:textAlignment w:val="baseline"/>
        <w:rPr>
          <w:rFonts w:asciiTheme="minorHAnsi" w:hAnsiTheme="minorHAnsi" w:cstheme="minorHAnsi"/>
          <w:sz w:val="22"/>
          <w:szCs w:val="22"/>
        </w:rPr>
      </w:pPr>
      <w:r w:rsidRPr="0043067F">
        <w:rPr>
          <w:rFonts w:asciiTheme="minorHAnsi" w:hAnsiTheme="minorHAnsi" w:cstheme="minorHAnsi"/>
          <w:sz w:val="22"/>
          <w:szCs w:val="22"/>
        </w:rPr>
        <w:t>W kolejnej tabeli przedstawiono analizę SWOT dla obszaru interwencji gospodarka wodno-ściekowa.</w:t>
      </w:r>
    </w:p>
    <w:tbl>
      <w:tblPr>
        <w:tblOverlap w:val="neve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21"/>
        <w:gridCol w:w="4253"/>
        <w:gridCol w:w="4229"/>
      </w:tblGrid>
      <w:tr w:rsidR="00C535B8" w:rsidRPr="00D32E24" w:rsidTr="00C535B8">
        <w:trPr>
          <w:trHeight w:hRule="exact" w:val="264"/>
          <w:jc w:val="center"/>
        </w:trPr>
        <w:tc>
          <w:tcPr>
            <w:tcW w:w="821" w:type="dxa"/>
            <w:vMerge w:val="restart"/>
            <w:shd w:val="clear" w:color="auto" w:fill="FFFFFF"/>
            <w:textDirection w:val="btLr"/>
          </w:tcPr>
          <w:p w:rsidR="00C535B8" w:rsidRPr="00D32E24" w:rsidRDefault="00C535B8" w:rsidP="00C535B8">
            <w:pPr>
              <w:framePr w:w="9302" w:wrap="notBeside" w:vAnchor="text" w:hAnchor="page" w:x="1396" w:y="1073"/>
              <w:spacing w:line="190" w:lineRule="exact"/>
              <w:jc w:val="center"/>
              <w:rPr>
                <w:rFonts w:asciiTheme="minorHAnsi" w:hAnsiTheme="minorHAnsi" w:cstheme="minorHAnsi"/>
              </w:rPr>
            </w:pPr>
            <w:r w:rsidRPr="00D32E24">
              <w:rPr>
                <w:rStyle w:val="Bodytext95ptBold"/>
                <w:rFonts w:asciiTheme="minorHAnsi" w:hAnsiTheme="minorHAnsi" w:cstheme="minorHAnsi"/>
              </w:rPr>
              <w:lastRenderedPageBreak/>
              <w:t>Czynniki wewnętrzne</w:t>
            </w:r>
          </w:p>
        </w:tc>
        <w:tc>
          <w:tcPr>
            <w:tcW w:w="4253" w:type="dxa"/>
            <w:shd w:val="clear" w:color="auto" w:fill="FFFFFF"/>
          </w:tcPr>
          <w:p w:rsidR="00C535B8" w:rsidRPr="00D32E24" w:rsidRDefault="00C535B8" w:rsidP="00C535B8">
            <w:pPr>
              <w:framePr w:w="9302" w:wrap="notBeside" w:vAnchor="text" w:hAnchor="page" w:x="1396" w:y="1073"/>
              <w:spacing w:line="190" w:lineRule="exact"/>
              <w:jc w:val="center"/>
              <w:rPr>
                <w:rFonts w:asciiTheme="minorHAnsi" w:hAnsiTheme="minorHAnsi" w:cstheme="minorHAnsi"/>
              </w:rPr>
            </w:pPr>
            <w:r w:rsidRPr="00D32E24">
              <w:rPr>
                <w:rStyle w:val="Bodytext95ptBold"/>
                <w:rFonts w:asciiTheme="minorHAnsi" w:hAnsiTheme="minorHAnsi" w:cstheme="minorHAnsi"/>
              </w:rPr>
              <w:t>Mocne strony</w:t>
            </w:r>
          </w:p>
        </w:tc>
        <w:tc>
          <w:tcPr>
            <w:tcW w:w="4229" w:type="dxa"/>
            <w:shd w:val="clear" w:color="auto" w:fill="FFFFFF"/>
          </w:tcPr>
          <w:p w:rsidR="00C535B8" w:rsidRPr="00D32E24" w:rsidRDefault="00C535B8" w:rsidP="00C535B8">
            <w:pPr>
              <w:framePr w:w="9302" w:wrap="notBeside" w:vAnchor="text" w:hAnchor="page" w:x="1396" w:y="1073"/>
              <w:spacing w:line="190" w:lineRule="exact"/>
              <w:jc w:val="center"/>
              <w:rPr>
                <w:rFonts w:asciiTheme="minorHAnsi" w:hAnsiTheme="minorHAnsi" w:cstheme="minorHAnsi"/>
              </w:rPr>
            </w:pPr>
            <w:r w:rsidRPr="00D32E24">
              <w:rPr>
                <w:rStyle w:val="Bodytext95ptBold"/>
                <w:rFonts w:asciiTheme="minorHAnsi" w:hAnsiTheme="minorHAnsi" w:cstheme="minorHAnsi"/>
              </w:rPr>
              <w:t>Słabe strony</w:t>
            </w:r>
          </w:p>
        </w:tc>
      </w:tr>
      <w:tr w:rsidR="00C535B8" w:rsidRPr="00D32E24" w:rsidTr="00C535B8">
        <w:trPr>
          <w:trHeight w:hRule="exact" w:val="3998"/>
          <w:jc w:val="center"/>
        </w:trPr>
        <w:tc>
          <w:tcPr>
            <w:tcW w:w="821" w:type="dxa"/>
            <w:vMerge/>
            <w:shd w:val="clear" w:color="auto" w:fill="FFFFFF"/>
            <w:textDirection w:val="btLr"/>
          </w:tcPr>
          <w:p w:rsidR="00C535B8" w:rsidRPr="00D32E24" w:rsidRDefault="00C535B8" w:rsidP="00C535B8">
            <w:pPr>
              <w:framePr w:w="9302" w:wrap="notBeside" w:vAnchor="text" w:hAnchor="page" w:x="1396" w:y="1073"/>
              <w:rPr>
                <w:rFonts w:asciiTheme="minorHAnsi" w:hAnsiTheme="minorHAnsi" w:cstheme="minorHAnsi"/>
              </w:rPr>
            </w:pPr>
          </w:p>
        </w:tc>
        <w:tc>
          <w:tcPr>
            <w:tcW w:w="4253" w:type="dxa"/>
            <w:shd w:val="clear" w:color="auto" w:fill="FFFFFF"/>
          </w:tcPr>
          <w:p w:rsidR="00C535B8" w:rsidRPr="0043067F" w:rsidRDefault="00C535B8" w:rsidP="00DB16BE">
            <w:pPr>
              <w:pStyle w:val="Akapitzlist"/>
              <w:framePr w:w="9302" w:wrap="notBeside" w:vAnchor="text" w:hAnchor="page" w:x="1396" w:y="1073"/>
              <w:widowControl w:val="0"/>
              <w:numPr>
                <w:ilvl w:val="0"/>
                <w:numId w:val="151"/>
              </w:numPr>
              <w:tabs>
                <w:tab w:val="left" w:pos="560"/>
              </w:tabs>
              <w:spacing w:line="230" w:lineRule="exact"/>
              <w:ind w:right="243"/>
              <w:rPr>
                <w:rFonts w:asciiTheme="minorHAnsi" w:hAnsiTheme="minorHAnsi" w:cstheme="minorHAnsi"/>
              </w:rPr>
            </w:pPr>
            <w:r w:rsidRPr="0043067F">
              <w:rPr>
                <w:rStyle w:val="Tekstpodstawowy1"/>
                <w:rFonts w:asciiTheme="minorHAnsi" w:hAnsiTheme="minorHAnsi" w:cstheme="minorHAnsi"/>
              </w:rPr>
              <w:t>sukcesywne podłączanie poszczególnych nieruchomości do sieci wodociągowej,</w:t>
            </w:r>
          </w:p>
          <w:p w:rsidR="00C535B8" w:rsidRPr="0043067F" w:rsidRDefault="00C535B8" w:rsidP="00DB16BE">
            <w:pPr>
              <w:pStyle w:val="Akapitzlist"/>
              <w:framePr w:w="9302" w:wrap="notBeside" w:vAnchor="text" w:hAnchor="page" w:x="1396" w:y="1073"/>
              <w:widowControl w:val="0"/>
              <w:numPr>
                <w:ilvl w:val="0"/>
                <w:numId w:val="151"/>
              </w:numPr>
              <w:tabs>
                <w:tab w:val="left" w:pos="570"/>
              </w:tabs>
              <w:spacing w:line="230" w:lineRule="exact"/>
              <w:ind w:right="243"/>
              <w:rPr>
                <w:rFonts w:asciiTheme="minorHAnsi" w:hAnsiTheme="minorHAnsi" w:cstheme="minorHAnsi"/>
              </w:rPr>
            </w:pPr>
            <w:r w:rsidRPr="0043067F">
              <w:rPr>
                <w:rStyle w:val="Tekstpodstawowy1"/>
                <w:rFonts w:asciiTheme="minorHAnsi" w:hAnsiTheme="minorHAnsi" w:cstheme="minorHAnsi"/>
              </w:rPr>
              <w:t xml:space="preserve">postępująca </w:t>
            </w:r>
            <w:r>
              <w:rPr>
                <w:rStyle w:val="Tekstpodstawowy1"/>
                <w:rFonts w:asciiTheme="minorHAnsi" w:hAnsiTheme="minorHAnsi" w:cstheme="minorHAnsi"/>
              </w:rPr>
              <w:t xml:space="preserve">stopień skanalizowania </w:t>
            </w:r>
            <w:r w:rsidRPr="0043067F">
              <w:rPr>
                <w:rStyle w:val="Tekstpodstawowy1"/>
                <w:rFonts w:asciiTheme="minorHAnsi" w:hAnsiTheme="minorHAnsi" w:cstheme="minorHAnsi"/>
              </w:rPr>
              <w:t xml:space="preserve"> </w:t>
            </w:r>
            <w:r>
              <w:rPr>
                <w:rStyle w:val="Tekstpodstawowy1"/>
                <w:rFonts w:asciiTheme="minorHAnsi" w:hAnsiTheme="minorHAnsi" w:cstheme="minorHAnsi"/>
              </w:rPr>
              <w:t>gminy</w:t>
            </w:r>
            <w:r w:rsidRPr="0043067F">
              <w:rPr>
                <w:rStyle w:val="Tekstpodstawowy1"/>
                <w:rFonts w:asciiTheme="minorHAnsi" w:hAnsiTheme="minorHAnsi" w:cstheme="minorHAnsi"/>
              </w:rPr>
              <w:t>;</w:t>
            </w:r>
          </w:p>
          <w:p w:rsidR="00C535B8" w:rsidRPr="0043067F" w:rsidRDefault="00C535B8" w:rsidP="00DB16BE">
            <w:pPr>
              <w:pStyle w:val="Akapitzlist"/>
              <w:framePr w:w="9302" w:wrap="notBeside" w:vAnchor="text" w:hAnchor="page" w:x="1396" w:y="1073"/>
              <w:widowControl w:val="0"/>
              <w:numPr>
                <w:ilvl w:val="0"/>
                <w:numId w:val="151"/>
              </w:numPr>
              <w:tabs>
                <w:tab w:val="left" w:pos="570"/>
              </w:tabs>
              <w:spacing w:line="230" w:lineRule="exact"/>
              <w:ind w:right="243"/>
              <w:rPr>
                <w:rFonts w:asciiTheme="minorHAnsi" w:hAnsiTheme="minorHAnsi" w:cstheme="minorHAnsi"/>
              </w:rPr>
            </w:pPr>
            <w:r w:rsidRPr="0043067F">
              <w:rPr>
                <w:rStyle w:val="Tekstpodstawowy1"/>
                <w:rFonts w:asciiTheme="minorHAnsi" w:hAnsiTheme="minorHAnsi" w:cstheme="minorHAnsi"/>
              </w:rPr>
              <w:t>badania jakości wody na wodociągach publicznych wskazują przydatności wody do spożycia,</w:t>
            </w:r>
          </w:p>
          <w:p w:rsidR="00C535B8" w:rsidRPr="0043067F" w:rsidRDefault="00C535B8" w:rsidP="00DB16BE">
            <w:pPr>
              <w:pStyle w:val="Akapitzlist"/>
              <w:framePr w:w="9302" w:wrap="notBeside" w:vAnchor="text" w:hAnchor="page" w:x="1396" w:y="1073"/>
              <w:widowControl w:val="0"/>
              <w:numPr>
                <w:ilvl w:val="0"/>
                <w:numId w:val="151"/>
              </w:numPr>
              <w:tabs>
                <w:tab w:val="left" w:pos="20"/>
              </w:tabs>
              <w:spacing w:line="230" w:lineRule="exact"/>
              <w:ind w:right="243"/>
              <w:rPr>
                <w:rFonts w:asciiTheme="minorHAnsi" w:hAnsiTheme="minorHAnsi" w:cstheme="minorHAnsi"/>
              </w:rPr>
            </w:pPr>
            <w:r w:rsidRPr="0043067F">
              <w:rPr>
                <w:rStyle w:val="Tekstpodstawowy1"/>
                <w:rFonts w:asciiTheme="minorHAnsi" w:hAnsiTheme="minorHAnsi" w:cstheme="minorHAnsi"/>
              </w:rPr>
              <w:t>duża ilość podmiotów działających w zakresie opróżniania zbiorników bezodpływowych i transportu nieczystości ciekłych, gwarantująca odpowiednią dostępność usług oraz jakość ich wykonania</w:t>
            </w:r>
          </w:p>
        </w:tc>
        <w:tc>
          <w:tcPr>
            <w:tcW w:w="4229" w:type="dxa"/>
            <w:shd w:val="clear" w:color="auto" w:fill="FFFFFF"/>
          </w:tcPr>
          <w:p w:rsidR="00C535B8" w:rsidRPr="00D32E24" w:rsidRDefault="00C535B8" w:rsidP="00DB16BE">
            <w:pPr>
              <w:framePr w:w="9302" w:wrap="notBeside" w:vAnchor="text" w:hAnchor="page" w:x="1396" w:y="1073"/>
              <w:widowControl w:val="0"/>
              <w:numPr>
                <w:ilvl w:val="0"/>
                <w:numId w:val="111"/>
              </w:numPr>
              <w:tabs>
                <w:tab w:val="left" w:pos="550"/>
              </w:tabs>
              <w:suppressAutoHyphens w:val="0"/>
              <w:spacing w:line="235" w:lineRule="exact"/>
              <w:ind w:left="540" w:hanging="360"/>
              <w:rPr>
                <w:rFonts w:asciiTheme="minorHAnsi" w:hAnsiTheme="minorHAnsi" w:cstheme="minorHAnsi"/>
              </w:rPr>
            </w:pPr>
            <w:r w:rsidRPr="00D32E24">
              <w:rPr>
                <w:rStyle w:val="Tekstpodstawowy1"/>
                <w:rFonts w:asciiTheme="minorHAnsi" w:hAnsiTheme="minorHAnsi" w:cstheme="minorHAnsi"/>
              </w:rPr>
              <w:t>brak pełnego zwodociągowania terenu Gminy,</w:t>
            </w:r>
          </w:p>
          <w:p w:rsidR="00C535B8" w:rsidRPr="00D32E24" w:rsidRDefault="00C535B8" w:rsidP="00DB16BE">
            <w:pPr>
              <w:framePr w:w="9302" w:wrap="notBeside" w:vAnchor="text" w:hAnchor="page" w:x="1396" w:y="1073"/>
              <w:widowControl w:val="0"/>
              <w:numPr>
                <w:ilvl w:val="0"/>
                <w:numId w:val="111"/>
              </w:numPr>
              <w:tabs>
                <w:tab w:val="left" w:pos="550"/>
              </w:tabs>
              <w:suppressAutoHyphens w:val="0"/>
              <w:spacing w:line="235" w:lineRule="exact"/>
              <w:ind w:left="540" w:hanging="360"/>
              <w:rPr>
                <w:rFonts w:asciiTheme="minorHAnsi" w:hAnsiTheme="minorHAnsi" w:cstheme="minorHAnsi"/>
              </w:rPr>
            </w:pPr>
            <w:r w:rsidRPr="00D32E24">
              <w:rPr>
                <w:rStyle w:val="Tekstpodstawowy1"/>
                <w:rFonts w:asciiTheme="minorHAnsi" w:hAnsiTheme="minorHAnsi" w:cstheme="minorHAnsi"/>
              </w:rPr>
              <w:t xml:space="preserve">brak objęcia terenu analizowanej </w:t>
            </w:r>
            <w:r>
              <w:rPr>
                <w:rStyle w:val="Tekstpodstawowy1"/>
                <w:rFonts w:asciiTheme="minorHAnsi" w:hAnsiTheme="minorHAnsi" w:cstheme="minorHAnsi"/>
              </w:rPr>
              <w:t>gminy</w:t>
            </w:r>
            <w:r w:rsidRPr="00D32E24">
              <w:rPr>
                <w:rStyle w:val="Tekstpodstawowy1"/>
                <w:rFonts w:asciiTheme="minorHAnsi" w:hAnsiTheme="minorHAnsi" w:cstheme="minorHAnsi"/>
              </w:rPr>
              <w:t xml:space="preserve"> aglomeracją kanalizacyjną</w:t>
            </w:r>
          </w:p>
          <w:p w:rsidR="00C535B8" w:rsidRPr="00D32E24" w:rsidRDefault="00C535B8" w:rsidP="00DB16BE">
            <w:pPr>
              <w:framePr w:w="9302" w:wrap="notBeside" w:vAnchor="text" w:hAnchor="page" w:x="1396" w:y="1073"/>
              <w:widowControl w:val="0"/>
              <w:numPr>
                <w:ilvl w:val="0"/>
                <w:numId w:val="111"/>
              </w:numPr>
              <w:tabs>
                <w:tab w:val="left" w:pos="526"/>
              </w:tabs>
              <w:suppressAutoHyphens w:val="0"/>
              <w:spacing w:line="235" w:lineRule="exact"/>
              <w:ind w:left="540" w:hanging="360"/>
              <w:rPr>
                <w:rFonts w:asciiTheme="minorHAnsi" w:hAnsiTheme="minorHAnsi" w:cstheme="minorHAnsi"/>
              </w:rPr>
            </w:pPr>
            <w:r w:rsidRPr="00D32E24">
              <w:rPr>
                <w:rStyle w:val="Tekstpodstawowy1"/>
                <w:rFonts w:asciiTheme="minorHAnsi" w:hAnsiTheme="minorHAnsi" w:cstheme="minorHAnsi"/>
              </w:rPr>
              <w:t xml:space="preserve">jedynie </w:t>
            </w:r>
            <w:r>
              <w:rPr>
                <w:rStyle w:val="Tekstpodstawowy1"/>
                <w:rFonts w:asciiTheme="minorHAnsi" w:hAnsiTheme="minorHAnsi" w:cstheme="minorHAnsi"/>
              </w:rPr>
              <w:t>30</w:t>
            </w:r>
            <w:r w:rsidRPr="00D32E24">
              <w:rPr>
                <w:rStyle w:val="Tekstpodstawowy1"/>
                <w:rFonts w:asciiTheme="minorHAnsi" w:hAnsiTheme="minorHAnsi" w:cstheme="minorHAnsi"/>
              </w:rPr>
              <w:t xml:space="preserve"> % ludności gminy podłączona do sieci kanalizacyjnej;</w:t>
            </w:r>
          </w:p>
          <w:p w:rsidR="00C535B8" w:rsidRPr="00D32E24" w:rsidRDefault="00C535B8" w:rsidP="00C535B8">
            <w:pPr>
              <w:framePr w:w="9302" w:wrap="notBeside" w:vAnchor="text" w:hAnchor="page" w:x="1396" w:y="1073"/>
              <w:widowControl w:val="0"/>
              <w:tabs>
                <w:tab w:val="left" w:pos="550"/>
              </w:tabs>
              <w:suppressAutoHyphens w:val="0"/>
              <w:spacing w:line="235" w:lineRule="exact"/>
              <w:ind w:left="540"/>
              <w:rPr>
                <w:rFonts w:asciiTheme="minorHAnsi" w:hAnsiTheme="minorHAnsi" w:cstheme="minorHAnsi"/>
              </w:rPr>
            </w:pPr>
          </w:p>
        </w:tc>
      </w:tr>
      <w:tr w:rsidR="00C535B8" w:rsidRPr="00D32E24" w:rsidTr="00C535B8">
        <w:trPr>
          <w:trHeight w:hRule="exact" w:val="240"/>
          <w:jc w:val="center"/>
        </w:trPr>
        <w:tc>
          <w:tcPr>
            <w:tcW w:w="821" w:type="dxa"/>
            <w:vMerge w:val="restart"/>
            <w:shd w:val="clear" w:color="auto" w:fill="FFFFFF"/>
            <w:textDirection w:val="btLr"/>
          </w:tcPr>
          <w:p w:rsidR="00C535B8" w:rsidRPr="00D32E24" w:rsidRDefault="00C535B8" w:rsidP="00C535B8">
            <w:pPr>
              <w:framePr w:w="9302" w:wrap="notBeside" w:vAnchor="text" w:hAnchor="page" w:x="1396" w:y="1073"/>
              <w:spacing w:after="60" w:line="190" w:lineRule="exact"/>
              <w:jc w:val="center"/>
              <w:rPr>
                <w:rFonts w:asciiTheme="minorHAnsi" w:hAnsiTheme="minorHAnsi" w:cstheme="minorHAnsi"/>
              </w:rPr>
            </w:pPr>
            <w:r w:rsidRPr="00D32E24">
              <w:rPr>
                <w:rStyle w:val="Bodytext95ptBold"/>
                <w:rFonts w:asciiTheme="minorHAnsi" w:hAnsiTheme="minorHAnsi" w:cstheme="minorHAnsi"/>
              </w:rPr>
              <w:t>Czynniki</w:t>
            </w:r>
          </w:p>
          <w:p w:rsidR="00C535B8" w:rsidRPr="00D32E24" w:rsidRDefault="00C535B8" w:rsidP="00C535B8">
            <w:pPr>
              <w:framePr w:w="9302" w:wrap="notBeside" w:vAnchor="text" w:hAnchor="page" w:x="1396" w:y="1073"/>
              <w:spacing w:before="60" w:line="190" w:lineRule="exact"/>
              <w:jc w:val="center"/>
              <w:rPr>
                <w:rFonts w:asciiTheme="minorHAnsi" w:hAnsiTheme="minorHAnsi" w:cstheme="minorHAnsi"/>
              </w:rPr>
            </w:pPr>
            <w:r w:rsidRPr="00D32E24">
              <w:rPr>
                <w:rStyle w:val="Bodytext95ptBold"/>
                <w:rFonts w:asciiTheme="minorHAnsi" w:hAnsiTheme="minorHAnsi" w:cstheme="minorHAnsi"/>
              </w:rPr>
              <w:t>zewnętrzne</w:t>
            </w:r>
          </w:p>
        </w:tc>
        <w:tc>
          <w:tcPr>
            <w:tcW w:w="4253" w:type="dxa"/>
            <w:shd w:val="clear" w:color="auto" w:fill="FFFFFF"/>
          </w:tcPr>
          <w:p w:rsidR="00C535B8" w:rsidRPr="0043067F" w:rsidRDefault="00C535B8" w:rsidP="00DB16BE">
            <w:pPr>
              <w:pStyle w:val="Akapitzlist"/>
              <w:framePr w:w="9302" w:wrap="notBeside" w:vAnchor="text" w:hAnchor="page" w:x="1396" w:y="1073"/>
              <w:numPr>
                <w:ilvl w:val="0"/>
                <w:numId w:val="151"/>
              </w:numPr>
              <w:spacing w:line="190" w:lineRule="exact"/>
              <w:ind w:right="243"/>
              <w:jc w:val="center"/>
              <w:rPr>
                <w:rFonts w:asciiTheme="minorHAnsi" w:hAnsiTheme="minorHAnsi" w:cstheme="minorHAnsi"/>
              </w:rPr>
            </w:pPr>
            <w:r w:rsidRPr="0043067F">
              <w:rPr>
                <w:rStyle w:val="Bodytext95ptBold"/>
                <w:rFonts w:asciiTheme="minorHAnsi" w:hAnsiTheme="minorHAnsi" w:cstheme="minorHAnsi"/>
              </w:rPr>
              <w:t>Szanse</w:t>
            </w:r>
          </w:p>
        </w:tc>
        <w:tc>
          <w:tcPr>
            <w:tcW w:w="4229" w:type="dxa"/>
            <w:shd w:val="clear" w:color="auto" w:fill="FFFFFF"/>
          </w:tcPr>
          <w:p w:rsidR="00C535B8" w:rsidRPr="00D32E24" w:rsidRDefault="00C535B8" w:rsidP="00C535B8">
            <w:pPr>
              <w:framePr w:w="9302" w:wrap="notBeside" w:vAnchor="text" w:hAnchor="page" w:x="1396" w:y="1073"/>
              <w:spacing w:line="190" w:lineRule="exact"/>
              <w:jc w:val="center"/>
              <w:rPr>
                <w:rFonts w:asciiTheme="minorHAnsi" w:hAnsiTheme="minorHAnsi" w:cstheme="minorHAnsi"/>
              </w:rPr>
            </w:pPr>
            <w:r w:rsidRPr="00D32E24">
              <w:rPr>
                <w:rStyle w:val="Bodytext95ptBold"/>
                <w:rFonts w:asciiTheme="minorHAnsi" w:hAnsiTheme="minorHAnsi" w:cstheme="minorHAnsi"/>
              </w:rPr>
              <w:t>Zagrożenia</w:t>
            </w:r>
          </w:p>
        </w:tc>
      </w:tr>
      <w:tr w:rsidR="00C535B8" w:rsidRPr="00D32E24" w:rsidTr="00C535B8">
        <w:trPr>
          <w:trHeight w:hRule="exact" w:val="1637"/>
          <w:jc w:val="center"/>
        </w:trPr>
        <w:tc>
          <w:tcPr>
            <w:tcW w:w="821" w:type="dxa"/>
            <w:vMerge/>
            <w:shd w:val="clear" w:color="auto" w:fill="FFFFFF"/>
            <w:textDirection w:val="btLr"/>
          </w:tcPr>
          <w:p w:rsidR="00C535B8" w:rsidRPr="00D32E24" w:rsidRDefault="00C535B8" w:rsidP="00C535B8">
            <w:pPr>
              <w:framePr w:w="9302" w:wrap="notBeside" w:vAnchor="text" w:hAnchor="page" w:x="1396" w:y="1073"/>
              <w:rPr>
                <w:rFonts w:asciiTheme="minorHAnsi" w:hAnsiTheme="minorHAnsi" w:cstheme="minorHAnsi"/>
              </w:rPr>
            </w:pPr>
          </w:p>
        </w:tc>
        <w:tc>
          <w:tcPr>
            <w:tcW w:w="4253" w:type="dxa"/>
            <w:shd w:val="clear" w:color="auto" w:fill="FFFFFF"/>
          </w:tcPr>
          <w:p w:rsidR="00C535B8" w:rsidRPr="0043067F" w:rsidRDefault="00C535B8" w:rsidP="00DB16BE">
            <w:pPr>
              <w:pStyle w:val="Akapitzlist"/>
              <w:framePr w:w="9302" w:wrap="notBeside" w:vAnchor="text" w:hAnchor="page" w:x="1396" w:y="1073"/>
              <w:numPr>
                <w:ilvl w:val="0"/>
                <w:numId w:val="151"/>
              </w:numPr>
              <w:spacing w:line="226" w:lineRule="exact"/>
              <w:ind w:right="243"/>
              <w:rPr>
                <w:rFonts w:asciiTheme="minorHAnsi" w:hAnsiTheme="minorHAnsi" w:cstheme="minorHAnsi"/>
              </w:rPr>
            </w:pPr>
            <w:r w:rsidRPr="0043067F">
              <w:rPr>
                <w:rStyle w:val="Tekstpodstawowy1"/>
                <w:rFonts w:asciiTheme="minorHAnsi" w:hAnsiTheme="minorHAnsi" w:cstheme="minorHAnsi"/>
              </w:rPr>
              <w:t>możliwości pozyskania dofinansowania na realizację inwestycji z zakresu budowy kanalizacji oraz wymianę zbiorników bezodpływowych na przydomowe oczyszczalnie.</w:t>
            </w:r>
          </w:p>
        </w:tc>
        <w:tc>
          <w:tcPr>
            <w:tcW w:w="4229" w:type="dxa"/>
            <w:shd w:val="clear" w:color="auto" w:fill="FFFFFF"/>
          </w:tcPr>
          <w:p w:rsidR="00C535B8" w:rsidRPr="00D32E24" w:rsidRDefault="00C535B8" w:rsidP="00C535B8">
            <w:pPr>
              <w:framePr w:w="9302" w:wrap="notBeside" w:vAnchor="text" w:hAnchor="page" w:x="1396" w:y="1073"/>
              <w:spacing w:line="230" w:lineRule="exact"/>
              <w:ind w:left="540"/>
              <w:rPr>
                <w:rFonts w:asciiTheme="minorHAnsi" w:hAnsiTheme="minorHAnsi" w:cstheme="minorHAnsi"/>
              </w:rPr>
            </w:pPr>
            <w:r w:rsidRPr="00D32E24">
              <w:rPr>
                <w:rStyle w:val="Tekstpodstawowy1"/>
                <w:rFonts w:asciiTheme="minorHAnsi" w:hAnsiTheme="minorHAnsi" w:cstheme="minorHAnsi"/>
              </w:rPr>
              <w:t>- brak uzasadnienia ekonomicznego do budowy sieci kanalizacyjnej na obszarach o małej gęstości zaludnienia.</w:t>
            </w:r>
          </w:p>
        </w:tc>
      </w:tr>
    </w:tbl>
    <w:p w:rsidR="002A6733" w:rsidRPr="00B74BEF" w:rsidRDefault="0043067F" w:rsidP="00B74BEF">
      <w:pPr>
        <w:tabs>
          <w:tab w:val="left" w:pos="-1440"/>
          <w:tab w:val="right" w:pos="-1368"/>
        </w:tabs>
        <w:overflowPunct w:val="0"/>
        <w:autoSpaceDE w:val="0"/>
        <w:textAlignment w:val="baseline"/>
        <w:rPr>
          <w:rFonts w:asciiTheme="minorHAnsi" w:hAnsiTheme="minorHAnsi" w:cstheme="minorHAnsi"/>
          <w:b/>
          <w:sz w:val="22"/>
          <w:szCs w:val="22"/>
        </w:rPr>
      </w:pPr>
      <w:r w:rsidRPr="0018515B">
        <w:rPr>
          <w:rFonts w:asciiTheme="minorHAnsi" w:hAnsiTheme="minorHAnsi" w:cstheme="minorHAnsi"/>
          <w:b/>
          <w:sz w:val="22"/>
          <w:szCs w:val="22"/>
        </w:rPr>
        <w:t>Tabela 6.28 . Analiza SWOT - gospodarka wodno-ściekowa</w:t>
      </w:r>
      <w:r w:rsidR="00B74BEF">
        <w:rPr>
          <w:rFonts w:asciiTheme="minorHAnsi" w:hAnsiTheme="minorHAnsi" w:cstheme="minorHAnsi"/>
          <w:b/>
          <w:sz w:val="22"/>
          <w:szCs w:val="22"/>
        </w:rPr>
        <w:t xml:space="preserve">. </w:t>
      </w:r>
      <w:r w:rsidR="002A6733" w:rsidRPr="00B74BEF">
        <w:rPr>
          <w:rFonts w:asciiTheme="minorHAnsi" w:hAnsiTheme="minorHAnsi" w:cstheme="minorHAnsi"/>
          <w:b/>
          <w:sz w:val="22"/>
          <w:szCs w:val="22"/>
        </w:rPr>
        <w:t>Źródło: opracowanie własne</w:t>
      </w:r>
    </w:p>
    <w:p w:rsidR="00B74BEF" w:rsidRPr="00B74BEF" w:rsidRDefault="00B74BEF" w:rsidP="0043067F">
      <w:pPr>
        <w:pStyle w:val="nagwekwb3"/>
        <w:spacing w:before="120"/>
        <w:rPr>
          <w:rFonts w:asciiTheme="minorHAnsi" w:hAnsiTheme="minorHAnsi" w:cstheme="minorHAnsi"/>
          <w:sz w:val="22"/>
          <w:szCs w:val="22"/>
        </w:rPr>
      </w:pPr>
    </w:p>
    <w:p w:rsidR="00D241F1" w:rsidRDefault="00D241F1" w:rsidP="0043067F">
      <w:pPr>
        <w:pStyle w:val="nagwekwb3"/>
        <w:spacing w:before="120"/>
        <w:rPr>
          <w:rFonts w:asciiTheme="minorHAnsi" w:hAnsiTheme="minorHAnsi" w:cstheme="minorHAnsi"/>
          <w:sz w:val="22"/>
          <w:szCs w:val="22"/>
        </w:rPr>
      </w:pPr>
    </w:p>
    <w:p w:rsidR="0043067F" w:rsidRPr="00B74BEF" w:rsidRDefault="0043067F" w:rsidP="0043067F">
      <w:pPr>
        <w:pStyle w:val="nagwekwb3"/>
        <w:spacing w:before="120"/>
        <w:rPr>
          <w:rFonts w:asciiTheme="minorHAnsi" w:hAnsiTheme="minorHAnsi" w:cstheme="minorHAnsi"/>
          <w:sz w:val="22"/>
          <w:szCs w:val="22"/>
        </w:rPr>
      </w:pPr>
      <w:bookmarkStart w:id="194" w:name="_Toc469044802"/>
      <w:r w:rsidRPr="00B74BEF">
        <w:rPr>
          <w:rFonts w:asciiTheme="minorHAnsi" w:hAnsiTheme="minorHAnsi" w:cstheme="minorHAnsi"/>
          <w:sz w:val="22"/>
          <w:szCs w:val="22"/>
        </w:rPr>
        <w:t>6.5. Zasoby geologiczne</w:t>
      </w:r>
      <w:bookmarkEnd w:id="194"/>
    </w:p>
    <w:p w:rsidR="003B03FC" w:rsidRPr="00B74BEF" w:rsidRDefault="0043067F" w:rsidP="003B03FC">
      <w:pPr>
        <w:pStyle w:val="nagwekwb3"/>
        <w:spacing w:after="120" w:line="240" w:lineRule="auto"/>
        <w:rPr>
          <w:rFonts w:asciiTheme="minorHAnsi" w:hAnsiTheme="minorHAnsi" w:cstheme="minorHAnsi"/>
          <w:sz w:val="22"/>
          <w:szCs w:val="22"/>
        </w:rPr>
      </w:pPr>
      <w:bookmarkStart w:id="195" w:name="_Toc453101207"/>
      <w:bookmarkStart w:id="196" w:name="_Toc469044803"/>
      <w:r w:rsidRPr="00B74BEF">
        <w:rPr>
          <w:rFonts w:asciiTheme="minorHAnsi" w:hAnsiTheme="minorHAnsi" w:cstheme="minorHAnsi"/>
          <w:sz w:val="22"/>
          <w:szCs w:val="22"/>
        </w:rPr>
        <w:t>6.5.1</w:t>
      </w:r>
      <w:r w:rsidR="003B03FC" w:rsidRPr="00B74BEF">
        <w:rPr>
          <w:rFonts w:asciiTheme="minorHAnsi" w:hAnsiTheme="minorHAnsi" w:cstheme="minorHAnsi"/>
          <w:sz w:val="22"/>
          <w:szCs w:val="22"/>
        </w:rPr>
        <w:t xml:space="preserve"> Położenie geograficzne, morfologia</w:t>
      </w:r>
      <w:bookmarkEnd w:id="195"/>
      <w:bookmarkEnd w:id="196"/>
    </w:p>
    <w:p w:rsidR="003B03FC" w:rsidRPr="00B74BEF" w:rsidRDefault="003B03FC" w:rsidP="003B03FC">
      <w:pPr>
        <w:ind w:left="720" w:right="4"/>
        <w:rPr>
          <w:rFonts w:asciiTheme="minorHAnsi" w:hAnsiTheme="minorHAnsi" w:cstheme="minorHAnsi"/>
          <w:color w:val="000000"/>
          <w:sz w:val="22"/>
          <w:szCs w:val="22"/>
        </w:rPr>
      </w:pPr>
    </w:p>
    <w:p w:rsidR="003B03FC" w:rsidRPr="00B74BEF" w:rsidRDefault="003B03FC" w:rsidP="00D241F1">
      <w:pPr>
        <w:autoSpaceDE w:val="0"/>
        <w:autoSpaceDN w:val="0"/>
        <w:adjustRightInd w:val="0"/>
        <w:jc w:val="both"/>
        <w:rPr>
          <w:rFonts w:asciiTheme="minorHAnsi" w:hAnsiTheme="minorHAnsi" w:cstheme="minorHAnsi"/>
          <w:color w:val="000000"/>
          <w:sz w:val="22"/>
          <w:szCs w:val="22"/>
        </w:rPr>
      </w:pPr>
      <w:bookmarkStart w:id="197" w:name="_Toc408861618"/>
      <w:bookmarkStart w:id="198" w:name="_Toc453101208"/>
      <w:r w:rsidRPr="00B74BEF">
        <w:rPr>
          <w:rFonts w:asciiTheme="minorHAnsi" w:hAnsiTheme="minorHAnsi" w:cstheme="minorHAnsi"/>
          <w:color w:val="000000"/>
          <w:sz w:val="22"/>
          <w:szCs w:val="22"/>
        </w:rPr>
        <w:t xml:space="preserve">Gmina Lelis położona jest w północno-wschodniej części Polski nad rzeką Narwią. Według podziału </w:t>
      </w:r>
      <w:proofErr w:type="spellStart"/>
      <w:r w:rsidRPr="00B74BEF">
        <w:rPr>
          <w:rFonts w:asciiTheme="minorHAnsi" w:hAnsiTheme="minorHAnsi" w:cstheme="minorHAnsi"/>
          <w:color w:val="000000"/>
          <w:sz w:val="22"/>
          <w:szCs w:val="22"/>
        </w:rPr>
        <w:t>fizyczno</w:t>
      </w:r>
      <w:proofErr w:type="spellEnd"/>
      <w:r w:rsidRPr="00B74BEF">
        <w:rPr>
          <w:rFonts w:asciiTheme="minorHAnsi" w:hAnsiTheme="minorHAnsi" w:cstheme="minorHAnsi"/>
          <w:color w:val="000000"/>
          <w:sz w:val="22"/>
          <w:szCs w:val="22"/>
        </w:rPr>
        <w:t xml:space="preserve"> - geograficznego obszar gminy leży w Prowincji Nizin Środkowopolskich i przynależy do makroregionu Niziny Północno-mazowieckiej, na pograniczu </w:t>
      </w:r>
      <w:proofErr w:type="spellStart"/>
      <w:r w:rsidRPr="00B74BEF">
        <w:rPr>
          <w:rFonts w:asciiTheme="minorHAnsi" w:hAnsiTheme="minorHAnsi" w:cstheme="minorHAnsi"/>
          <w:color w:val="000000"/>
          <w:sz w:val="22"/>
          <w:szCs w:val="22"/>
        </w:rPr>
        <w:t>mezoregionu</w:t>
      </w:r>
      <w:proofErr w:type="spellEnd"/>
      <w:r w:rsidRPr="00B74BEF">
        <w:rPr>
          <w:rFonts w:asciiTheme="minorHAnsi" w:hAnsiTheme="minorHAnsi" w:cstheme="minorHAnsi"/>
          <w:color w:val="000000"/>
          <w:sz w:val="22"/>
          <w:szCs w:val="22"/>
        </w:rPr>
        <w:t xml:space="preserve"> Równiny Kurpiowskiej o charakterze równiny sandrowej na skraju Doliny Dolnej Narwi.</w:t>
      </w:r>
    </w:p>
    <w:p w:rsidR="003B03FC" w:rsidRDefault="003B03FC" w:rsidP="00D241F1">
      <w:pPr>
        <w:autoSpaceDE w:val="0"/>
        <w:autoSpaceDN w:val="0"/>
        <w:adjustRightInd w:val="0"/>
        <w:jc w:val="both"/>
        <w:rPr>
          <w:rFonts w:asciiTheme="minorHAnsi" w:hAnsiTheme="minorHAnsi" w:cstheme="minorHAnsi"/>
          <w:color w:val="000000"/>
          <w:sz w:val="22"/>
          <w:szCs w:val="22"/>
        </w:rPr>
      </w:pPr>
      <w:r w:rsidRPr="00B74BEF">
        <w:rPr>
          <w:rFonts w:asciiTheme="minorHAnsi" w:hAnsiTheme="minorHAnsi" w:cstheme="minorHAnsi"/>
          <w:color w:val="000000"/>
          <w:sz w:val="22"/>
          <w:szCs w:val="22"/>
        </w:rPr>
        <w:t xml:space="preserve">Pod względem morfologicznym jest to płaska powierzchnia równinna o spadkach poniżej 2%, której geneza związana jest z odpływem wód lodowcowych sprzed czoła lądolodu zlodowacenia bałtyckiego oraz środkowopolskiego. Powierzchnia sandru pochylona jest łagodnie z północnego zachodu na południowy wschód, zgodnie z kierunkiem biegu rzek odwadniających ten teren: Omulwi, Szkwy, Piasecznicy i Rozogi. Wyniesienie terenu wynosi od 95 do </w:t>
      </w:r>
      <w:smartTag w:uri="urn:schemas-microsoft-com:office:smarttags" w:element="metricconverter">
        <w:smartTagPr>
          <w:attr w:name="ProductID" w:val="98 m"/>
        </w:smartTagPr>
        <w:r w:rsidRPr="00B74BEF">
          <w:rPr>
            <w:rFonts w:asciiTheme="minorHAnsi" w:hAnsiTheme="minorHAnsi" w:cstheme="minorHAnsi"/>
            <w:color w:val="000000"/>
            <w:sz w:val="22"/>
            <w:szCs w:val="22"/>
          </w:rPr>
          <w:t>98 m</w:t>
        </w:r>
      </w:smartTag>
      <w:r w:rsidRPr="00B74BEF">
        <w:rPr>
          <w:rFonts w:asciiTheme="minorHAnsi" w:hAnsiTheme="minorHAnsi" w:cstheme="minorHAnsi"/>
          <w:color w:val="000000"/>
          <w:sz w:val="22"/>
          <w:szCs w:val="22"/>
        </w:rPr>
        <w:t xml:space="preserve"> n.p.m. Dna dolin rzek są płaskie, często podmokłe, rzeki są płytko wcięte w powierzchnię sandru, szerokość dna dolin zróżnicowana, występują częste powiązania z systemem rozległych i dość licznych obniżeń </w:t>
      </w:r>
      <w:proofErr w:type="spellStart"/>
      <w:r w:rsidRPr="00B74BEF">
        <w:rPr>
          <w:rFonts w:asciiTheme="minorHAnsi" w:hAnsiTheme="minorHAnsi" w:cstheme="minorHAnsi"/>
          <w:color w:val="000000"/>
          <w:sz w:val="22"/>
          <w:szCs w:val="22"/>
        </w:rPr>
        <w:t>wytopiskowych</w:t>
      </w:r>
      <w:proofErr w:type="spellEnd"/>
      <w:r w:rsidRPr="00B74BEF">
        <w:rPr>
          <w:rFonts w:asciiTheme="minorHAnsi" w:hAnsiTheme="minorHAnsi" w:cstheme="minorHAnsi"/>
          <w:color w:val="000000"/>
          <w:sz w:val="22"/>
          <w:szCs w:val="22"/>
        </w:rPr>
        <w:t>. Zwraca uwagę dolina pięknie meandrującej Omulwi. Sieć hydrograficzna gminy jest dość bogata.</w:t>
      </w:r>
    </w:p>
    <w:p w:rsidR="00B74BEF" w:rsidRPr="00B74BEF" w:rsidRDefault="00B74BEF" w:rsidP="003B03FC">
      <w:pPr>
        <w:autoSpaceDE w:val="0"/>
        <w:autoSpaceDN w:val="0"/>
        <w:adjustRightInd w:val="0"/>
        <w:ind w:left="720"/>
        <w:rPr>
          <w:rFonts w:asciiTheme="minorHAnsi" w:hAnsiTheme="minorHAnsi" w:cstheme="minorHAnsi"/>
          <w:color w:val="000000"/>
          <w:sz w:val="22"/>
          <w:szCs w:val="22"/>
        </w:rPr>
      </w:pPr>
    </w:p>
    <w:p w:rsidR="00F45715" w:rsidRPr="00B74BEF" w:rsidRDefault="00F45715" w:rsidP="00F45715">
      <w:pPr>
        <w:pStyle w:val="nagwekwb3"/>
        <w:spacing w:after="120" w:line="240" w:lineRule="auto"/>
        <w:rPr>
          <w:rFonts w:asciiTheme="minorHAnsi" w:hAnsiTheme="minorHAnsi" w:cstheme="minorHAnsi"/>
          <w:sz w:val="22"/>
          <w:szCs w:val="22"/>
        </w:rPr>
      </w:pPr>
      <w:bookmarkStart w:id="199" w:name="_Toc469044804"/>
      <w:bookmarkEnd w:id="197"/>
      <w:bookmarkEnd w:id="198"/>
      <w:r w:rsidRPr="00B74BEF">
        <w:rPr>
          <w:rFonts w:asciiTheme="minorHAnsi" w:hAnsiTheme="minorHAnsi" w:cstheme="minorHAnsi"/>
          <w:sz w:val="22"/>
          <w:szCs w:val="22"/>
        </w:rPr>
        <w:t>6.5.2. Budowa geologiczna</w:t>
      </w:r>
      <w:bookmarkEnd w:id="199"/>
    </w:p>
    <w:p w:rsidR="00D241F1" w:rsidRDefault="00D241F1" w:rsidP="00F45715">
      <w:pPr>
        <w:autoSpaceDE w:val="0"/>
        <w:autoSpaceDN w:val="0"/>
        <w:adjustRightInd w:val="0"/>
        <w:ind w:left="720"/>
        <w:rPr>
          <w:rFonts w:asciiTheme="minorHAnsi" w:hAnsiTheme="minorHAnsi" w:cstheme="minorHAnsi"/>
          <w:color w:val="000000"/>
          <w:sz w:val="22"/>
          <w:szCs w:val="22"/>
        </w:rPr>
      </w:pPr>
    </w:p>
    <w:p w:rsidR="00F45715" w:rsidRPr="00B74BEF" w:rsidRDefault="00F45715" w:rsidP="00D241F1">
      <w:pPr>
        <w:autoSpaceDE w:val="0"/>
        <w:autoSpaceDN w:val="0"/>
        <w:adjustRightInd w:val="0"/>
        <w:jc w:val="both"/>
        <w:rPr>
          <w:rFonts w:asciiTheme="minorHAnsi" w:hAnsiTheme="minorHAnsi" w:cstheme="minorHAnsi"/>
          <w:sz w:val="22"/>
          <w:szCs w:val="22"/>
        </w:rPr>
      </w:pPr>
      <w:r w:rsidRPr="00B74BEF">
        <w:rPr>
          <w:rFonts w:asciiTheme="minorHAnsi" w:hAnsiTheme="minorHAnsi" w:cstheme="minorHAnsi"/>
          <w:color w:val="000000"/>
          <w:sz w:val="22"/>
          <w:szCs w:val="22"/>
        </w:rPr>
        <w:t>Pod względem geologicznym obszar gminy położony jest w obrębie Wyniesienia</w:t>
      </w:r>
      <w:r w:rsidR="00D241F1">
        <w:rPr>
          <w:rFonts w:asciiTheme="minorHAnsi" w:hAnsiTheme="minorHAnsi" w:cstheme="minorHAnsi"/>
          <w:color w:val="000000"/>
          <w:sz w:val="22"/>
          <w:szCs w:val="22"/>
        </w:rPr>
        <w:t xml:space="preserve"> </w:t>
      </w:r>
      <w:r w:rsidRPr="00B74BEF">
        <w:rPr>
          <w:rFonts w:asciiTheme="minorHAnsi" w:hAnsiTheme="minorHAnsi" w:cstheme="minorHAnsi"/>
          <w:color w:val="000000"/>
          <w:sz w:val="22"/>
          <w:szCs w:val="22"/>
        </w:rPr>
        <w:t>Mazursko - Suwalskiego. Czwartorzęd posiada miąższość od 100 do</w:t>
      </w:r>
      <w:r w:rsidR="00D241F1">
        <w:rPr>
          <w:rFonts w:asciiTheme="minorHAnsi" w:hAnsiTheme="minorHAnsi" w:cstheme="minorHAnsi"/>
          <w:color w:val="000000"/>
          <w:sz w:val="22"/>
          <w:szCs w:val="22"/>
        </w:rPr>
        <w:t xml:space="preserve"> </w:t>
      </w:r>
      <w:r w:rsidRPr="00B74BEF">
        <w:rPr>
          <w:rFonts w:asciiTheme="minorHAnsi" w:hAnsiTheme="minorHAnsi" w:cstheme="minorHAnsi"/>
          <w:color w:val="000000"/>
          <w:sz w:val="22"/>
          <w:szCs w:val="22"/>
        </w:rPr>
        <w:t>stu kilkudziesięciu metrów na całym terenie gminy. Trzeciorzęd wykształcony jest</w:t>
      </w:r>
      <w:r w:rsidR="00D241F1">
        <w:rPr>
          <w:rFonts w:asciiTheme="minorHAnsi" w:hAnsiTheme="minorHAnsi" w:cstheme="minorHAnsi"/>
          <w:color w:val="000000"/>
          <w:sz w:val="22"/>
          <w:szCs w:val="22"/>
        </w:rPr>
        <w:t xml:space="preserve"> </w:t>
      </w:r>
      <w:r w:rsidRPr="00B74BEF">
        <w:rPr>
          <w:rFonts w:asciiTheme="minorHAnsi" w:hAnsiTheme="minorHAnsi" w:cstheme="minorHAnsi"/>
          <w:color w:val="000000"/>
          <w:sz w:val="22"/>
          <w:szCs w:val="22"/>
        </w:rPr>
        <w:t xml:space="preserve">w formie mioceńskich piasków kwarcowych z lignitem. </w:t>
      </w:r>
      <w:r w:rsidRPr="00B74BEF">
        <w:rPr>
          <w:rFonts w:asciiTheme="minorHAnsi" w:hAnsiTheme="minorHAnsi" w:cstheme="minorHAnsi"/>
          <w:color w:val="000000"/>
          <w:sz w:val="22"/>
          <w:szCs w:val="22"/>
        </w:rPr>
        <w:lastRenderedPageBreak/>
        <w:t>W</w:t>
      </w:r>
      <w:r w:rsidR="00D241F1">
        <w:rPr>
          <w:rFonts w:asciiTheme="minorHAnsi" w:hAnsiTheme="minorHAnsi" w:cstheme="minorHAnsi"/>
          <w:color w:val="000000"/>
          <w:sz w:val="22"/>
          <w:szCs w:val="22"/>
        </w:rPr>
        <w:t> </w:t>
      </w:r>
      <w:r w:rsidRPr="00B74BEF">
        <w:rPr>
          <w:rFonts w:asciiTheme="minorHAnsi" w:hAnsiTheme="minorHAnsi" w:cstheme="minorHAnsi"/>
          <w:color w:val="000000"/>
          <w:sz w:val="22"/>
          <w:szCs w:val="22"/>
        </w:rPr>
        <w:t xml:space="preserve">osadach czwartorzędowych wyróżnia się utwory zastoiskowe w postaci pyłów i iłów, utwory akumulacji lodowcowej, utwory lodowcowe morenowe - czołowe, utwory akumulacji </w:t>
      </w:r>
      <w:proofErr w:type="spellStart"/>
      <w:r w:rsidRPr="00B74BEF">
        <w:rPr>
          <w:rFonts w:asciiTheme="minorHAnsi" w:hAnsiTheme="minorHAnsi" w:cstheme="minorHAnsi"/>
          <w:color w:val="000000"/>
          <w:sz w:val="22"/>
          <w:szCs w:val="22"/>
        </w:rPr>
        <w:t>wodno</w:t>
      </w:r>
      <w:proofErr w:type="spellEnd"/>
      <w:r w:rsidRPr="00B74BEF">
        <w:rPr>
          <w:rFonts w:asciiTheme="minorHAnsi" w:hAnsiTheme="minorHAnsi" w:cstheme="minorHAnsi"/>
          <w:color w:val="000000"/>
          <w:sz w:val="22"/>
          <w:szCs w:val="22"/>
        </w:rPr>
        <w:t xml:space="preserve"> - lodowcowej, piaski i żwiry oraz pisaki budujące rozległą powierzchnię sandrową i obszar wysoczyzny. Utwory te wykształcone są w postaci średnio zagęszczonych i zagęszczonych piasków średnich z lokalnymi przewarstwieniami żwirów. Utwory </w:t>
      </w:r>
      <w:proofErr w:type="spellStart"/>
      <w:r w:rsidRPr="00B74BEF">
        <w:rPr>
          <w:rFonts w:asciiTheme="minorHAnsi" w:hAnsiTheme="minorHAnsi" w:cstheme="minorHAnsi"/>
          <w:color w:val="000000"/>
          <w:sz w:val="22"/>
          <w:szCs w:val="22"/>
        </w:rPr>
        <w:t>holceńskie</w:t>
      </w:r>
      <w:proofErr w:type="spellEnd"/>
      <w:r w:rsidRPr="00B74BEF">
        <w:rPr>
          <w:rFonts w:asciiTheme="minorHAnsi" w:hAnsiTheme="minorHAnsi" w:cstheme="minorHAnsi"/>
          <w:color w:val="000000"/>
          <w:sz w:val="22"/>
          <w:szCs w:val="22"/>
        </w:rPr>
        <w:t xml:space="preserve"> reprezentowane są głównie przez luźne piaski drobne, miejscami pylaste o miąższości od 1 m do 4,5 m. Utwory aluwialne wypełniają dna </w:t>
      </w:r>
      <w:r w:rsidRPr="00B74BEF">
        <w:rPr>
          <w:rFonts w:ascii="Arial" w:hAnsi="Arial" w:cs="Arial"/>
          <w:sz w:val="22"/>
          <w:szCs w:val="22"/>
          <w:lang w:eastAsia="pl-PL"/>
        </w:rPr>
        <w:t>dolin i obniżeń terenowych.</w:t>
      </w:r>
      <w:r w:rsidRPr="00B74BEF">
        <w:rPr>
          <w:rFonts w:asciiTheme="minorHAnsi" w:hAnsiTheme="minorHAnsi" w:cstheme="minorHAnsi"/>
          <w:sz w:val="22"/>
          <w:szCs w:val="22"/>
        </w:rPr>
        <w:t xml:space="preserve"> </w:t>
      </w:r>
      <w:r w:rsidRPr="00B74BEF">
        <w:rPr>
          <w:rStyle w:val="Odwoanieprzypisudolnego"/>
          <w:rFonts w:asciiTheme="minorHAnsi" w:hAnsiTheme="minorHAnsi" w:cstheme="minorHAnsi"/>
          <w:sz w:val="22"/>
          <w:szCs w:val="22"/>
        </w:rPr>
        <w:footnoteReference w:id="12"/>
      </w:r>
    </w:p>
    <w:p w:rsidR="002A6733" w:rsidRPr="00B74BEF" w:rsidRDefault="002A6733" w:rsidP="00D241F1">
      <w:pPr>
        <w:autoSpaceDE w:val="0"/>
        <w:autoSpaceDN w:val="0"/>
        <w:adjustRightInd w:val="0"/>
        <w:jc w:val="both"/>
        <w:rPr>
          <w:rFonts w:asciiTheme="minorHAnsi" w:hAnsiTheme="minorHAnsi" w:cstheme="minorHAnsi"/>
          <w:sz w:val="22"/>
          <w:szCs w:val="22"/>
        </w:rPr>
      </w:pPr>
      <w:r w:rsidRPr="00B74BEF">
        <w:rPr>
          <w:rFonts w:asciiTheme="minorHAnsi" w:hAnsiTheme="minorHAnsi" w:cstheme="minorHAnsi"/>
          <w:sz w:val="22"/>
          <w:szCs w:val="22"/>
        </w:rPr>
        <w:t xml:space="preserve">Według danych serwisu MIDAS prowadzonego przez Państwowy Instytut Geologiczny - Państwowy Instytut Badawczy na terenie Gminy </w:t>
      </w:r>
      <w:r w:rsidR="00631BDB" w:rsidRPr="00B74BEF">
        <w:rPr>
          <w:rFonts w:asciiTheme="minorHAnsi" w:hAnsiTheme="minorHAnsi" w:cstheme="minorHAnsi"/>
          <w:sz w:val="22"/>
          <w:szCs w:val="22"/>
        </w:rPr>
        <w:t xml:space="preserve">Lelis nie </w:t>
      </w:r>
      <w:r w:rsidRPr="00B74BEF">
        <w:rPr>
          <w:rFonts w:asciiTheme="minorHAnsi" w:hAnsiTheme="minorHAnsi" w:cstheme="minorHAnsi"/>
          <w:sz w:val="22"/>
          <w:szCs w:val="22"/>
        </w:rPr>
        <w:t xml:space="preserve"> </w:t>
      </w:r>
      <w:r w:rsidR="00631BDB" w:rsidRPr="00B74BEF">
        <w:rPr>
          <w:rFonts w:asciiTheme="minorHAnsi" w:hAnsiTheme="minorHAnsi" w:cstheme="minorHAnsi"/>
          <w:sz w:val="22"/>
          <w:szCs w:val="22"/>
        </w:rPr>
        <w:t xml:space="preserve">są </w:t>
      </w:r>
      <w:r w:rsidRPr="00B74BEF">
        <w:rPr>
          <w:rFonts w:asciiTheme="minorHAnsi" w:hAnsiTheme="minorHAnsi" w:cstheme="minorHAnsi"/>
          <w:sz w:val="22"/>
          <w:szCs w:val="22"/>
        </w:rPr>
        <w:t xml:space="preserve">zlokalizowane </w:t>
      </w:r>
      <w:r w:rsidR="00631BDB" w:rsidRPr="00B74BEF">
        <w:rPr>
          <w:rFonts w:asciiTheme="minorHAnsi" w:hAnsiTheme="minorHAnsi" w:cstheme="minorHAnsi"/>
          <w:sz w:val="22"/>
          <w:szCs w:val="22"/>
        </w:rPr>
        <w:t>złoża surowców mineralnych, obrazuje to poniższa mapa:</w:t>
      </w:r>
    </w:p>
    <w:p w:rsidR="00631BDB" w:rsidRDefault="00631BDB" w:rsidP="00F45715">
      <w:pPr>
        <w:autoSpaceDE w:val="0"/>
        <w:autoSpaceDN w:val="0"/>
        <w:adjustRightInd w:val="0"/>
        <w:ind w:left="720"/>
        <w:rPr>
          <w:rFonts w:asciiTheme="minorHAnsi" w:hAnsiTheme="minorHAnsi" w:cstheme="minorHAnsi"/>
        </w:rPr>
      </w:pPr>
    </w:p>
    <w:p w:rsidR="00631BDB" w:rsidRDefault="008415E4" w:rsidP="00F45715">
      <w:pPr>
        <w:autoSpaceDE w:val="0"/>
        <w:autoSpaceDN w:val="0"/>
        <w:adjustRightInd w:val="0"/>
        <w:ind w:left="720"/>
        <w:rPr>
          <w:rFonts w:asciiTheme="minorHAnsi" w:hAnsiTheme="minorHAnsi" w:cstheme="minorHAnsi"/>
        </w:rPr>
      </w:pPr>
      <w:r>
        <w:rPr>
          <w:rFonts w:asciiTheme="minorHAnsi" w:hAnsiTheme="minorHAnsi" w:cstheme="minorHAnsi"/>
          <w:noProof/>
          <w:lang w:eastAsia="pl-PL"/>
        </w:rPr>
        <w:pict>
          <v:shape id="_x0000_s1054" style="position:absolute;left:0;text-align:left;margin-left:96.5pt;margin-top:46.15pt;width:220.5pt;height:163.6pt;z-index:251670528" coordsize="4410,3272" path="m1470,1697hdc1407,1791,1439,1852,1320,1892v-90,-60,-182,-68,-285,-90c979,1790,926,1768,870,1757v-96,-19,-192,-29,-285,-60c510,1722,545,1697,510,1802v-6,17,-23,29,-30,45c444,1929,467,1966,375,1997v-49,-16,-86,-44,-135,-60c180,1944,107,1929,60,1967,22,1998,,2102,,2102v16,47,21,106,45,150c63,2284,94,2308,105,2342v20,59,38,85,90,120c230,2514,263,2547,315,2582v65,98,135,60,225,105c627,2730,717,2776,810,2807v17,6,28,26,45,30c899,2848,945,2847,990,2852v45,-5,91,-4,135,-15c1158,2829,1183,2803,1215,2792v30,5,61,5,90,15c1361,2826,1372,2874,1440,2897v15,-10,38,-13,45,-30c1492,2851,1448,2783,1440,2777v-12,-10,-30,-10,-45,-15c1371,2725,1341,2705,1380,2657v10,-12,30,-10,45,-15c1502,2661,1556,2679,1635,2657v31,-8,90,-30,90,-30c1945,2642,1973,2627,2130,2732v17,11,40,9,60,15c2220,2756,2280,2777,2280,2777v66,99,49,196,180,240c2475,3032,2495,3043,2505,3062v15,28,30,90,30,90c2488,3222,2497,3227,2565,3272v129,-18,243,-48,375,-60c2997,3174,3060,3152,3120,3122v116,-58,-23,-7,90,-45c3296,2948,3181,3100,3285,3017v14,-11,16,-34,30,-45c3327,2962,3346,2964,3360,2957v98,-49,-10,-9,90,-75c3463,2873,3480,2873,3495,2867v119,-51,192,-62,330,-75c3938,2754,3799,2805,3915,2747v14,-7,31,-7,45,-15c3992,2714,4050,2672,4050,2672v22,-65,60,-120,90,-180c4178,2416,4176,2370,4260,2342v20,-30,54,-54,60,-90c4347,2088,4357,1930,4410,1772v-22,-67,-40,-68,-105,-90c4275,1652,4234,1615,4215,1577v-46,-91,37,-68,-75,-180c4125,1382,4106,1370,4095,1352v-24,-38,-60,-120,-60,-120c4020,1140,4037,1103,3960,1052v-15,-45,-30,-90,-45,-135c3910,902,3900,872,3900,872v5,-20,-1,-47,15,-60c3930,799,4036,774,4065,767v52,-35,70,-61,90,-120c4145,632,4140,612,4125,602v-59,-37,-136,-27,-195,-60c3898,524,3840,482,3840,482v-20,-59,-55,-128,-90,-180c3736,247,3719,192,3705,137v-6,-25,-1,-54,-15,-75c3681,49,3660,52,3645,47v-60,5,-120,8,-180,15c3445,65,3426,79,3405,77v-31,-3,-90,-30,-90,-30c3300,32,3291,5,3270,2,3258,,3109,5,3060,32v-32,18,-90,60,-90,60c2915,256,3003,8,2925,182v-13,29,-8,68,-30,90c2792,375,2704,402,2565,422v-30,-5,-65,2,-90,-15c2445,386,2449,328,2415,317v-30,-10,-60,-20,-90,-30c2310,282,2280,272,2280,272v-28,7,-86,14,-105,45c2158,344,2155,377,2145,407v-6,17,-22,29,-30,45c2108,466,2110,485,2100,497v-11,14,-32,18,-45,30c1901,664,2022,579,1920,647v-10,15,-16,34,-30,45c1878,702,1856,696,1845,707v-95,95,-37,60,-75,135c1747,887,1716,931,1695,977v-50,112,-32,241,-165,285c1447,1241,1447,1217,1380,1172v-45,5,-92,1,-135,15c1157,1216,1187,1403,1230,1457v11,14,30,20,45,30c1312,1542,1356,1571,1410,1607v10,15,22,29,30,45c1447,1666,1446,1684,1455,1697v3,4,10,,15,xe" filled="f" strokecolor="red" strokeweight="3pt">
            <v:path arrowok="t"/>
          </v:shape>
        </w:pict>
      </w:r>
      <w:r w:rsidR="00631BDB">
        <w:rPr>
          <w:rFonts w:asciiTheme="minorHAnsi" w:hAnsiTheme="minorHAnsi" w:cstheme="minorHAnsi"/>
          <w:noProof/>
          <w:lang w:eastAsia="pl-PL"/>
        </w:rPr>
        <w:drawing>
          <wp:inline distT="0" distB="0" distL="0" distR="0">
            <wp:extent cx="5301832" cy="3524250"/>
            <wp:effectExtent l="19050" t="0" r="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a:srcRect l="38969" t="35052" r="5797" b="6186"/>
                    <a:stretch>
                      <a:fillRect/>
                    </a:stretch>
                  </pic:blipFill>
                  <pic:spPr bwMode="auto">
                    <a:xfrm>
                      <a:off x="0" y="0"/>
                      <a:ext cx="5301832" cy="3524250"/>
                    </a:xfrm>
                    <a:prstGeom prst="rect">
                      <a:avLst/>
                    </a:prstGeom>
                    <a:noFill/>
                    <a:ln w="9525">
                      <a:noFill/>
                      <a:miter lim="800000"/>
                      <a:headEnd/>
                      <a:tailEnd/>
                    </a:ln>
                  </pic:spPr>
                </pic:pic>
              </a:graphicData>
            </a:graphic>
          </wp:inline>
        </w:drawing>
      </w:r>
    </w:p>
    <w:p w:rsidR="004D3171" w:rsidRDefault="004D3171" w:rsidP="00F45715">
      <w:pPr>
        <w:autoSpaceDE w:val="0"/>
        <w:autoSpaceDN w:val="0"/>
        <w:adjustRightInd w:val="0"/>
        <w:ind w:left="720"/>
        <w:rPr>
          <w:rFonts w:asciiTheme="minorHAnsi" w:hAnsiTheme="minorHAnsi" w:cstheme="minorHAnsi"/>
          <w:sz w:val="22"/>
          <w:szCs w:val="22"/>
          <w:lang w:eastAsia="en-US"/>
        </w:rPr>
      </w:pPr>
    </w:p>
    <w:p w:rsidR="00631BDB" w:rsidRPr="00B74BEF" w:rsidRDefault="00631BDB" w:rsidP="00F45715">
      <w:pPr>
        <w:autoSpaceDE w:val="0"/>
        <w:autoSpaceDN w:val="0"/>
        <w:adjustRightInd w:val="0"/>
        <w:ind w:left="720"/>
        <w:rPr>
          <w:rFonts w:asciiTheme="minorHAnsi" w:hAnsiTheme="minorHAnsi" w:cstheme="minorHAnsi"/>
          <w:sz w:val="22"/>
          <w:szCs w:val="22"/>
        </w:rPr>
      </w:pPr>
      <w:r w:rsidRPr="00B74BEF">
        <w:rPr>
          <w:rFonts w:asciiTheme="minorHAnsi" w:hAnsiTheme="minorHAnsi" w:cstheme="minorHAnsi"/>
          <w:sz w:val="22"/>
          <w:szCs w:val="22"/>
          <w:lang w:eastAsia="en-US"/>
        </w:rPr>
        <w:t xml:space="preserve">Rys. nr 6.18  </w:t>
      </w:r>
      <w:r w:rsidRPr="00B74BEF">
        <w:rPr>
          <w:rFonts w:asciiTheme="minorHAnsi" w:hAnsiTheme="minorHAnsi" w:cstheme="minorHAnsi"/>
          <w:sz w:val="22"/>
          <w:szCs w:val="22"/>
        </w:rPr>
        <w:t>lokalizacja złóż surowców mineralnych w otoczeniu Gminy Lelis – źródło:</w:t>
      </w:r>
      <w:r w:rsidRPr="00B74BEF">
        <w:rPr>
          <w:sz w:val="22"/>
          <w:szCs w:val="22"/>
        </w:rPr>
        <w:t xml:space="preserve"> </w:t>
      </w:r>
      <w:r w:rsidRPr="00B74BEF">
        <w:rPr>
          <w:rFonts w:asciiTheme="minorHAnsi" w:hAnsiTheme="minorHAnsi" w:cstheme="minorHAnsi"/>
          <w:sz w:val="22"/>
          <w:szCs w:val="22"/>
        </w:rPr>
        <w:t>http://geoportal.pgi.gov.pl/midas</w:t>
      </w:r>
    </w:p>
    <w:p w:rsidR="002A6733" w:rsidRPr="00B74BEF" w:rsidRDefault="002A6733" w:rsidP="002A6733">
      <w:pPr>
        <w:rPr>
          <w:rFonts w:asciiTheme="minorHAnsi" w:hAnsiTheme="minorHAnsi" w:cstheme="minorHAnsi"/>
          <w:sz w:val="22"/>
          <w:szCs w:val="22"/>
        </w:rPr>
      </w:pPr>
    </w:p>
    <w:p w:rsidR="002A6733" w:rsidRPr="00B74BEF" w:rsidRDefault="002A6733" w:rsidP="004D3171">
      <w:pPr>
        <w:spacing w:after="586"/>
        <w:ind w:left="120" w:right="140"/>
        <w:jc w:val="both"/>
        <w:rPr>
          <w:rFonts w:asciiTheme="minorHAnsi" w:hAnsiTheme="minorHAnsi" w:cstheme="minorHAnsi"/>
          <w:sz w:val="22"/>
          <w:szCs w:val="22"/>
        </w:rPr>
      </w:pPr>
      <w:r w:rsidRPr="00B74BEF">
        <w:rPr>
          <w:rFonts w:asciiTheme="minorHAnsi" w:hAnsiTheme="minorHAnsi" w:cstheme="minorHAnsi"/>
          <w:sz w:val="22"/>
          <w:szCs w:val="22"/>
        </w:rPr>
        <w:t>Ochrona terenów górniczych polega na zapobieganiu powstawania szkód w środowisku w obiektach i urządzeniach położonych na tych terenach przez stosowanie w terminie technicznie możliwym i gospodarczo uzasadnionym odpowiedniej profilaktyki, naprawianiu szkód górniczych i rekultywacji terenów górniczych.</w:t>
      </w:r>
    </w:p>
    <w:p w:rsidR="00631BDB" w:rsidRPr="00F45715" w:rsidRDefault="00631BDB" w:rsidP="00631BDB">
      <w:pPr>
        <w:pStyle w:val="nagwekwb3"/>
        <w:spacing w:after="120" w:line="240" w:lineRule="auto"/>
        <w:rPr>
          <w:rFonts w:asciiTheme="minorHAnsi" w:hAnsiTheme="minorHAnsi" w:cstheme="minorHAnsi"/>
          <w:sz w:val="22"/>
          <w:szCs w:val="22"/>
        </w:rPr>
      </w:pPr>
      <w:bookmarkStart w:id="200" w:name="_Toc469044805"/>
      <w:r>
        <w:rPr>
          <w:rFonts w:asciiTheme="minorHAnsi" w:hAnsiTheme="minorHAnsi" w:cstheme="minorHAnsi"/>
          <w:sz w:val="22"/>
          <w:szCs w:val="22"/>
        </w:rPr>
        <w:t>6</w:t>
      </w:r>
      <w:r w:rsidRPr="00F45715">
        <w:rPr>
          <w:rFonts w:asciiTheme="minorHAnsi" w:hAnsiTheme="minorHAnsi" w:cstheme="minorHAnsi"/>
          <w:sz w:val="22"/>
          <w:szCs w:val="22"/>
        </w:rPr>
        <w:t>.</w:t>
      </w:r>
      <w:r>
        <w:rPr>
          <w:rFonts w:asciiTheme="minorHAnsi" w:hAnsiTheme="minorHAnsi" w:cstheme="minorHAnsi"/>
          <w:sz w:val="22"/>
          <w:szCs w:val="22"/>
        </w:rPr>
        <w:t>5.3</w:t>
      </w:r>
      <w:r w:rsidRPr="00F45715">
        <w:rPr>
          <w:rFonts w:asciiTheme="minorHAnsi" w:hAnsiTheme="minorHAnsi" w:cstheme="minorHAnsi"/>
          <w:sz w:val="22"/>
          <w:szCs w:val="22"/>
        </w:rPr>
        <w:t xml:space="preserve">. </w:t>
      </w:r>
      <w:r w:rsidRPr="00631BDB">
        <w:rPr>
          <w:rFonts w:asciiTheme="minorHAnsi" w:hAnsiTheme="minorHAnsi" w:cstheme="minorHAnsi"/>
          <w:sz w:val="22"/>
          <w:szCs w:val="22"/>
        </w:rPr>
        <w:t>Analiza SWOT - zasoby geologiczne</w:t>
      </w:r>
      <w:bookmarkEnd w:id="200"/>
    </w:p>
    <w:p w:rsidR="00D241F1" w:rsidRDefault="00D241F1" w:rsidP="00F91B4B">
      <w:pPr>
        <w:tabs>
          <w:tab w:val="left" w:pos="-1440"/>
          <w:tab w:val="right" w:pos="-1368"/>
        </w:tabs>
        <w:overflowPunct w:val="0"/>
        <w:autoSpaceDE w:val="0"/>
        <w:textAlignment w:val="baseline"/>
        <w:rPr>
          <w:rFonts w:asciiTheme="minorHAnsi" w:hAnsiTheme="minorHAnsi" w:cstheme="minorHAnsi"/>
        </w:rPr>
      </w:pPr>
    </w:p>
    <w:p w:rsidR="00F91B4B" w:rsidRDefault="002A6733" w:rsidP="00F91B4B">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rPr>
        <w:t>W kolejnej tabeli przedstawiono analizę SWOT dla obszaru interwencji zasoby</w:t>
      </w:r>
      <w:r w:rsidR="00F91B4B">
        <w:rPr>
          <w:rFonts w:asciiTheme="minorHAnsi" w:hAnsiTheme="minorHAnsi" w:cstheme="minorHAnsi"/>
        </w:rPr>
        <w:t>.</w:t>
      </w:r>
    </w:p>
    <w:p w:rsidR="00B74BEF" w:rsidRDefault="00B74BEF" w:rsidP="00F91B4B">
      <w:pPr>
        <w:tabs>
          <w:tab w:val="left" w:pos="-1440"/>
          <w:tab w:val="right" w:pos="-1368"/>
        </w:tabs>
        <w:overflowPunct w:val="0"/>
        <w:autoSpaceDE w:val="0"/>
        <w:textAlignment w:val="baseline"/>
        <w:rPr>
          <w:rFonts w:asciiTheme="minorHAnsi" w:hAnsiTheme="minorHAnsi" w:cstheme="minorHAnsi"/>
          <w:sz w:val="22"/>
          <w:szCs w:val="22"/>
        </w:rPr>
      </w:pPr>
    </w:p>
    <w:p w:rsidR="00B74BEF" w:rsidRDefault="00B74BEF" w:rsidP="00F91B4B">
      <w:pPr>
        <w:tabs>
          <w:tab w:val="left" w:pos="-1440"/>
          <w:tab w:val="right" w:pos="-1368"/>
        </w:tabs>
        <w:overflowPunct w:val="0"/>
        <w:autoSpaceDE w:val="0"/>
        <w:textAlignment w:val="baseline"/>
        <w:rPr>
          <w:rFonts w:asciiTheme="minorHAnsi" w:hAnsiTheme="minorHAnsi" w:cstheme="minorHAnsi"/>
          <w:sz w:val="22"/>
          <w:szCs w:val="22"/>
        </w:rPr>
      </w:pPr>
    </w:p>
    <w:p w:rsidR="00D241F1" w:rsidRDefault="00D241F1" w:rsidP="00F91B4B">
      <w:pPr>
        <w:tabs>
          <w:tab w:val="left" w:pos="-1440"/>
          <w:tab w:val="right" w:pos="-1368"/>
        </w:tabs>
        <w:overflowPunct w:val="0"/>
        <w:autoSpaceDE w:val="0"/>
        <w:textAlignment w:val="baseline"/>
        <w:rPr>
          <w:rFonts w:asciiTheme="minorHAnsi" w:hAnsiTheme="minorHAnsi" w:cstheme="minorHAnsi"/>
          <w:sz w:val="22"/>
          <w:szCs w:val="22"/>
        </w:rPr>
      </w:pPr>
      <w:r>
        <w:rPr>
          <w:rFonts w:asciiTheme="minorHAnsi" w:hAnsiTheme="minorHAnsi" w:cstheme="minorHAnsi"/>
          <w:sz w:val="22"/>
          <w:szCs w:val="22"/>
        </w:rPr>
        <w:br w:type="page"/>
      </w:r>
    </w:p>
    <w:p w:rsidR="00F91B4B" w:rsidRPr="00D32E24" w:rsidRDefault="00F91B4B" w:rsidP="00F91B4B">
      <w:pPr>
        <w:tabs>
          <w:tab w:val="left" w:pos="-1440"/>
          <w:tab w:val="right" w:pos="-1368"/>
        </w:tabs>
        <w:overflowPunct w:val="0"/>
        <w:autoSpaceDE w:val="0"/>
        <w:textAlignment w:val="baseline"/>
        <w:rPr>
          <w:rFonts w:asciiTheme="minorHAnsi" w:hAnsiTheme="minorHAnsi" w:cstheme="minorHAnsi"/>
        </w:rPr>
      </w:pPr>
      <w:r w:rsidRPr="00D32E24">
        <w:rPr>
          <w:rFonts w:asciiTheme="minorHAnsi" w:hAnsiTheme="minorHAnsi" w:cstheme="minorHAnsi"/>
          <w:sz w:val="22"/>
          <w:szCs w:val="22"/>
        </w:rPr>
        <w:lastRenderedPageBreak/>
        <w:t xml:space="preserve">Tabela </w:t>
      </w:r>
      <w:r>
        <w:rPr>
          <w:rFonts w:asciiTheme="minorHAnsi" w:hAnsiTheme="minorHAnsi" w:cstheme="minorHAnsi"/>
          <w:sz w:val="22"/>
          <w:szCs w:val="22"/>
        </w:rPr>
        <w:t>6</w:t>
      </w:r>
      <w:r w:rsidRPr="0043067F">
        <w:rPr>
          <w:rFonts w:asciiTheme="minorHAnsi" w:hAnsiTheme="minorHAnsi" w:cstheme="minorHAnsi"/>
          <w:sz w:val="22"/>
          <w:szCs w:val="22"/>
        </w:rPr>
        <w:t>.2</w:t>
      </w:r>
      <w:r>
        <w:rPr>
          <w:rFonts w:asciiTheme="minorHAnsi" w:hAnsiTheme="minorHAnsi" w:cstheme="minorHAnsi"/>
          <w:sz w:val="22"/>
          <w:szCs w:val="22"/>
        </w:rPr>
        <w:t>9</w:t>
      </w:r>
      <w:r w:rsidRPr="0043067F">
        <w:rPr>
          <w:rFonts w:asciiTheme="minorHAnsi" w:hAnsiTheme="minorHAnsi" w:cstheme="minorHAnsi"/>
          <w:sz w:val="22"/>
          <w:szCs w:val="22"/>
        </w:rPr>
        <w:t xml:space="preserve"> </w:t>
      </w:r>
      <w:r>
        <w:rPr>
          <w:rFonts w:asciiTheme="minorHAnsi" w:hAnsiTheme="minorHAnsi" w:cstheme="minorHAnsi"/>
          <w:sz w:val="22"/>
          <w:szCs w:val="22"/>
        </w:rPr>
        <w:t xml:space="preserve">. Analiza SWOT - </w:t>
      </w:r>
      <w:r w:rsidRPr="00631BDB">
        <w:rPr>
          <w:rFonts w:asciiTheme="minorHAnsi" w:hAnsiTheme="minorHAnsi" w:cstheme="minorHAnsi"/>
          <w:sz w:val="22"/>
          <w:szCs w:val="22"/>
        </w:rPr>
        <w:t>zasoby geologiczne</w:t>
      </w:r>
      <w:r>
        <w:rPr>
          <w:rFonts w:asciiTheme="minorHAnsi" w:hAnsiTheme="minorHAnsi" w:cstheme="minorHAnsi"/>
          <w:sz w:val="22"/>
          <w:szCs w:val="22"/>
        </w:rPr>
        <w:t xml:space="preserve">. </w:t>
      </w:r>
      <w:r w:rsidRPr="00D32E24">
        <w:rPr>
          <w:rFonts w:asciiTheme="minorHAnsi" w:hAnsiTheme="minorHAnsi" w:cstheme="minorHAnsi"/>
        </w:rPr>
        <w:t>Źródło: opracowanie własne</w:t>
      </w:r>
    </w:p>
    <w:p w:rsidR="00F91B4B" w:rsidRDefault="00F91B4B" w:rsidP="00F91B4B">
      <w:pPr>
        <w:tabs>
          <w:tab w:val="left" w:pos="-1440"/>
          <w:tab w:val="right" w:pos="-1368"/>
        </w:tabs>
        <w:overflowPunct w:val="0"/>
        <w:autoSpaceDE w:val="0"/>
        <w:textAlignment w:val="baseline"/>
        <w:rPr>
          <w:rFonts w:asciiTheme="minorHAnsi" w:hAnsiTheme="minorHAnsi" w:cstheme="minorHAnsi"/>
        </w:rPr>
      </w:pPr>
    </w:p>
    <w:p w:rsidR="002A6733" w:rsidRPr="00D32E24" w:rsidRDefault="002A6733" w:rsidP="00F91B4B">
      <w:pPr>
        <w:rPr>
          <w:rFonts w:asciiTheme="minorHAnsi" w:hAnsiTheme="minorHAnsi" w:cstheme="minorHAnsi"/>
          <w:sz w:val="2"/>
          <w:szCs w:val="2"/>
        </w:rPr>
      </w:pPr>
    </w:p>
    <w:tbl>
      <w:tblPr>
        <w:tblOverlap w:val="never"/>
        <w:tblW w:w="10066" w:type="dxa"/>
        <w:jc w:val="center"/>
        <w:tblLayout w:type="fixed"/>
        <w:tblCellMar>
          <w:left w:w="10" w:type="dxa"/>
          <w:right w:w="10" w:type="dxa"/>
        </w:tblCellMar>
        <w:tblLook w:val="0000" w:firstRow="0" w:lastRow="0" w:firstColumn="0" w:lastColumn="0" w:noHBand="0" w:noVBand="0"/>
      </w:tblPr>
      <w:tblGrid>
        <w:gridCol w:w="1135"/>
        <w:gridCol w:w="3939"/>
        <w:gridCol w:w="4992"/>
      </w:tblGrid>
      <w:tr w:rsidR="00F91B4B" w:rsidRPr="004D3171" w:rsidTr="004D3171">
        <w:trPr>
          <w:trHeight w:hRule="exact" w:val="264"/>
          <w:jc w:val="center"/>
        </w:trPr>
        <w:tc>
          <w:tcPr>
            <w:tcW w:w="1135" w:type="dxa"/>
            <w:vMerge w:val="restart"/>
            <w:tcBorders>
              <w:top w:val="single" w:sz="4" w:space="0" w:color="auto"/>
              <w:left w:val="single" w:sz="4" w:space="0" w:color="auto"/>
            </w:tcBorders>
            <w:shd w:val="clear" w:color="auto" w:fill="FFFFFF"/>
            <w:textDirection w:val="btLr"/>
            <w:vAlign w:val="center"/>
          </w:tcPr>
          <w:p w:rsidR="00F91B4B" w:rsidRPr="004D3171" w:rsidRDefault="00F91B4B" w:rsidP="004D3171">
            <w:pPr>
              <w:framePr w:w="10216" w:wrap="notBeside" w:vAnchor="text" w:hAnchor="page" w:x="1246" w:y="-49"/>
              <w:ind w:left="113" w:right="113"/>
              <w:jc w:val="center"/>
              <w:rPr>
                <w:rFonts w:asciiTheme="minorHAnsi" w:hAnsiTheme="minorHAnsi" w:cstheme="minorHAnsi"/>
              </w:rPr>
            </w:pPr>
            <w:r w:rsidRPr="004D3171">
              <w:rPr>
                <w:rStyle w:val="Bodytext95ptBold"/>
                <w:rFonts w:asciiTheme="minorHAnsi" w:hAnsiTheme="minorHAnsi" w:cstheme="minorHAnsi"/>
                <w:sz w:val="22"/>
                <w:szCs w:val="22"/>
              </w:rPr>
              <w:t>Czynniki wewnętrzne</w:t>
            </w:r>
          </w:p>
        </w:tc>
        <w:tc>
          <w:tcPr>
            <w:tcW w:w="3939" w:type="dxa"/>
            <w:tcBorders>
              <w:top w:val="single" w:sz="4" w:space="0" w:color="auto"/>
              <w:left w:val="single" w:sz="4" w:space="0" w:color="auto"/>
            </w:tcBorders>
            <w:shd w:val="clear" w:color="auto" w:fill="FFFFFF"/>
            <w:vAlign w:val="center"/>
          </w:tcPr>
          <w:p w:rsidR="00F91B4B" w:rsidRPr="004D3171" w:rsidRDefault="00F91B4B" w:rsidP="00F91B4B">
            <w:pPr>
              <w:framePr w:w="10216" w:wrap="notBeside" w:vAnchor="text" w:hAnchor="page" w:x="1246" w:y="-49"/>
              <w:jc w:val="center"/>
              <w:rPr>
                <w:rFonts w:asciiTheme="minorHAnsi" w:hAnsiTheme="minorHAnsi" w:cstheme="minorHAnsi"/>
              </w:rPr>
            </w:pPr>
            <w:r w:rsidRPr="004D3171">
              <w:rPr>
                <w:rStyle w:val="Bodytext95ptBold"/>
                <w:rFonts w:asciiTheme="minorHAnsi" w:hAnsiTheme="minorHAnsi" w:cstheme="minorHAnsi"/>
                <w:sz w:val="22"/>
                <w:szCs w:val="22"/>
              </w:rPr>
              <w:t>Mocne strony</w:t>
            </w:r>
          </w:p>
        </w:tc>
        <w:tc>
          <w:tcPr>
            <w:tcW w:w="4992" w:type="dxa"/>
            <w:tcBorders>
              <w:top w:val="single" w:sz="4" w:space="0" w:color="auto"/>
              <w:left w:val="single" w:sz="4" w:space="0" w:color="auto"/>
              <w:right w:val="single" w:sz="4" w:space="0" w:color="auto"/>
            </w:tcBorders>
            <w:shd w:val="clear" w:color="auto" w:fill="FFFFFF"/>
            <w:vAlign w:val="center"/>
          </w:tcPr>
          <w:p w:rsidR="00F91B4B" w:rsidRPr="004D3171" w:rsidRDefault="00F91B4B" w:rsidP="00F91B4B">
            <w:pPr>
              <w:framePr w:w="10216" w:wrap="notBeside" w:vAnchor="text" w:hAnchor="page" w:x="1246" w:y="-49"/>
              <w:jc w:val="center"/>
              <w:rPr>
                <w:rFonts w:asciiTheme="minorHAnsi" w:hAnsiTheme="minorHAnsi" w:cstheme="minorHAnsi"/>
              </w:rPr>
            </w:pPr>
            <w:r w:rsidRPr="004D3171">
              <w:rPr>
                <w:rStyle w:val="Bodytext95ptBold"/>
                <w:rFonts w:asciiTheme="minorHAnsi" w:hAnsiTheme="minorHAnsi" w:cstheme="minorHAnsi"/>
                <w:sz w:val="22"/>
                <w:szCs w:val="22"/>
              </w:rPr>
              <w:t>Słabe strony</w:t>
            </w:r>
          </w:p>
        </w:tc>
      </w:tr>
      <w:tr w:rsidR="00F91B4B" w:rsidRPr="004D3171" w:rsidTr="004D3171">
        <w:trPr>
          <w:trHeight w:hRule="exact" w:val="1445"/>
          <w:jc w:val="center"/>
        </w:trPr>
        <w:tc>
          <w:tcPr>
            <w:tcW w:w="1135" w:type="dxa"/>
            <w:vMerge/>
            <w:tcBorders>
              <w:left w:val="single" w:sz="4" w:space="0" w:color="auto"/>
            </w:tcBorders>
            <w:shd w:val="clear" w:color="auto" w:fill="FFFFFF"/>
            <w:textDirection w:val="btLr"/>
            <w:vAlign w:val="center"/>
          </w:tcPr>
          <w:p w:rsidR="00F91B4B" w:rsidRPr="004D3171" w:rsidRDefault="00F91B4B" w:rsidP="004D3171">
            <w:pPr>
              <w:framePr w:w="10216" w:wrap="notBeside" w:vAnchor="text" w:hAnchor="page" w:x="1246" w:y="-49"/>
              <w:ind w:left="113" w:right="113"/>
              <w:rPr>
                <w:rFonts w:asciiTheme="minorHAnsi" w:hAnsiTheme="minorHAnsi" w:cstheme="minorHAnsi"/>
              </w:rPr>
            </w:pPr>
          </w:p>
        </w:tc>
        <w:tc>
          <w:tcPr>
            <w:tcW w:w="3939" w:type="dxa"/>
            <w:tcBorders>
              <w:top w:val="single" w:sz="4" w:space="0" w:color="auto"/>
              <w:left w:val="single" w:sz="4" w:space="0" w:color="auto"/>
            </w:tcBorders>
            <w:shd w:val="clear" w:color="auto" w:fill="FFFFFF"/>
            <w:vAlign w:val="center"/>
          </w:tcPr>
          <w:p w:rsidR="00F91B4B" w:rsidRPr="004D3171" w:rsidRDefault="00F91B4B" w:rsidP="00FA146C">
            <w:pPr>
              <w:pStyle w:val="Akapitzlist"/>
              <w:framePr w:w="10216" w:wrap="notBeside" w:vAnchor="text" w:hAnchor="page" w:x="1246" w:y="-49"/>
              <w:widowControl w:val="0"/>
              <w:numPr>
                <w:ilvl w:val="0"/>
                <w:numId w:val="160"/>
              </w:numPr>
              <w:spacing w:line="230" w:lineRule="exact"/>
              <w:ind w:left="340" w:hanging="283"/>
              <w:jc w:val="left"/>
              <w:rPr>
                <w:rFonts w:asciiTheme="minorHAnsi" w:hAnsiTheme="minorHAnsi" w:cstheme="minorHAnsi"/>
              </w:rPr>
            </w:pPr>
            <w:r w:rsidRPr="004D3171">
              <w:rPr>
                <w:rStyle w:val="Tekstpodstawowy1"/>
                <w:rFonts w:asciiTheme="minorHAnsi" w:hAnsiTheme="minorHAnsi" w:cstheme="minorHAnsi"/>
                <w:sz w:val="22"/>
                <w:szCs w:val="22"/>
              </w:rPr>
              <w:t>zróżnicowanie hipsometryczne i genetyczne form rzeźby terenu dające szerokie możliwości zagospodarowania terenu.</w:t>
            </w:r>
          </w:p>
        </w:tc>
        <w:tc>
          <w:tcPr>
            <w:tcW w:w="4992" w:type="dxa"/>
            <w:tcBorders>
              <w:top w:val="single" w:sz="4" w:space="0" w:color="auto"/>
              <w:left w:val="single" w:sz="4" w:space="0" w:color="auto"/>
              <w:right w:val="single" w:sz="4" w:space="0" w:color="auto"/>
            </w:tcBorders>
            <w:shd w:val="clear" w:color="auto" w:fill="FFFFFF"/>
            <w:vAlign w:val="center"/>
          </w:tcPr>
          <w:p w:rsidR="00F91B4B" w:rsidRPr="004D3171" w:rsidRDefault="00F91B4B" w:rsidP="00FA146C">
            <w:pPr>
              <w:pStyle w:val="Akapitzlist"/>
              <w:framePr w:w="10216" w:wrap="notBeside" w:vAnchor="text" w:hAnchor="page" w:x="1246" w:y="-49"/>
              <w:widowControl w:val="0"/>
              <w:numPr>
                <w:ilvl w:val="0"/>
                <w:numId w:val="160"/>
              </w:numPr>
              <w:spacing w:line="230" w:lineRule="exact"/>
              <w:ind w:left="340" w:hanging="283"/>
              <w:jc w:val="left"/>
              <w:rPr>
                <w:rStyle w:val="Tekstpodstawowy1"/>
                <w:rFonts w:asciiTheme="minorHAnsi" w:hAnsiTheme="minorHAnsi" w:cstheme="minorHAnsi"/>
                <w:sz w:val="22"/>
                <w:szCs w:val="22"/>
              </w:rPr>
            </w:pPr>
            <w:r w:rsidRPr="004D3171">
              <w:rPr>
                <w:rStyle w:val="Tekstpodstawowy1"/>
                <w:rFonts w:asciiTheme="minorHAnsi" w:hAnsiTheme="minorHAnsi" w:cstheme="minorHAnsi"/>
                <w:sz w:val="22"/>
                <w:szCs w:val="22"/>
              </w:rPr>
              <w:t>niekontrolowana eksploatacja złóż kopalin – np. piasku,</w:t>
            </w:r>
          </w:p>
          <w:p w:rsidR="00F91B4B" w:rsidRPr="004D3171" w:rsidRDefault="00F91B4B" w:rsidP="00FA146C">
            <w:pPr>
              <w:pStyle w:val="Akapitzlist"/>
              <w:framePr w:w="10216" w:wrap="notBeside" w:vAnchor="text" w:hAnchor="page" w:x="1246" w:y="-49"/>
              <w:widowControl w:val="0"/>
              <w:numPr>
                <w:ilvl w:val="0"/>
                <w:numId w:val="160"/>
              </w:numPr>
              <w:spacing w:line="230" w:lineRule="exact"/>
              <w:ind w:left="340" w:hanging="283"/>
              <w:jc w:val="left"/>
              <w:rPr>
                <w:rStyle w:val="Tekstpodstawowy1"/>
                <w:rFonts w:asciiTheme="minorHAnsi" w:hAnsiTheme="minorHAnsi" w:cstheme="minorHAnsi"/>
                <w:sz w:val="22"/>
                <w:szCs w:val="22"/>
              </w:rPr>
            </w:pPr>
            <w:r w:rsidRPr="004D3171">
              <w:rPr>
                <w:rStyle w:val="Tekstpodstawowy1"/>
                <w:rFonts w:asciiTheme="minorHAnsi" w:hAnsiTheme="minorHAnsi" w:cstheme="minorHAnsi"/>
                <w:sz w:val="22"/>
                <w:szCs w:val="22"/>
              </w:rPr>
              <w:t>powstawanie wyrobisk zwiększające podatność na erozję oraz o</w:t>
            </w:r>
            <w:r w:rsidR="004D3171">
              <w:rPr>
                <w:rStyle w:val="Tekstpodstawowy1"/>
                <w:rFonts w:asciiTheme="minorHAnsi" w:hAnsiTheme="minorHAnsi" w:cstheme="minorHAnsi"/>
                <w:sz w:val="22"/>
                <w:szCs w:val="22"/>
              </w:rPr>
              <w:t xml:space="preserve">bniżenie poziomu </w:t>
            </w:r>
            <w:r w:rsidRPr="004D3171">
              <w:rPr>
                <w:rStyle w:val="Tekstpodstawowy1"/>
                <w:rFonts w:asciiTheme="minorHAnsi" w:hAnsiTheme="minorHAnsi" w:cstheme="minorHAnsi"/>
                <w:sz w:val="22"/>
                <w:szCs w:val="22"/>
              </w:rPr>
              <w:t xml:space="preserve">na terenie gminy nie są rozpoznane złoża </w:t>
            </w:r>
          </w:p>
          <w:p w:rsidR="00F91B4B" w:rsidRPr="004D3171" w:rsidRDefault="00F91B4B" w:rsidP="00F91B4B">
            <w:pPr>
              <w:pStyle w:val="Akapitzlist"/>
              <w:framePr w:w="10216" w:wrap="notBeside" w:vAnchor="text" w:hAnchor="page" w:x="1246" w:y="-49"/>
              <w:widowControl w:val="0"/>
              <w:tabs>
                <w:tab w:val="left" w:pos="10"/>
              </w:tabs>
              <w:spacing w:line="230" w:lineRule="exact"/>
              <w:rPr>
                <w:rFonts w:asciiTheme="minorHAnsi" w:hAnsiTheme="minorHAnsi" w:cstheme="minorHAnsi"/>
              </w:rPr>
            </w:pPr>
          </w:p>
        </w:tc>
      </w:tr>
      <w:tr w:rsidR="00F91B4B" w:rsidRPr="004D3171" w:rsidTr="004D3171">
        <w:trPr>
          <w:trHeight w:hRule="exact" w:val="240"/>
          <w:jc w:val="center"/>
        </w:trPr>
        <w:tc>
          <w:tcPr>
            <w:tcW w:w="1135" w:type="dxa"/>
            <w:vMerge w:val="restart"/>
            <w:tcBorders>
              <w:top w:val="single" w:sz="4" w:space="0" w:color="auto"/>
              <w:left w:val="single" w:sz="4" w:space="0" w:color="auto"/>
            </w:tcBorders>
            <w:shd w:val="clear" w:color="auto" w:fill="FFFFFF"/>
            <w:textDirection w:val="btLr"/>
            <w:vAlign w:val="center"/>
          </w:tcPr>
          <w:p w:rsidR="00F91B4B" w:rsidRPr="004D3171" w:rsidRDefault="00F91B4B" w:rsidP="004D3171">
            <w:pPr>
              <w:framePr w:w="10216" w:wrap="notBeside" w:vAnchor="text" w:hAnchor="page" w:x="1246" w:y="-49"/>
              <w:spacing w:after="60" w:line="190" w:lineRule="exact"/>
              <w:ind w:left="113" w:right="113"/>
              <w:jc w:val="center"/>
              <w:rPr>
                <w:rFonts w:asciiTheme="minorHAnsi" w:hAnsiTheme="minorHAnsi" w:cstheme="minorHAnsi"/>
              </w:rPr>
            </w:pPr>
            <w:r w:rsidRPr="004D3171">
              <w:rPr>
                <w:rStyle w:val="Bodytext95ptBold"/>
                <w:rFonts w:asciiTheme="minorHAnsi" w:hAnsiTheme="minorHAnsi" w:cstheme="minorHAnsi"/>
                <w:sz w:val="22"/>
                <w:szCs w:val="22"/>
              </w:rPr>
              <w:t>Czynniki</w:t>
            </w:r>
          </w:p>
          <w:p w:rsidR="00F91B4B" w:rsidRPr="004D3171" w:rsidRDefault="00F91B4B" w:rsidP="004D3171">
            <w:pPr>
              <w:framePr w:w="10216" w:wrap="notBeside" w:vAnchor="text" w:hAnchor="page" w:x="1246" w:y="-49"/>
              <w:spacing w:before="60" w:line="190" w:lineRule="exact"/>
              <w:ind w:left="113" w:right="113"/>
              <w:jc w:val="center"/>
              <w:rPr>
                <w:rFonts w:asciiTheme="minorHAnsi" w:hAnsiTheme="minorHAnsi" w:cstheme="minorHAnsi"/>
              </w:rPr>
            </w:pPr>
            <w:r w:rsidRPr="004D3171">
              <w:rPr>
                <w:rStyle w:val="Bodytext95ptBold"/>
                <w:rFonts w:asciiTheme="minorHAnsi" w:hAnsiTheme="minorHAnsi" w:cstheme="minorHAnsi"/>
                <w:sz w:val="22"/>
                <w:szCs w:val="22"/>
              </w:rPr>
              <w:t>zewnętrzne</w:t>
            </w:r>
          </w:p>
        </w:tc>
        <w:tc>
          <w:tcPr>
            <w:tcW w:w="3939" w:type="dxa"/>
            <w:tcBorders>
              <w:top w:val="single" w:sz="4" w:space="0" w:color="auto"/>
              <w:left w:val="single" w:sz="4" w:space="0" w:color="auto"/>
            </w:tcBorders>
            <w:shd w:val="clear" w:color="auto" w:fill="FFFFFF"/>
            <w:vAlign w:val="center"/>
          </w:tcPr>
          <w:p w:rsidR="00F91B4B" w:rsidRPr="004D3171" w:rsidRDefault="00F91B4B" w:rsidP="00DB16BE">
            <w:pPr>
              <w:pStyle w:val="Akapitzlist"/>
              <w:framePr w:w="10216" w:wrap="notBeside" w:vAnchor="text" w:hAnchor="page" w:x="1246" w:y="-49"/>
              <w:numPr>
                <w:ilvl w:val="0"/>
                <w:numId w:val="151"/>
              </w:numPr>
              <w:spacing w:line="190" w:lineRule="exact"/>
              <w:jc w:val="center"/>
              <w:rPr>
                <w:rFonts w:asciiTheme="minorHAnsi" w:hAnsiTheme="minorHAnsi" w:cstheme="minorHAnsi"/>
              </w:rPr>
            </w:pPr>
            <w:r w:rsidRPr="004D3171">
              <w:rPr>
                <w:rStyle w:val="Bodytext95ptBold"/>
                <w:rFonts w:asciiTheme="minorHAnsi" w:hAnsiTheme="minorHAnsi" w:cstheme="minorHAnsi"/>
                <w:sz w:val="22"/>
                <w:szCs w:val="22"/>
              </w:rPr>
              <w:t>Szanse</w:t>
            </w:r>
          </w:p>
        </w:tc>
        <w:tc>
          <w:tcPr>
            <w:tcW w:w="4992" w:type="dxa"/>
            <w:tcBorders>
              <w:top w:val="single" w:sz="4" w:space="0" w:color="auto"/>
              <w:left w:val="single" w:sz="4" w:space="0" w:color="auto"/>
              <w:right w:val="single" w:sz="4" w:space="0" w:color="auto"/>
            </w:tcBorders>
            <w:shd w:val="clear" w:color="auto" w:fill="FFFFFF"/>
            <w:vAlign w:val="center"/>
          </w:tcPr>
          <w:p w:rsidR="00F91B4B" w:rsidRPr="004D3171" w:rsidRDefault="00F91B4B" w:rsidP="00DB16BE">
            <w:pPr>
              <w:pStyle w:val="Akapitzlist"/>
              <w:framePr w:w="10216" w:wrap="notBeside" w:vAnchor="text" w:hAnchor="page" w:x="1246" w:y="-49"/>
              <w:numPr>
                <w:ilvl w:val="0"/>
                <w:numId w:val="151"/>
              </w:numPr>
              <w:spacing w:line="190" w:lineRule="exact"/>
              <w:jc w:val="center"/>
              <w:rPr>
                <w:rFonts w:asciiTheme="minorHAnsi" w:hAnsiTheme="minorHAnsi" w:cstheme="minorHAnsi"/>
              </w:rPr>
            </w:pPr>
            <w:r w:rsidRPr="004D3171">
              <w:rPr>
                <w:rStyle w:val="Bodytext95ptBold"/>
                <w:rFonts w:asciiTheme="minorHAnsi" w:hAnsiTheme="minorHAnsi" w:cstheme="minorHAnsi"/>
                <w:sz w:val="22"/>
                <w:szCs w:val="22"/>
              </w:rPr>
              <w:t>Zagrożenia</w:t>
            </w:r>
          </w:p>
        </w:tc>
      </w:tr>
      <w:tr w:rsidR="00F91B4B" w:rsidRPr="004D3171" w:rsidTr="004D3171">
        <w:trPr>
          <w:trHeight w:hRule="exact" w:val="1743"/>
          <w:jc w:val="center"/>
        </w:trPr>
        <w:tc>
          <w:tcPr>
            <w:tcW w:w="1135" w:type="dxa"/>
            <w:vMerge/>
            <w:tcBorders>
              <w:left w:val="single" w:sz="4" w:space="0" w:color="auto"/>
              <w:bottom w:val="single" w:sz="4" w:space="0" w:color="auto"/>
            </w:tcBorders>
            <w:shd w:val="clear" w:color="auto" w:fill="FFFFFF"/>
            <w:textDirection w:val="btLr"/>
            <w:vAlign w:val="center"/>
          </w:tcPr>
          <w:p w:rsidR="00F91B4B" w:rsidRPr="004D3171" w:rsidRDefault="00F91B4B" w:rsidP="00F91B4B">
            <w:pPr>
              <w:framePr w:w="10216" w:wrap="notBeside" w:vAnchor="text" w:hAnchor="page" w:x="1246" w:y="-49"/>
              <w:rPr>
                <w:rFonts w:asciiTheme="minorHAnsi" w:hAnsiTheme="minorHAnsi" w:cstheme="minorHAnsi"/>
              </w:rPr>
            </w:pPr>
          </w:p>
        </w:tc>
        <w:tc>
          <w:tcPr>
            <w:tcW w:w="3939" w:type="dxa"/>
            <w:tcBorders>
              <w:top w:val="single" w:sz="4" w:space="0" w:color="auto"/>
              <w:left w:val="single" w:sz="4" w:space="0" w:color="auto"/>
              <w:bottom w:val="single" w:sz="4" w:space="0" w:color="auto"/>
            </w:tcBorders>
            <w:shd w:val="clear" w:color="auto" w:fill="FFFFFF"/>
            <w:vAlign w:val="center"/>
          </w:tcPr>
          <w:p w:rsidR="00F91B4B" w:rsidRPr="004D3171" w:rsidRDefault="00F91B4B" w:rsidP="00FA146C">
            <w:pPr>
              <w:pStyle w:val="Akapitzlist"/>
              <w:framePr w:w="10216" w:wrap="notBeside" w:vAnchor="text" w:hAnchor="page" w:x="1246" w:y="-49"/>
              <w:widowControl w:val="0"/>
              <w:numPr>
                <w:ilvl w:val="0"/>
                <w:numId w:val="160"/>
              </w:numPr>
              <w:spacing w:line="230" w:lineRule="exact"/>
              <w:ind w:left="340" w:hanging="283"/>
              <w:jc w:val="left"/>
              <w:rPr>
                <w:rFonts w:asciiTheme="minorHAnsi" w:hAnsiTheme="minorHAnsi" w:cstheme="minorHAnsi"/>
              </w:rPr>
            </w:pPr>
            <w:r w:rsidRPr="004D3171">
              <w:rPr>
                <w:rStyle w:val="Tekstpodstawowy1"/>
                <w:rFonts w:asciiTheme="minorHAnsi" w:hAnsiTheme="minorHAnsi" w:cstheme="minorHAnsi"/>
                <w:sz w:val="22"/>
                <w:szCs w:val="22"/>
              </w:rPr>
              <w:t>rozwój nowych technologii poszukiwania i eksploatacji surowców mineralnych,</w:t>
            </w:r>
          </w:p>
          <w:p w:rsidR="00F91B4B" w:rsidRPr="004D3171" w:rsidRDefault="00F91B4B" w:rsidP="00FA146C">
            <w:pPr>
              <w:pStyle w:val="Akapitzlist"/>
              <w:framePr w:w="10216" w:wrap="notBeside" w:vAnchor="text" w:hAnchor="page" w:x="1246" w:y="-49"/>
              <w:widowControl w:val="0"/>
              <w:numPr>
                <w:ilvl w:val="0"/>
                <w:numId w:val="160"/>
              </w:numPr>
              <w:tabs>
                <w:tab w:val="left" w:pos="-10"/>
              </w:tabs>
              <w:spacing w:line="230" w:lineRule="exact"/>
              <w:ind w:left="340" w:hanging="283"/>
              <w:jc w:val="left"/>
              <w:rPr>
                <w:rFonts w:asciiTheme="minorHAnsi" w:hAnsiTheme="minorHAnsi" w:cstheme="minorHAnsi"/>
              </w:rPr>
            </w:pPr>
            <w:r w:rsidRPr="004D3171">
              <w:rPr>
                <w:rStyle w:val="Tekstpodstawowy1"/>
                <w:rFonts w:asciiTheme="minorHAnsi" w:hAnsiTheme="minorHAnsi" w:cstheme="minorHAnsi"/>
                <w:sz w:val="22"/>
                <w:szCs w:val="22"/>
              </w:rPr>
              <w:t>liczne prace badawcze Państwowego Instytutu Geologicznego gwarantujące odpowiednie rozpoznanie terenu.</w:t>
            </w:r>
          </w:p>
        </w:tc>
        <w:tc>
          <w:tcPr>
            <w:tcW w:w="4992" w:type="dxa"/>
            <w:tcBorders>
              <w:top w:val="single" w:sz="4" w:space="0" w:color="auto"/>
              <w:left w:val="single" w:sz="4" w:space="0" w:color="auto"/>
              <w:bottom w:val="single" w:sz="4" w:space="0" w:color="auto"/>
              <w:right w:val="single" w:sz="4" w:space="0" w:color="auto"/>
            </w:tcBorders>
            <w:shd w:val="clear" w:color="auto" w:fill="FFFFFF"/>
            <w:vAlign w:val="center"/>
          </w:tcPr>
          <w:p w:rsidR="00F91B4B" w:rsidRPr="004D3171" w:rsidRDefault="00F91B4B" w:rsidP="00FA146C">
            <w:pPr>
              <w:pStyle w:val="Akapitzlist"/>
              <w:framePr w:w="10216" w:wrap="notBeside" w:vAnchor="text" w:hAnchor="page" w:x="1246" w:y="-49"/>
              <w:widowControl w:val="0"/>
              <w:numPr>
                <w:ilvl w:val="0"/>
                <w:numId w:val="160"/>
              </w:numPr>
              <w:spacing w:line="230" w:lineRule="exact"/>
              <w:ind w:left="340" w:hanging="283"/>
              <w:jc w:val="left"/>
              <w:rPr>
                <w:rStyle w:val="Tekstpodstawowy1"/>
                <w:rFonts w:asciiTheme="minorHAnsi" w:hAnsiTheme="minorHAnsi" w:cstheme="minorHAnsi"/>
                <w:sz w:val="22"/>
                <w:szCs w:val="22"/>
              </w:rPr>
            </w:pPr>
            <w:r w:rsidRPr="004D3171">
              <w:rPr>
                <w:rStyle w:val="Tekstpodstawowy1"/>
                <w:rFonts w:asciiTheme="minorHAnsi" w:hAnsiTheme="minorHAnsi" w:cstheme="minorHAnsi"/>
                <w:sz w:val="22"/>
                <w:szCs w:val="22"/>
              </w:rPr>
              <w:t>brak cennych gospodarczo złóż surowców mineralnych na terenie gminy.</w:t>
            </w:r>
          </w:p>
        </w:tc>
      </w:tr>
    </w:tbl>
    <w:p w:rsidR="00F91B4B" w:rsidRPr="00D32E24" w:rsidRDefault="00F91B4B" w:rsidP="00F91B4B">
      <w:pPr>
        <w:framePr w:w="10216" w:wrap="notBeside" w:vAnchor="text" w:hAnchor="page" w:x="1246" w:y="-49"/>
        <w:spacing w:line="170" w:lineRule="exact"/>
        <w:rPr>
          <w:rFonts w:asciiTheme="minorHAnsi" w:hAnsiTheme="minorHAnsi" w:cstheme="minorHAnsi"/>
        </w:rPr>
      </w:pPr>
      <w:r w:rsidRPr="00D32E24">
        <w:rPr>
          <w:rStyle w:val="Tablecaption2"/>
          <w:rFonts w:asciiTheme="minorHAnsi" w:hAnsiTheme="minorHAnsi" w:cstheme="minorHAnsi"/>
          <w:i/>
          <w:iCs/>
        </w:rPr>
        <w:t>Źródło: opracowanie własne</w:t>
      </w:r>
    </w:p>
    <w:p w:rsidR="00F45715" w:rsidRPr="00B74BEF" w:rsidRDefault="002A6733" w:rsidP="004D3171">
      <w:pPr>
        <w:spacing w:before="173"/>
        <w:ind w:right="30"/>
        <w:jc w:val="both"/>
        <w:rPr>
          <w:rFonts w:asciiTheme="minorHAnsi" w:hAnsiTheme="minorHAnsi" w:cstheme="minorHAnsi"/>
          <w:sz w:val="22"/>
          <w:szCs w:val="22"/>
        </w:rPr>
      </w:pPr>
      <w:r w:rsidRPr="00B74BEF">
        <w:rPr>
          <w:rFonts w:asciiTheme="minorHAnsi" w:hAnsiTheme="minorHAnsi" w:cstheme="minorHAnsi"/>
          <w:sz w:val="22"/>
          <w:szCs w:val="22"/>
        </w:rPr>
        <w:t>Eksploatacja kopalin powoduje zazwyczaj rozległe powierzchniowe zmiany terenu w formie wyrobisk oraz zmiany w pionowym ukształtowaniu rzeźby, a to zwiększa podatność na erozję odkrytych warstw ziemi i może powodować obniżenie poziomu wód gruntowych. Istotne jest odpowiednie przygotowanie procesu wydobycia, a także właściwa rekultywacja po zakończonej eksploatacji. Nadkład mas ziemnych, który powstaje w związku z prowadzoną eksploatacją powinien być wykorzystywany w procesie rekultywacji wyrobiska poeksploatacyjn</w:t>
      </w:r>
      <w:r w:rsidR="004D3171">
        <w:rPr>
          <w:rFonts w:asciiTheme="minorHAnsi" w:hAnsiTheme="minorHAnsi" w:cstheme="minorHAnsi"/>
          <w:sz w:val="22"/>
          <w:szCs w:val="22"/>
        </w:rPr>
        <w:t>ego i posłużyć do złagodzenia i </w:t>
      </w:r>
      <w:r w:rsidRPr="00B74BEF">
        <w:rPr>
          <w:rFonts w:asciiTheme="minorHAnsi" w:hAnsiTheme="minorHAnsi" w:cstheme="minorHAnsi"/>
          <w:sz w:val="22"/>
          <w:szCs w:val="22"/>
        </w:rPr>
        <w:t xml:space="preserve">umacniania skarp. Kierunek rekultywacji dla eksploatowanych złóż będzie musiał zostać określony już na etapie </w:t>
      </w:r>
      <w:r w:rsidR="00F91B4B" w:rsidRPr="00B74BEF">
        <w:rPr>
          <w:rFonts w:asciiTheme="minorHAnsi" w:hAnsiTheme="minorHAnsi" w:cstheme="minorHAnsi"/>
          <w:sz w:val="22"/>
          <w:szCs w:val="22"/>
        </w:rPr>
        <w:t xml:space="preserve">połowy </w:t>
      </w:r>
      <w:r w:rsidRPr="00B74BEF">
        <w:rPr>
          <w:rFonts w:asciiTheme="minorHAnsi" w:hAnsiTheme="minorHAnsi" w:cstheme="minorHAnsi"/>
          <w:sz w:val="22"/>
          <w:szCs w:val="22"/>
        </w:rPr>
        <w:t xml:space="preserve"> wydobycia </w:t>
      </w:r>
      <w:r w:rsidR="00F91B4B" w:rsidRPr="00B74BEF">
        <w:rPr>
          <w:rFonts w:asciiTheme="minorHAnsi" w:hAnsiTheme="minorHAnsi" w:cstheme="minorHAnsi"/>
          <w:sz w:val="22"/>
          <w:szCs w:val="22"/>
        </w:rPr>
        <w:t xml:space="preserve">zasobów </w:t>
      </w:r>
      <w:r w:rsidRPr="00B74BEF">
        <w:rPr>
          <w:rFonts w:asciiTheme="minorHAnsi" w:hAnsiTheme="minorHAnsi" w:cstheme="minorHAnsi"/>
          <w:sz w:val="22"/>
          <w:szCs w:val="22"/>
        </w:rPr>
        <w:t>kopaliny ze złoża.</w:t>
      </w:r>
      <w:bookmarkStart w:id="201" w:name="_Toc408861619"/>
      <w:bookmarkStart w:id="202" w:name="_Toc453101210"/>
      <w:bookmarkEnd w:id="83"/>
      <w:bookmarkEnd w:id="84"/>
    </w:p>
    <w:p w:rsidR="00F45715" w:rsidRDefault="00F45715" w:rsidP="004D3171">
      <w:pPr>
        <w:spacing w:before="173"/>
        <w:ind w:right="140" w:firstLine="700"/>
        <w:jc w:val="both"/>
        <w:rPr>
          <w:rFonts w:asciiTheme="minorHAnsi" w:hAnsiTheme="minorHAnsi" w:cstheme="minorHAnsi"/>
        </w:rPr>
      </w:pPr>
    </w:p>
    <w:p w:rsidR="001E1A61" w:rsidRPr="00F91B4B" w:rsidRDefault="00F91B4B" w:rsidP="00F91B4B">
      <w:pPr>
        <w:pStyle w:val="nagwekwb3"/>
        <w:rPr>
          <w:rFonts w:asciiTheme="minorHAnsi" w:hAnsiTheme="minorHAnsi" w:cstheme="minorHAnsi"/>
          <w:sz w:val="22"/>
          <w:szCs w:val="22"/>
        </w:rPr>
      </w:pPr>
      <w:bookmarkStart w:id="203" w:name="_Toc469044806"/>
      <w:r w:rsidRPr="00F91B4B">
        <w:rPr>
          <w:rFonts w:asciiTheme="minorHAnsi" w:hAnsiTheme="minorHAnsi" w:cstheme="minorHAnsi"/>
          <w:sz w:val="22"/>
          <w:szCs w:val="22"/>
        </w:rPr>
        <w:t>6</w:t>
      </w:r>
      <w:r w:rsidR="001E1A61" w:rsidRPr="00F91B4B">
        <w:rPr>
          <w:rFonts w:asciiTheme="minorHAnsi" w:hAnsiTheme="minorHAnsi" w:cstheme="minorHAnsi"/>
          <w:sz w:val="22"/>
          <w:szCs w:val="22"/>
        </w:rPr>
        <w:t>.</w:t>
      </w:r>
      <w:r w:rsidRPr="00F91B4B">
        <w:rPr>
          <w:rFonts w:asciiTheme="minorHAnsi" w:hAnsiTheme="minorHAnsi" w:cstheme="minorHAnsi"/>
          <w:sz w:val="22"/>
          <w:szCs w:val="22"/>
        </w:rPr>
        <w:t>6</w:t>
      </w:r>
      <w:r w:rsidR="001E1A61" w:rsidRPr="00F91B4B">
        <w:rPr>
          <w:rFonts w:asciiTheme="minorHAnsi" w:hAnsiTheme="minorHAnsi" w:cstheme="minorHAnsi"/>
          <w:sz w:val="22"/>
          <w:szCs w:val="22"/>
        </w:rPr>
        <w:t>. Degradacja gleb i powierzchni ziemi</w:t>
      </w:r>
      <w:bookmarkEnd w:id="201"/>
      <w:bookmarkEnd w:id="202"/>
      <w:bookmarkEnd w:id="203"/>
    </w:p>
    <w:p w:rsidR="001E1A61" w:rsidRPr="00F91B4B" w:rsidRDefault="00F91B4B" w:rsidP="00F91B4B">
      <w:pPr>
        <w:pStyle w:val="nagwekwb3"/>
        <w:rPr>
          <w:rFonts w:asciiTheme="minorHAnsi" w:hAnsiTheme="minorHAnsi" w:cstheme="minorHAnsi"/>
          <w:sz w:val="22"/>
          <w:szCs w:val="22"/>
        </w:rPr>
      </w:pPr>
      <w:bookmarkStart w:id="204" w:name="_Toc469044807"/>
      <w:r w:rsidRPr="00F91B4B">
        <w:rPr>
          <w:rFonts w:asciiTheme="minorHAnsi" w:hAnsiTheme="minorHAnsi" w:cstheme="minorHAnsi"/>
          <w:sz w:val="22"/>
          <w:szCs w:val="22"/>
        </w:rPr>
        <w:t>6</w:t>
      </w:r>
      <w:r w:rsidR="001E1A61" w:rsidRPr="00F91B4B">
        <w:rPr>
          <w:rFonts w:asciiTheme="minorHAnsi" w:hAnsiTheme="minorHAnsi" w:cstheme="minorHAnsi"/>
          <w:sz w:val="22"/>
          <w:szCs w:val="22"/>
        </w:rPr>
        <w:t>.</w:t>
      </w:r>
      <w:r w:rsidRPr="00F91B4B">
        <w:rPr>
          <w:rFonts w:asciiTheme="minorHAnsi" w:hAnsiTheme="minorHAnsi" w:cstheme="minorHAnsi"/>
          <w:sz w:val="22"/>
          <w:szCs w:val="22"/>
        </w:rPr>
        <w:t>6.</w:t>
      </w:r>
      <w:r w:rsidR="001E1A61" w:rsidRPr="00F91B4B">
        <w:rPr>
          <w:rFonts w:asciiTheme="minorHAnsi" w:hAnsiTheme="minorHAnsi" w:cstheme="minorHAnsi"/>
          <w:sz w:val="22"/>
          <w:szCs w:val="22"/>
        </w:rPr>
        <w:t>1 Typy, jakość gleb</w:t>
      </w:r>
      <w:bookmarkEnd w:id="204"/>
    </w:p>
    <w:p w:rsidR="001E1A61" w:rsidRPr="00D32E24" w:rsidRDefault="001E1A61" w:rsidP="009517E1">
      <w:pPr>
        <w:suppressAutoHyphens w:val="0"/>
        <w:ind w:firstLine="900"/>
        <w:rPr>
          <w:rFonts w:asciiTheme="minorHAnsi" w:hAnsiTheme="minorHAnsi" w:cstheme="minorHAnsi"/>
          <w:sz w:val="22"/>
          <w:szCs w:val="22"/>
          <w:lang w:eastAsia="pl-PL"/>
        </w:rPr>
      </w:pPr>
    </w:p>
    <w:p w:rsidR="00E82F33" w:rsidRPr="00D32E24" w:rsidRDefault="00E82F33" w:rsidP="00FC70FE">
      <w:pPr>
        <w:autoSpaceDE w:val="0"/>
        <w:autoSpaceDN w:val="0"/>
        <w:adjustRightInd w:val="0"/>
        <w:jc w:val="both"/>
        <w:rPr>
          <w:rFonts w:asciiTheme="minorHAnsi" w:hAnsiTheme="minorHAnsi" w:cstheme="minorHAnsi"/>
          <w:color w:val="000000"/>
          <w:sz w:val="22"/>
          <w:szCs w:val="22"/>
        </w:rPr>
      </w:pPr>
      <w:bookmarkStart w:id="205" w:name="_Toc408861620"/>
      <w:bookmarkStart w:id="206" w:name="_Toc453101211"/>
      <w:r w:rsidRPr="00D32E24">
        <w:rPr>
          <w:rFonts w:asciiTheme="minorHAnsi" w:hAnsiTheme="minorHAnsi" w:cstheme="minorHAnsi"/>
          <w:color w:val="000000"/>
          <w:sz w:val="22"/>
          <w:szCs w:val="22"/>
        </w:rPr>
        <w:t>Obszar gminy charakteryzuje się stosunkowo małym zróżnicowaniem gleb użytków</w:t>
      </w:r>
      <w:r w:rsidR="004D3171">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rolnych. Większość stanowią gleby słabe żytnio - ziemniaczane i żytnio – łubinowe</w:t>
      </w:r>
      <w:r w:rsidR="004D3171">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 xml:space="preserve">wytworzone z piasków </w:t>
      </w:r>
      <w:proofErr w:type="spellStart"/>
      <w:r w:rsidRPr="00D32E24">
        <w:rPr>
          <w:rFonts w:asciiTheme="minorHAnsi" w:hAnsiTheme="minorHAnsi" w:cstheme="minorHAnsi"/>
          <w:color w:val="000000"/>
          <w:sz w:val="22"/>
          <w:szCs w:val="22"/>
        </w:rPr>
        <w:t>wodno</w:t>
      </w:r>
      <w:proofErr w:type="spellEnd"/>
      <w:r w:rsidRPr="00D32E24">
        <w:rPr>
          <w:rFonts w:asciiTheme="minorHAnsi" w:hAnsiTheme="minorHAnsi" w:cstheme="minorHAnsi"/>
          <w:color w:val="000000"/>
          <w:sz w:val="22"/>
          <w:szCs w:val="22"/>
        </w:rPr>
        <w:t xml:space="preserve"> - lodowcowych w mniejszej ilości z piasków wydmowych.</w:t>
      </w:r>
    </w:p>
    <w:p w:rsidR="00E82F33" w:rsidRPr="00D32E24" w:rsidRDefault="00E82F33" w:rsidP="00FC70F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dolinach rzecznych występują gleby organiczne wytworzone z torfów lub mineralne</w:t>
      </w:r>
      <w:r w:rsidR="004D3171">
        <w:rPr>
          <w:rFonts w:asciiTheme="minorHAnsi" w:hAnsiTheme="minorHAnsi" w:cstheme="minorHAnsi"/>
          <w:color w:val="000000"/>
          <w:sz w:val="22"/>
          <w:szCs w:val="22"/>
        </w:rPr>
        <w:t xml:space="preserve"> </w:t>
      </w:r>
      <w:r w:rsidR="00FA146C">
        <w:rPr>
          <w:rFonts w:asciiTheme="minorHAnsi" w:hAnsiTheme="minorHAnsi" w:cstheme="minorHAnsi"/>
          <w:color w:val="000000"/>
          <w:sz w:val="22"/>
          <w:szCs w:val="22"/>
        </w:rPr>
        <w:t>wytworzone z </w:t>
      </w:r>
      <w:r w:rsidRPr="00D32E24">
        <w:rPr>
          <w:rFonts w:asciiTheme="minorHAnsi" w:hAnsiTheme="minorHAnsi" w:cstheme="minorHAnsi"/>
          <w:color w:val="000000"/>
          <w:sz w:val="22"/>
          <w:szCs w:val="22"/>
        </w:rPr>
        <w:t>piasków. Zdecydowana większość gruntów rolnych stanowią gleby słabe</w:t>
      </w:r>
      <w:r w:rsidR="004D3171">
        <w:rPr>
          <w:rFonts w:asciiTheme="minorHAnsi" w:hAnsiTheme="minorHAnsi" w:cstheme="minorHAnsi"/>
          <w:color w:val="000000"/>
          <w:sz w:val="22"/>
          <w:szCs w:val="22"/>
        </w:rPr>
        <w:t xml:space="preserve"> </w:t>
      </w:r>
      <w:r w:rsidR="00FA146C">
        <w:rPr>
          <w:rFonts w:asciiTheme="minorHAnsi" w:hAnsiTheme="minorHAnsi" w:cstheme="minorHAnsi"/>
          <w:color w:val="000000"/>
          <w:sz w:val="22"/>
          <w:szCs w:val="22"/>
        </w:rPr>
        <w:t>odpowiadające 7 </w:t>
      </w:r>
      <w:r w:rsidRPr="00D32E24">
        <w:rPr>
          <w:rFonts w:asciiTheme="minorHAnsi" w:hAnsiTheme="minorHAnsi" w:cstheme="minorHAnsi"/>
          <w:color w:val="000000"/>
          <w:sz w:val="22"/>
          <w:szCs w:val="22"/>
        </w:rPr>
        <w:t>kompleksowi rolniczej przydatności.</w:t>
      </w:r>
    </w:p>
    <w:p w:rsidR="00E82F33" w:rsidRPr="00D32E24" w:rsidRDefault="00E82F33" w:rsidP="00FC70F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 gruntach ornych przeważają gleby brunatne wyługowane.</w:t>
      </w:r>
    </w:p>
    <w:p w:rsidR="00E82F33" w:rsidRPr="00D32E24" w:rsidRDefault="00E82F33" w:rsidP="00FC70F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obrębie terenu objętego analizą dominują gleby klas IV i V. Większość stanowią</w:t>
      </w:r>
      <w:r w:rsidR="004D3171">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użytki zielone kompleksu 3z. Użytki zielone stanowią 59,00% powierzchni użytków rolnych w</w:t>
      </w:r>
      <w:r w:rsidR="004D3171">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gminie. Występują w postaci dużych zwartych powierzchni. Przeważający udział 45,5%</w:t>
      </w:r>
      <w:r w:rsidR="004D3171">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 xml:space="preserve">stanowią piaski </w:t>
      </w:r>
      <w:proofErr w:type="spellStart"/>
      <w:r w:rsidRPr="00D32E24">
        <w:rPr>
          <w:rFonts w:asciiTheme="minorHAnsi" w:hAnsiTheme="minorHAnsi" w:cstheme="minorHAnsi"/>
          <w:color w:val="000000"/>
          <w:sz w:val="22"/>
          <w:szCs w:val="22"/>
        </w:rPr>
        <w:t>murszaste</w:t>
      </w:r>
      <w:proofErr w:type="spellEnd"/>
      <w:r w:rsidRPr="00D32E24">
        <w:rPr>
          <w:rFonts w:asciiTheme="minorHAnsi" w:hAnsiTheme="minorHAnsi" w:cstheme="minorHAnsi"/>
          <w:color w:val="000000"/>
          <w:sz w:val="22"/>
          <w:szCs w:val="22"/>
        </w:rPr>
        <w:t xml:space="preserve"> i płytkie </w:t>
      </w:r>
      <w:proofErr w:type="spellStart"/>
      <w:r w:rsidRPr="00D32E24">
        <w:rPr>
          <w:rFonts w:asciiTheme="minorHAnsi" w:hAnsiTheme="minorHAnsi" w:cstheme="minorHAnsi"/>
          <w:color w:val="000000"/>
          <w:sz w:val="22"/>
          <w:szCs w:val="22"/>
        </w:rPr>
        <w:t>murszaste</w:t>
      </w:r>
      <w:proofErr w:type="spellEnd"/>
      <w:r w:rsidRPr="00D32E24">
        <w:rPr>
          <w:rFonts w:asciiTheme="minorHAnsi" w:hAnsiTheme="minorHAnsi" w:cstheme="minorHAnsi"/>
          <w:color w:val="000000"/>
          <w:sz w:val="22"/>
          <w:szCs w:val="22"/>
        </w:rPr>
        <w:t xml:space="preserve"> </w:t>
      </w:r>
      <w:proofErr w:type="spellStart"/>
      <w:r w:rsidRPr="00D32E24">
        <w:rPr>
          <w:rFonts w:asciiTheme="minorHAnsi" w:hAnsiTheme="minorHAnsi" w:cstheme="minorHAnsi"/>
          <w:color w:val="000000"/>
          <w:sz w:val="22"/>
          <w:szCs w:val="22"/>
        </w:rPr>
        <w:t>napiaskowe</w:t>
      </w:r>
      <w:proofErr w:type="spellEnd"/>
      <w:r w:rsidRPr="00D32E24">
        <w:rPr>
          <w:rFonts w:asciiTheme="minorHAnsi" w:hAnsiTheme="minorHAnsi" w:cstheme="minorHAnsi"/>
          <w:color w:val="000000"/>
          <w:sz w:val="22"/>
          <w:szCs w:val="22"/>
        </w:rPr>
        <w:t>. Łąki i pastwiska na tych glebach</w:t>
      </w:r>
      <w:r w:rsidR="004D3171">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 xml:space="preserve">są w typie siedliskowym obszarów </w:t>
      </w:r>
      <w:proofErr w:type="spellStart"/>
      <w:r w:rsidRPr="00D32E24">
        <w:rPr>
          <w:rFonts w:asciiTheme="minorHAnsi" w:hAnsiTheme="minorHAnsi" w:cstheme="minorHAnsi"/>
          <w:color w:val="000000"/>
          <w:sz w:val="22"/>
          <w:szCs w:val="22"/>
        </w:rPr>
        <w:t>pobagiennych</w:t>
      </w:r>
      <w:proofErr w:type="spellEnd"/>
      <w:r w:rsidRPr="00D32E24">
        <w:rPr>
          <w:rFonts w:asciiTheme="minorHAnsi" w:hAnsiTheme="minorHAnsi" w:cstheme="minorHAnsi"/>
          <w:color w:val="000000"/>
          <w:sz w:val="22"/>
          <w:szCs w:val="22"/>
        </w:rPr>
        <w:t xml:space="preserve"> i charakteryzują się właściwymi stosunkami</w:t>
      </w:r>
      <w:r w:rsidR="004D3171">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wodnymi (2z) bądź są okresowo za suche (3z). Łąki na torfach niskich całkowitych i</w:t>
      </w:r>
      <w:r w:rsidR="004D3171">
        <w:rPr>
          <w:rFonts w:asciiTheme="minorHAnsi" w:hAnsiTheme="minorHAnsi" w:cstheme="minorHAnsi"/>
          <w:color w:val="000000"/>
          <w:sz w:val="22"/>
          <w:szCs w:val="22"/>
        </w:rPr>
        <w:t xml:space="preserve"> </w:t>
      </w:r>
      <w:proofErr w:type="spellStart"/>
      <w:r w:rsidRPr="00D32E24">
        <w:rPr>
          <w:rFonts w:asciiTheme="minorHAnsi" w:hAnsiTheme="minorHAnsi" w:cstheme="minorHAnsi"/>
          <w:color w:val="000000"/>
          <w:sz w:val="22"/>
          <w:szCs w:val="22"/>
        </w:rPr>
        <w:t>napiaskowych</w:t>
      </w:r>
      <w:proofErr w:type="spellEnd"/>
      <w:r w:rsidRPr="00D32E24">
        <w:rPr>
          <w:rFonts w:asciiTheme="minorHAnsi" w:hAnsiTheme="minorHAnsi" w:cstheme="minorHAnsi"/>
          <w:color w:val="000000"/>
          <w:sz w:val="22"/>
          <w:szCs w:val="22"/>
        </w:rPr>
        <w:t xml:space="preserve"> jak również na glebach torfowo - mułowych stanowią 36,8% powierzchni</w:t>
      </w:r>
      <w:r w:rsidR="004D3171">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użytków zielonych, w większości są zmeliorowane (łąki 2z) i zaliczane do typu siedliskowego</w:t>
      </w:r>
      <w:r w:rsidR="004D3171">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 xml:space="preserve">obszarów </w:t>
      </w:r>
      <w:proofErr w:type="spellStart"/>
      <w:r w:rsidRPr="00D32E24">
        <w:rPr>
          <w:rFonts w:asciiTheme="minorHAnsi" w:hAnsiTheme="minorHAnsi" w:cstheme="minorHAnsi"/>
          <w:color w:val="000000"/>
          <w:sz w:val="22"/>
          <w:szCs w:val="22"/>
        </w:rPr>
        <w:t>pobagiennych</w:t>
      </w:r>
      <w:proofErr w:type="spellEnd"/>
      <w:r w:rsidRPr="00D32E24">
        <w:rPr>
          <w:rFonts w:asciiTheme="minorHAnsi" w:hAnsiTheme="minorHAnsi" w:cstheme="minorHAnsi"/>
          <w:color w:val="000000"/>
          <w:sz w:val="22"/>
          <w:szCs w:val="22"/>
        </w:rPr>
        <w:t>.</w:t>
      </w:r>
    </w:p>
    <w:p w:rsidR="00E82F33" w:rsidRPr="00D32E24" w:rsidRDefault="00E82F33" w:rsidP="00FC70F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Natomiast łąki kompleksu 3z są okresowo bądź trwale podmokłe, w typie siedliskowym</w:t>
      </w:r>
      <w:r w:rsidR="004D3171">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łęgów zastoiskowych . Łęgi właściwe w postaci mad pyłowych i piaszczystych zajmują 17,7%</w:t>
      </w:r>
      <w:r w:rsidR="004D3171">
        <w:rPr>
          <w:rFonts w:asciiTheme="minorHAnsi" w:hAnsiTheme="minorHAnsi" w:cstheme="minorHAnsi"/>
          <w:color w:val="000000"/>
          <w:sz w:val="22"/>
          <w:szCs w:val="22"/>
        </w:rPr>
        <w:t xml:space="preserve"> </w:t>
      </w:r>
      <w:r w:rsidR="00FA146C">
        <w:rPr>
          <w:rFonts w:asciiTheme="minorHAnsi" w:hAnsiTheme="minorHAnsi" w:cstheme="minorHAnsi"/>
          <w:color w:val="000000"/>
          <w:sz w:val="22"/>
          <w:szCs w:val="22"/>
        </w:rPr>
        <w:t>powierzchni i w </w:t>
      </w:r>
      <w:r w:rsidRPr="00D32E24">
        <w:rPr>
          <w:rFonts w:asciiTheme="minorHAnsi" w:hAnsiTheme="minorHAnsi" w:cstheme="minorHAnsi"/>
          <w:color w:val="000000"/>
          <w:sz w:val="22"/>
          <w:szCs w:val="22"/>
        </w:rPr>
        <w:t>przewadze stanowią pastwiska okresowo za suche (użytki zielone</w:t>
      </w:r>
      <w:r w:rsidR="004D3171">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kompleksu 3z).</w:t>
      </w:r>
    </w:p>
    <w:p w:rsidR="001E1A61" w:rsidRPr="00D32E24" w:rsidRDefault="00E82F33" w:rsidP="00FC70F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lastRenderedPageBreak/>
        <w:t>Na terenie gminy w użytkach zielonych wydzielono 2 kompleksy: użytki zielone średnie</w:t>
      </w:r>
      <w:r w:rsidR="00FA146C">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(kompleks 2z) zajmują 45,2% powierzchni i użytki zielone słabe i najsłabsze (kompleks 3z)</w:t>
      </w:r>
      <w:r w:rsidR="00FA146C">
        <w:rPr>
          <w:rFonts w:asciiTheme="minorHAnsi" w:hAnsiTheme="minorHAnsi" w:cstheme="minorHAnsi"/>
          <w:color w:val="000000"/>
          <w:sz w:val="22"/>
          <w:szCs w:val="22"/>
        </w:rPr>
        <w:t xml:space="preserve"> </w:t>
      </w:r>
      <w:r w:rsidRPr="00D32E24">
        <w:rPr>
          <w:rFonts w:asciiTheme="minorHAnsi" w:hAnsiTheme="minorHAnsi" w:cstheme="minorHAnsi"/>
          <w:color w:val="000000"/>
          <w:sz w:val="22"/>
          <w:szCs w:val="22"/>
        </w:rPr>
        <w:t>zajmują 54,8%.</w:t>
      </w:r>
    </w:p>
    <w:p w:rsidR="00E82F33" w:rsidRPr="00D32E24" w:rsidRDefault="00E82F33" w:rsidP="00E82F33">
      <w:pPr>
        <w:pStyle w:val="nagwekwb3"/>
        <w:rPr>
          <w:rFonts w:asciiTheme="minorHAnsi" w:hAnsiTheme="minorHAnsi" w:cstheme="minorHAnsi"/>
          <w:b w:val="0"/>
          <w:bCs w:val="0"/>
          <w:color w:val="000000"/>
          <w:sz w:val="22"/>
          <w:szCs w:val="22"/>
          <w:lang w:eastAsia="pl-PL"/>
        </w:rPr>
      </w:pPr>
    </w:p>
    <w:p w:rsidR="001E1A61" w:rsidRPr="00D32E24" w:rsidRDefault="00F91B4B" w:rsidP="009517E1">
      <w:pPr>
        <w:pStyle w:val="nagwekwb3"/>
        <w:rPr>
          <w:rFonts w:asciiTheme="minorHAnsi" w:hAnsiTheme="minorHAnsi" w:cstheme="minorHAnsi"/>
          <w:sz w:val="22"/>
          <w:szCs w:val="22"/>
        </w:rPr>
      </w:pPr>
      <w:bookmarkStart w:id="207" w:name="_Toc469044808"/>
      <w:r>
        <w:rPr>
          <w:rFonts w:asciiTheme="minorHAnsi" w:hAnsiTheme="minorHAnsi" w:cstheme="minorHAnsi"/>
          <w:sz w:val="22"/>
          <w:szCs w:val="22"/>
        </w:rPr>
        <w:t>6</w:t>
      </w:r>
      <w:r w:rsidR="001E1A61" w:rsidRPr="00D32E24">
        <w:rPr>
          <w:rFonts w:asciiTheme="minorHAnsi" w:hAnsiTheme="minorHAnsi" w:cstheme="minorHAnsi"/>
          <w:sz w:val="22"/>
          <w:szCs w:val="22"/>
        </w:rPr>
        <w:t>.</w:t>
      </w:r>
      <w:r>
        <w:rPr>
          <w:rFonts w:asciiTheme="minorHAnsi" w:hAnsiTheme="minorHAnsi" w:cstheme="minorHAnsi"/>
          <w:sz w:val="22"/>
          <w:szCs w:val="22"/>
        </w:rPr>
        <w:t>6</w:t>
      </w:r>
      <w:r w:rsidR="001E1A61" w:rsidRPr="00D32E24">
        <w:rPr>
          <w:rFonts w:asciiTheme="minorHAnsi" w:hAnsiTheme="minorHAnsi" w:cstheme="minorHAnsi"/>
          <w:sz w:val="22"/>
          <w:szCs w:val="22"/>
        </w:rPr>
        <w:t>.</w:t>
      </w:r>
      <w:r>
        <w:rPr>
          <w:rFonts w:asciiTheme="minorHAnsi" w:hAnsiTheme="minorHAnsi" w:cstheme="minorHAnsi"/>
          <w:sz w:val="22"/>
          <w:szCs w:val="22"/>
        </w:rPr>
        <w:t>2</w:t>
      </w:r>
      <w:r w:rsidR="001E1A61" w:rsidRPr="00D32E24">
        <w:rPr>
          <w:rFonts w:asciiTheme="minorHAnsi" w:hAnsiTheme="minorHAnsi" w:cstheme="minorHAnsi"/>
          <w:sz w:val="22"/>
          <w:szCs w:val="22"/>
        </w:rPr>
        <w:t>.  Degradacja gleb</w:t>
      </w:r>
      <w:bookmarkEnd w:id="205"/>
      <w:bookmarkEnd w:id="206"/>
      <w:bookmarkEnd w:id="207"/>
    </w:p>
    <w:p w:rsidR="001E1A61" w:rsidRPr="00D32E24" w:rsidRDefault="001E1A61" w:rsidP="009517E1">
      <w:pPr>
        <w:suppressAutoHyphens w:val="0"/>
        <w:autoSpaceDE w:val="0"/>
        <w:autoSpaceDN w:val="0"/>
        <w:adjustRightInd w:val="0"/>
        <w:jc w:val="both"/>
        <w:rPr>
          <w:rFonts w:asciiTheme="minorHAnsi" w:hAnsiTheme="minorHAnsi" w:cstheme="minorHAnsi"/>
          <w:sz w:val="22"/>
          <w:szCs w:val="22"/>
          <w:lang w:eastAsia="pl-PL"/>
        </w:rPr>
      </w:pPr>
    </w:p>
    <w:p w:rsidR="001E1A61" w:rsidRPr="00D32E24" w:rsidRDefault="001E1A61" w:rsidP="009517E1">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Gleby narażone są na degradację w związku z rozwojem rolnictwa, sieci osadniczej, turystyki oraz eksploatacji kopalin. Ulegają one zarówno degradacji chemicznej, jak i fizycznej. </w:t>
      </w:r>
    </w:p>
    <w:p w:rsidR="001E1A61" w:rsidRPr="00D32E24" w:rsidRDefault="001E1A61" w:rsidP="009517E1">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Niezależnie od naturalnej odporności własnej, gleby podlegają degradacji fizycznej:</w:t>
      </w:r>
    </w:p>
    <w:p w:rsidR="001E1A61" w:rsidRPr="00D32E24" w:rsidRDefault="001E1A61" w:rsidP="00BC190E">
      <w:pPr>
        <w:numPr>
          <w:ilvl w:val="0"/>
          <w:numId w:val="28"/>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erozja wodna, wietrzna, wąwozowa, która zależy od nachylenia zboczy, obecności i stanu pokrywy roślinnej, litologii, stosunków wodnych, użytkowania gruntu, działalności antropogenicznej;</w:t>
      </w:r>
    </w:p>
    <w:p w:rsidR="001E1A61" w:rsidRPr="00D32E24" w:rsidRDefault="001E1A61" w:rsidP="00BC190E">
      <w:pPr>
        <w:numPr>
          <w:ilvl w:val="0"/>
          <w:numId w:val="28"/>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degradacja wynikająca z usprzętowienia rolnictwa;</w:t>
      </w:r>
    </w:p>
    <w:p w:rsidR="001E1A61" w:rsidRPr="00D32E24" w:rsidRDefault="001E1A61" w:rsidP="00BC190E">
      <w:pPr>
        <w:numPr>
          <w:ilvl w:val="0"/>
          <w:numId w:val="28"/>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degradacja związana z pozyskiwaniem surowców mineralnych;</w:t>
      </w:r>
    </w:p>
    <w:p w:rsidR="001E1A61" w:rsidRPr="00D32E24" w:rsidRDefault="001E1A61" w:rsidP="00BC190E">
      <w:pPr>
        <w:numPr>
          <w:ilvl w:val="0"/>
          <w:numId w:val="28"/>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degradacja związana z niewłaściwie prowadzoną melioracją (przesuszenie gleb lub ich nadmierne zawodnienie);</w:t>
      </w:r>
    </w:p>
    <w:p w:rsidR="001E1A61" w:rsidRPr="00D32E24" w:rsidRDefault="001E1A61" w:rsidP="00BC190E">
      <w:pPr>
        <w:numPr>
          <w:ilvl w:val="0"/>
          <w:numId w:val="28"/>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degradacja antropogeniczna, związana z rozwojem osadnictwa.</w:t>
      </w:r>
    </w:p>
    <w:p w:rsidR="001E1A61" w:rsidRPr="00D32E24" w:rsidRDefault="001E1A61" w:rsidP="009517E1">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Aby zapobiegać niszczeniu gleb w gminie należy przestrzegać następujących działań:</w:t>
      </w:r>
    </w:p>
    <w:p w:rsidR="001E1A61" w:rsidRPr="00D32E24" w:rsidRDefault="001E1A61" w:rsidP="00BC190E">
      <w:pPr>
        <w:numPr>
          <w:ilvl w:val="0"/>
          <w:numId w:val="29"/>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nie likwidować naturalnych pokryw leśnych, </w:t>
      </w:r>
      <w:proofErr w:type="spellStart"/>
      <w:r w:rsidRPr="00D32E24">
        <w:rPr>
          <w:rFonts w:asciiTheme="minorHAnsi" w:hAnsiTheme="minorHAnsi" w:cstheme="minorHAnsi"/>
          <w:sz w:val="22"/>
          <w:szCs w:val="22"/>
          <w:lang w:eastAsia="pl-PL"/>
        </w:rPr>
        <w:t>zadrzewień</w:t>
      </w:r>
      <w:proofErr w:type="spellEnd"/>
      <w:r w:rsidRPr="00D32E24">
        <w:rPr>
          <w:rFonts w:asciiTheme="minorHAnsi" w:hAnsiTheme="minorHAnsi" w:cstheme="minorHAnsi"/>
          <w:sz w:val="22"/>
          <w:szCs w:val="22"/>
          <w:lang w:eastAsia="pl-PL"/>
        </w:rPr>
        <w:t xml:space="preserve"> śródpolnych;</w:t>
      </w:r>
    </w:p>
    <w:p w:rsidR="001E1A61" w:rsidRPr="00D32E24" w:rsidRDefault="001E1A61" w:rsidP="00BC190E">
      <w:pPr>
        <w:numPr>
          <w:ilvl w:val="0"/>
          <w:numId w:val="29"/>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dobrze wykonywać meliorację (aby nie przesuszać wierzchnich warstw gleby);</w:t>
      </w:r>
    </w:p>
    <w:p w:rsidR="001E1A61" w:rsidRPr="00D32E24" w:rsidRDefault="001E1A61" w:rsidP="00BC190E">
      <w:pPr>
        <w:numPr>
          <w:ilvl w:val="0"/>
          <w:numId w:val="29"/>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nie użytkować rolniczo terenów o dużych spadkach;</w:t>
      </w:r>
    </w:p>
    <w:p w:rsidR="001E1A61" w:rsidRPr="00D32E24" w:rsidRDefault="001E1A61" w:rsidP="00BC190E">
      <w:pPr>
        <w:numPr>
          <w:ilvl w:val="0"/>
          <w:numId w:val="29"/>
        </w:num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stosować właściwe zabiegi agrotechniczne.</w:t>
      </w:r>
    </w:p>
    <w:p w:rsidR="001E1A61" w:rsidRPr="00D32E24" w:rsidRDefault="001E1A61" w:rsidP="009517E1">
      <w:pPr>
        <w:suppressAutoHyphens w:val="0"/>
        <w:autoSpaceDE w:val="0"/>
        <w:autoSpaceDN w:val="0"/>
        <w:adjustRightInd w:val="0"/>
        <w:jc w:val="both"/>
        <w:rPr>
          <w:rFonts w:asciiTheme="minorHAnsi" w:hAnsiTheme="minorHAnsi" w:cstheme="minorHAnsi"/>
          <w:sz w:val="22"/>
          <w:szCs w:val="22"/>
          <w:lang w:eastAsia="pl-PL"/>
        </w:rPr>
      </w:pPr>
    </w:p>
    <w:p w:rsidR="001E1A61" w:rsidRPr="00D32E24" w:rsidRDefault="001E1A61" w:rsidP="009517E1">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Naturalna odporność gleb na chemiczne czynniki niszczące związana jest ściśle z typem gleb. Najmniejszą odporność na tego typu zagrożenia wykazują gleby luźne i słabo gliniast</w:t>
      </w:r>
      <w:r w:rsidR="00B63992">
        <w:rPr>
          <w:rFonts w:asciiTheme="minorHAnsi" w:hAnsiTheme="minorHAnsi" w:cstheme="minorHAnsi"/>
          <w:sz w:val="22"/>
          <w:szCs w:val="22"/>
          <w:lang w:eastAsia="pl-PL"/>
        </w:rPr>
        <w:t>e, ubogie w </w:t>
      </w:r>
      <w:r w:rsidRPr="00D32E24">
        <w:rPr>
          <w:rFonts w:asciiTheme="minorHAnsi" w:hAnsiTheme="minorHAnsi" w:cstheme="minorHAnsi"/>
          <w:sz w:val="22"/>
          <w:szCs w:val="22"/>
          <w:lang w:eastAsia="pl-PL"/>
        </w:rPr>
        <w:t>składniki pokarmowe, a więc głównie gleby bielicowe. Gleby brunatne, zasobne w składniki pokarmowe i wodę, są bardziej odporne na zagrożenia chemiczne.</w:t>
      </w:r>
    </w:p>
    <w:p w:rsidR="001E1A61" w:rsidRPr="00D32E24" w:rsidRDefault="001E1A61" w:rsidP="003D2558">
      <w:pPr>
        <w:suppressAutoHyphens w:val="0"/>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lang w:eastAsia="pl-PL"/>
        </w:rPr>
        <w:t>Monitoring chemizmu gleb ornych prowadzony jest od 1995 r., cyklicznie co 5 lat. Celem badań jest obserwacja zmian właściwości gleb użytkowanych rolniczo, szczególnie właściwości chemicznych, zachodzących pod wpływem czynników przyrodniczych i działalności człowieka. Wykonawcą badań na zlecenie Głównego Inspektoratu Ochrony Środowiska jest Instyt</w:t>
      </w:r>
      <w:r w:rsidR="00B63992">
        <w:rPr>
          <w:rFonts w:asciiTheme="minorHAnsi" w:hAnsiTheme="minorHAnsi" w:cstheme="minorHAnsi"/>
          <w:sz w:val="22"/>
          <w:szCs w:val="22"/>
          <w:lang w:eastAsia="pl-PL"/>
        </w:rPr>
        <w:t>ut Uprawy, Nawożenia i </w:t>
      </w:r>
      <w:r w:rsidRPr="00D32E24">
        <w:rPr>
          <w:rFonts w:asciiTheme="minorHAnsi" w:hAnsiTheme="minorHAnsi" w:cstheme="minorHAnsi"/>
          <w:sz w:val="22"/>
          <w:szCs w:val="22"/>
          <w:lang w:eastAsia="pl-PL"/>
        </w:rPr>
        <w:t xml:space="preserve">Gleboznawstwa. </w:t>
      </w:r>
      <w:bookmarkStart w:id="208" w:name="_Toc408861621"/>
      <w:bookmarkStart w:id="209" w:name="_Toc453101212"/>
    </w:p>
    <w:p w:rsidR="001E1A61" w:rsidRPr="00D32E24" w:rsidRDefault="001E1A61" w:rsidP="009517E1">
      <w:pPr>
        <w:pStyle w:val="nagwekwb3"/>
        <w:rPr>
          <w:rFonts w:asciiTheme="minorHAnsi" w:hAnsiTheme="minorHAnsi" w:cstheme="minorHAnsi"/>
          <w:sz w:val="22"/>
          <w:szCs w:val="22"/>
        </w:rPr>
      </w:pPr>
    </w:p>
    <w:p w:rsidR="00F91B4B" w:rsidRPr="00D32E24" w:rsidRDefault="00F91B4B" w:rsidP="00F91B4B">
      <w:pPr>
        <w:pStyle w:val="nagwekwb3"/>
        <w:rPr>
          <w:rFonts w:asciiTheme="minorHAnsi" w:hAnsiTheme="minorHAnsi" w:cstheme="minorHAnsi"/>
          <w:sz w:val="22"/>
          <w:szCs w:val="22"/>
        </w:rPr>
      </w:pPr>
      <w:bookmarkStart w:id="210" w:name="_Toc469044809"/>
      <w:bookmarkStart w:id="211" w:name="bookmark126"/>
      <w:bookmarkStart w:id="212" w:name="bookmark127"/>
      <w:bookmarkStart w:id="213" w:name="_Toc408861628"/>
      <w:bookmarkEnd w:id="208"/>
      <w:bookmarkEnd w:id="209"/>
      <w:r>
        <w:rPr>
          <w:rFonts w:asciiTheme="minorHAnsi" w:hAnsiTheme="minorHAnsi" w:cstheme="minorHAnsi"/>
          <w:sz w:val="22"/>
          <w:szCs w:val="22"/>
        </w:rPr>
        <w:t>6</w:t>
      </w:r>
      <w:r w:rsidRPr="00D32E24">
        <w:rPr>
          <w:rFonts w:asciiTheme="minorHAnsi" w:hAnsiTheme="minorHAnsi" w:cstheme="minorHAnsi"/>
          <w:sz w:val="22"/>
          <w:szCs w:val="22"/>
        </w:rPr>
        <w:t>.</w:t>
      </w:r>
      <w:r>
        <w:rPr>
          <w:rFonts w:asciiTheme="minorHAnsi" w:hAnsiTheme="minorHAnsi" w:cstheme="minorHAnsi"/>
          <w:sz w:val="22"/>
          <w:szCs w:val="22"/>
        </w:rPr>
        <w:t>6</w:t>
      </w:r>
      <w:r w:rsidRPr="00D32E24">
        <w:rPr>
          <w:rFonts w:asciiTheme="minorHAnsi" w:hAnsiTheme="minorHAnsi" w:cstheme="minorHAnsi"/>
          <w:sz w:val="22"/>
          <w:szCs w:val="22"/>
        </w:rPr>
        <w:t>.</w:t>
      </w:r>
      <w:r>
        <w:rPr>
          <w:rFonts w:asciiTheme="minorHAnsi" w:hAnsiTheme="minorHAnsi" w:cstheme="minorHAnsi"/>
          <w:sz w:val="22"/>
          <w:szCs w:val="22"/>
        </w:rPr>
        <w:t>4</w:t>
      </w:r>
      <w:r w:rsidRPr="00D32E24">
        <w:rPr>
          <w:rFonts w:asciiTheme="minorHAnsi" w:hAnsiTheme="minorHAnsi" w:cstheme="minorHAnsi"/>
          <w:sz w:val="22"/>
          <w:szCs w:val="22"/>
        </w:rPr>
        <w:t xml:space="preserve"> </w:t>
      </w:r>
      <w:r w:rsidR="00B63992">
        <w:rPr>
          <w:rFonts w:asciiTheme="minorHAnsi" w:hAnsiTheme="minorHAnsi" w:cstheme="minorHAnsi"/>
          <w:sz w:val="22"/>
          <w:szCs w:val="22"/>
        </w:rPr>
        <w:t xml:space="preserve"> </w:t>
      </w:r>
      <w:r w:rsidRPr="00F91B4B">
        <w:rPr>
          <w:rFonts w:asciiTheme="minorHAnsi" w:hAnsiTheme="minorHAnsi" w:cstheme="minorHAnsi"/>
          <w:sz w:val="22"/>
          <w:szCs w:val="22"/>
        </w:rPr>
        <w:t>Analiza SWOT - gleby</w:t>
      </w:r>
      <w:bookmarkEnd w:id="210"/>
    </w:p>
    <w:bookmarkEnd w:id="211"/>
    <w:bookmarkEnd w:id="212"/>
    <w:p w:rsidR="00FA146C" w:rsidRDefault="00FA146C" w:rsidP="00FA146C">
      <w:pPr>
        <w:spacing w:line="200" w:lineRule="exact"/>
        <w:jc w:val="both"/>
        <w:rPr>
          <w:rFonts w:asciiTheme="minorHAnsi" w:hAnsiTheme="minorHAnsi" w:cstheme="minorHAnsi"/>
        </w:rPr>
      </w:pPr>
    </w:p>
    <w:p w:rsidR="003B03FC" w:rsidRDefault="003B03FC" w:rsidP="00FA146C">
      <w:pPr>
        <w:spacing w:after="260" w:line="200" w:lineRule="exact"/>
        <w:jc w:val="both"/>
        <w:rPr>
          <w:rFonts w:asciiTheme="minorHAnsi" w:hAnsiTheme="minorHAnsi" w:cstheme="minorHAnsi"/>
        </w:rPr>
      </w:pPr>
      <w:r w:rsidRPr="00D32E24">
        <w:rPr>
          <w:rFonts w:asciiTheme="minorHAnsi" w:hAnsiTheme="minorHAnsi" w:cstheme="minorHAnsi"/>
        </w:rPr>
        <w:t xml:space="preserve">W </w:t>
      </w:r>
      <w:r w:rsidR="00F91B4B">
        <w:rPr>
          <w:rFonts w:asciiTheme="minorHAnsi" w:hAnsiTheme="minorHAnsi" w:cstheme="minorHAnsi"/>
        </w:rPr>
        <w:t>poniższej</w:t>
      </w:r>
      <w:r w:rsidRPr="00D32E24">
        <w:rPr>
          <w:rFonts w:asciiTheme="minorHAnsi" w:hAnsiTheme="minorHAnsi" w:cstheme="minorHAnsi"/>
        </w:rPr>
        <w:t xml:space="preserve"> tabeli przedstawiono analizę SWOT dla obszaru interwencji gleby.</w:t>
      </w:r>
    </w:p>
    <w:p w:rsidR="00F91B4B" w:rsidRPr="00FA146C" w:rsidRDefault="00F91B4B" w:rsidP="00F91B4B">
      <w:pPr>
        <w:tabs>
          <w:tab w:val="left" w:pos="-1440"/>
          <w:tab w:val="right" w:pos="-1368"/>
        </w:tabs>
        <w:overflowPunct w:val="0"/>
        <w:autoSpaceDE w:val="0"/>
        <w:textAlignment w:val="baseline"/>
        <w:rPr>
          <w:rFonts w:asciiTheme="minorHAnsi" w:hAnsiTheme="minorHAnsi" w:cstheme="minorHAnsi"/>
        </w:rPr>
      </w:pPr>
      <w:r w:rsidRPr="00FA146C">
        <w:rPr>
          <w:rFonts w:asciiTheme="minorHAnsi" w:hAnsiTheme="minorHAnsi" w:cstheme="minorHAnsi"/>
          <w:sz w:val="22"/>
          <w:szCs w:val="22"/>
        </w:rPr>
        <w:t xml:space="preserve">Tabela 6.30 . Analiza SWOT - gleby. </w:t>
      </w:r>
      <w:r w:rsidRPr="00FA146C">
        <w:rPr>
          <w:rFonts w:asciiTheme="minorHAnsi" w:hAnsiTheme="minorHAnsi" w:cstheme="minorHAnsi"/>
        </w:rPr>
        <w:t>Źródło: opracowanie własne</w:t>
      </w:r>
    </w:p>
    <w:p w:rsidR="00F91B4B" w:rsidRPr="00D32E24" w:rsidRDefault="00F91B4B" w:rsidP="003B03FC">
      <w:pPr>
        <w:spacing w:after="260" w:line="200" w:lineRule="exact"/>
        <w:ind w:left="120" w:firstLine="700"/>
        <w:jc w:val="both"/>
        <w:rPr>
          <w:rFonts w:asciiTheme="minorHAnsi" w:hAnsiTheme="minorHAnsi" w:cstheme="minorHAnsi"/>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821"/>
        <w:gridCol w:w="4253"/>
        <w:gridCol w:w="4229"/>
      </w:tblGrid>
      <w:tr w:rsidR="003B03FC" w:rsidRPr="00FA146C" w:rsidTr="00FA146C">
        <w:trPr>
          <w:trHeight w:hRule="exact" w:val="264"/>
          <w:jc w:val="center"/>
        </w:trPr>
        <w:tc>
          <w:tcPr>
            <w:tcW w:w="821" w:type="dxa"/>
            <w:vMerge w:val="restart"/>
            <w:tcBorders>
              <w:top w:val="single" w:sz="4" w:space="0" w:color="auto"/>
              <w:left w:val="single" w:sz="4" w:space="0" w:color="auto"/>
            </w:tcBorders>
            <w:shd w:val="clear" w:color="auto" w:fill="FFFFFF"/>
            <w:textDirection w:val="btLr"/>
            <w:vAlign w:val="center"/>
          </w:tcPr>
          <w:p w:rsidR="003B03FC" w:rsidRPr="00FA146C" w:rsidRDefault="003B03FC" w:rsidP="0090549B">
            <w:pPr>
              <w:framePr w:w="9302" w:wrap="notBeside" w:vAnchor="text" w:hAnchor="text" w:xAlign="center" w:y="1"/>
              <w:spacing w:after="60" w:line="190" w:lineRule="exact"/>
              <w:jc w:val="center"/>
              <w:rPr>
                <w:rFonts w:asciiTheme="minorHAnsi" w:hAnsiTheme="minorHAnsi" w:cstheme="minorHAnsi"/>
              </w:rPr>
            </w:pPr>
            <w:r w:rsidRPr="00FA146C">
              <w:rPr>
                <w:rStyle w:val="Bodytext95ptBold"/>
                <w:rFonts w:asciiTheme="minorHAnsi" w:hAnsiTheme="minorHAnsi" w:cstheme="minorHAnsi"/>
                <w:sz w:val="22"/>
                <w:szCs w:val="22"/>
              </w:rPr>
              <w:lastRenderedPageBreak/>
              <w:t>Czynniki</w:t>
            </w:r>
          </w:p>
          <w:p w:rsidR="003B03FC" w:rsidRPr="00FA146C" w:rsidRDefault="003B03FC" w:rsidP="0090549B">
            <w:pPr>
              <w:framePr w:w="9302" w:wrap="notBeside" w:vAnchor="text" w:hAnchor="text" w:xAlign="center" w:y="1"/>
              <w:spacing w:before="60" w:line="190" w:lineRule="exact"/>
              <w:jc w:val="center"/>
              <w:rPr>
                <w:rFonts w:asciiTheme="minorHAnsi" w:hAnsiTheme="minorHAnsi" w:cstheme="minorHAnsi"/>
              </w:rPr>
            </w:pPr>
            <w:r w:rsidRPr="00FA146C">
              <w:rPr>
                <w:rStyle w:val="Bodytext95ptBold"/>
                <w:rFonts w:asciiTheme="minorHAnsi" w:hAnsiTheme="minorHAnsi" w:cstheme="minorHAnsi"/>
                <w:sz w:val="22"/>
                <w:szCs w:val="22"/>
              </w:rPr>
              <w:t>wewnętrzne</w:t>
            </w:r>
          </w:p>
        </w:tc>
        <w:tc>
          <w:tcPr>
            <w:tcW w:w="4253" w:type="dxa"/>
            <w:tcBorders>
              <w:top w:val="single" w:sz="4" w:space="0" w:color="auto"/>
              <w:left w:val="single" w:sz="4" w:space="0" w:color="auto"/>
            </w:tcBorders>
            <w:shd w:val="clear" w:color="auto" w:fill="FFFFFF"/>
            <w:vAlign w:val="center"/>
          </w:tcPr>
          <w:p w:rsidR="003B03FC" w:rsidRPr="00FA146C" w:rsidRDefault="003B03FC" w:rsidP="0090549B">
            <w:pPr>
              <w:framePr w:w="9302" w:wrap="notBeside" w:vAnchor="text" w:hAnchor="text" w:xAlign="center" w:y="1"/>
              <w:spacing w:line="190" w:lineRule="exact"/>
              <w:jc w:val="center"/>
              <w:rPr>
                <w:rFonts w:asciiTheme="minorHAnsi" w:hAnsiTheme="minorHAnsi" w:cstheme="minorHAnsi"/>
              </w:rPr>
            </w:pPr>
            <w:r w:rsidRPr="00FA146C">
              <w:rPr>
                <w:rStyle w:val="Bodytext95ptBold"/>
                <w:rFonts w:asciiTheme="minorHAnsi" w:hAnsiTheme="minorHAnsi" w:cstheme="minorHAnsi"/>
                <w:sz w:val="22"/>
                <w:szCs w:val="22"/>
              </w:rPr>
              <w:t>Mocne strony</w:t>
            </w:r>
          </w:p>
        </w:tc>
        <w:tc>
          <w:tcPr>
            <w:tcW w:w="4229" w:type="dxa"/>
            <w:tcBorders>
              <w:top w:val="single" w:sz="4" w:space="0" w:color="auto"/>
              <w:left w:val="single" w:sz="4" w:space="0" w:color="auto"/>
              <w:right w:val="single" w:sz="4" w:space="0" w:color="auto"/>
            </w:tcBorders>
            <w:shd w:val="clear" w:color="auto" w:fill="FFFFFF"/>
            <w:vAlign w:val="center"/>
          </w:tcPr>
          <w:p w:rsidR="003B03FC" w:rsidRPr="00FA146C" w:rsidRDefault="003B03FC" w:rsidP="0090549B">
            <w:pPr>
              <w:framePr w:w="9302" w:wrap="notBeside" w:vAnchor="text" w:hAnchor="text" w:xAlign="center" w:y="1"/>
              <w:spacing w:line="190" w:lineRule="exact"/>
              <w:jc w:val="center"/>
              <w:rPr>
                <w:rFonts w:asciiTheme="minorHAnsi" w:hAnsiTheme="minorHAnsi" w:cstheme="minorHAnsi"/>
              </w:rPr>
            </w:pPr>
            <w:r w:rsidRPr="00FA146C">
              <w:rPr>
                <w:rStyle w:val="Bodytext95ptBold"/>
                <w:rFonts w:asciiTheme="minorHAnsi" w:hAnsiTheme="minorHAnsi" w:cstheme="minorHAnsi"/>
                <w:sz w:val="22"/>
                <w:szCs w:val="22"/>
              </w:rPr>
              <w:t>Słabe strony</w:t>
            </w:r>
          </w:p>
        </w:tc>
      </w:tr>
      <w:tr w:rsidR="003B03FC" w:rsidRPr="00FA146C" w:rsidTr="00B63992">
        <w:trPr>
          <w:trHeight w:hRule="exact" w:val="1724"/>
          <w:jc w:val="center"/>
        </w:trPr>
        <w:tc>
          <w:tcPr>
            <w:tcW w:w="821" w:type="dxa"/>
            <w:vMerge/>
            <w:tcBorders>
              <w:left w:val="single" w:sz="4" w:space="0" w:color="auto"/>
            </w:tcBorders>
            <w:shd w:val="clear" w:color="auto" w:fill="FFFFFF"/>
            <w:textDirection w:val="btLr"/>
            <w:vAlign w:val="center"/>
          </w:tcPr>
          <w:p w:rsidR="003B03FC" w:rsidRPr="00FA146C" w:rsidRDefault="003B03FC" w:rsidP="0090549B">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tcBorders>
            <w:shd w:val="clear" w:color="auto" w:fill="FFFFFF"/>
            <w:vAlign w:val="center"/>
          </w:tcPr>
          <w:p w:rsidR="003B03FC" w:rsidRPr="00B63992" w:rsidRDefault="003B03FC" w:rsidP="00B63992">
            <w:pPr>
              <w:pStyle w:val="Akapitzlist"/>
              <w:framePr w:w="9302" w:wrap="notBeside" w:vAnchor="text" w:hAnchor="text" w:xAlign="center" w:y="1"/>
              <w:widowControl w:val="0"/>
              <w:numPr>
                <w:ilvl w:val="0"/>
                <w:numId w:val="161"/>
              </w:numPr>
              <w:spacing w:line="230" w:lineRule="exact"/>
              <w:ind w:left="304" w:hanging="218"/>
              <w:rPr>
                <w:rFonts w:asciiTheme="minorHAnsi" w:hAnsiTheme="minorHAnsi" w:cstheme="minorHAnsi"/>
              </w:rPr>
            </w:pPr>
            <w:r w:rsidRPr="00B63992">
              <w:rPr>
                <w:rStyle w:val="Tekstpodstawowy1"/>
                <w:rFonts w:asciiTheme="minorHAnsi" w:hAnsiTheme="minorHAnsi" w:cstheme="minorHAnsi"/>
                <w:sz w:val="22"/>
                <w:szCs w:val="22"/>
              </w:rPr>
              <w:t>duże możliwości w zakresie zagospodarowania gleb słabych na cele zalesień,</w:t>
            </w:r>
          </w:p>
          <w:p w:rsidR="003B03FC" w:rsidRPr="00B63992" w:rsidRDefault="003B03FC" w:rsidP="00B63992">
            <w:pPr>
              <w:pStyle w:val="Akapitzlist"/>
              <w:framePr w:w="9302" w:wrap="notBeside" w:vAnchor="text" w:hAnchor="text" w:xAlign="center" w:y="1"/>
              <w:widowControl w:val="0"/>
              <w:numPr>
                <w:ilvl w:val="0"/>
                <w:numId w:val="161"/>
              </w:numPr>
              <w:tabs>
                <w:tab w:val="left" w:pos="-25"/>
              </w:tabs>
              <w:spacing w:line="230" w:lineRule="exact"/>
              <w:ind w:left="304" w:hanging="218"/>
              <w:rPr>
                <w:rFonts w:asciiTheme="minorHAnsi" w:hAnsiTheme="minorHAnsi" w:cstheme="minorHAnsi"/>
              </w:rPr>
            </w:pPr>
            <w:r w:rsidRPr="00B63992">
              <w:rPr>
                <w:rStyle w:val="Tekstpodstawowy1"/>
                <w:rFonts w:asciiTheme="minorHAnsi" w:hAnsiTheme="minorHAnsi" w:cstheme="minorHAnsi"/>
                <w:sz w:val="22"/>
                <w:szCs w:val="22"/>
              </w:rPr>
              <w:t xml:space="preserve">występowanie terenów idealnych do lokalizacji użytków zielonych w dolinie </w:t>
            </w:r>
            <w:r w:rsidR="00F91B4B" w:rsidRPr="00B63992">
              <w:rPr>
                <w:rStyle w:val="Tekstpodstawowy1"/>
                <w:rFonts w:asciiTheme="minorHAnsi" w:hAnsiTheme="minorHAnsi" w:cstheme="minorHAnsi"/>
                <w:sz w:val="22"/>
                <w:szCs w:val="22"/>
              </w:rPr>
              <w:t>Narwi</w:t>
            </w:r>
            <w:r w:rsidRPr="00B63992">
              <w:rPr>
                <w:rStyle w:val="Tekstpodstawowy1"/>
                <w:rFonts w:asciiTheme="minorHAnsi" w:hAnsiTheme="minorHAnsi" w:cstheme="minorHAnsi"/>
                <w:sz w:val="22"/>
                <w:szCs w:val="22"/>
              </w:rPr>
              <w:t>.</w:t>
            </w:r>
          </w:p>
        </w:tc>
        <w:tc>
          <w:tcPr>
            <w:tcW w:w="4229" w:type="dxa"/>
            <w:tcBorders>
              <w:top w:val="single" w:sz="4" w:space="0" w:color="auto"/>
              <w:left w:val="single" w:sz="4" w:space="0" w:color="auto"/>
              <w:right w:val="single" w:sz="4" w:space="0" w:color="auto"/>
            </w:tcBorders>
            <w:shd w:val="clear" w:color="auto" w:fill="FFFFFF"/>
            <w:vAlign w:val="center"/>
          </w:tcPr>
          <w:p w:rsidR="003B03FC" w:rsidRPr="00B63992" w:rsidRDefault="003B03FC" w:rsidP="00B63992">
            <w:pPr>
              <w:pStyle w:val="Akapitzlist"/>
              <w:framePr w:w="9302" w:wrap="notBeside" w:vAnchor="text" w:hAnchor="text" w:xAlign="center" w:y="1"/>
              <w:widowControl w:val="0"/>
              <w:numPr>
                <w:ilvl w:val="0"/>
                <w:numId w:val="161"/>
              </w:numPr>
              <w:spacing w:line="230" w:lineRule="exact"/>
              <w:ind w:left="304" w:hanging="218"/>
              <w:rPr>
                <w:rStyle w:val="Tekstpodstawowy1"/>
                <w:rFonts w:asciiTheme="minorHAnsi" w:hAnsiTheme="minorHAnsi" w:cstheme="minorHAnsi"/>
                <w:sz w:val="22"/>
                <w:szCs w:val="22"/>
              </w:rPr>
            </w:pPr>
            <w:r w:rsidRPr="00FA146C">
              <w:rPr>
                <w:rStyle w:val="Tekstpodstawowy1"/>
                <w:rFonts w:asciiTheme="minorHAnsi" w:hAnsiTheme="minorHAnsi" w:cstheme="minorHAnsi"/>
                <w:sz w:val="22"/>
                <w:szCs w:val="22"/>
              </w:rPr>
              <w:t>dominacja gleb suchych i ubogich w składniki mineralne (90 %),</w:t>
            </w:r>
          </w:p>
          <w:p w:rsidR="003B03FC" w:rsidRPr="00FA146C" w:rsidRDefault="003B03FC" w:rsidP="00B63992">
            <w:pPr>
              <w:pStyle w:val="Akapitzlist"/>
              <w:framePr w:w="9302" w:wrap="notBeside" w:vAnchor="text" w:hAnchor="text" w:xAlign="center" w:y="1"/>
              <w:widowControl w:val="0"/>
              <w:numPr>
                <w:ilvl w:val="0"/>
                <w:numId w:val="161"/>
              </w:numPr>
              <w:spacing w:line="230" w:lineRule="exact"/>
              <w:ind w:left="304" w:hanging="218"/>
              <w:rPr>
                <w:rFonts w:asciiTheme="minorHAnsi" w:hAnsiTheme="minorHAnsi" w:cstheme="minorHAnsi"/>
              </w:rPr>
            </w:pPr>
            <w:r w:rsidRPr="00FA146C">
              <w:rPr>
                <w:rStyle w:val="Tekstpodstawowy1"/>
                <w:rFonts w:asciiTheme="minorHAnsi" w:hAnsiTheme="minorHAnsi" w:cstheme="minorHAnsi"/>
                <w:sz w:val="22"/>
                <w:szCs w:val="22"/>
              </w:rPr>
              <w:t>praktycznie brak występowania gleb korzystnych dla intensywnego użytkowania dla rolnictwa.</w:t>
            </w:r>
          </w:p>
        </w:tc>
      </w:tr>
      <w:tr w:rsidR="003B03FC" w:rsidRPr="00FA146C" w:rsidTr="00FA146C">
        <w:trPr>
          <w:trHeight w:hRule="exact" w:val="240"/>
          <w:jc w:val="center"/>
        </w:trPr>
        <w:tc>
          <w:tcPr>
            <w:tcW w:w="821" w:type="dxa"/>
            <w:vMerge w:val="restart"/>
            <w:tcBorders>
              <w:top w:val="single" w:sz="4" w:space="0" w:color="auto"/>
              <w:left w:val="single" w:sz="4" w:space="0" w:color="auto"/>
            </w:tcBorders>
            <w:shd w:val="clear" w:color="auto" w:fill="FFFFFF"/>
            <w:textDirection w:val="btLr"/>
            <w:vAlign w:val="center"/>
          </w:tcPr>
          <w:p w:rsidR="003B03FC" w:rsidRPr="00FA146C" w:rsidRDefault="003B03FC" w:rsidP="0090549B">
            <w:pPr>
              <w:framePr w:w="9302" w:wrap="notBeside" w:vAnchor="text" w:hAnchor="text" w:xAlign="center" w:y="1"/>
              <w:spacing w:after="60" w:line="190" w:lineRule="exact"/>
              <w:jc w:val="center"/>
              <w:rPr>
                <w:rFonts w:asciiTheme="minorHAnsi" w:hAnsiTheme="minorHAnsi" w:cstheme="minorHAnsi"/>
              </w:rPr>
            </w:pPr>
            <w:r w:rsidRPr="00FA146C">
              <w:rPr>
                <w:rStyle w:val="Bodytext95ptBold"/>
                <w:rFonts w:asciiTheme="minorHAnsi" w:hAnsiTheme="minorHAnsi" w:cstheme="minorHAnsi"/>
                <w:sz w:val="22"/>
                <w:szCs w:val="22"/>
              </w:rPr>
              <w:t>Czynniki</w:t>
            </w:r>
          </w:p>
          <w:p w:rsidR="003B03FC" w:rsidRPr="00FA146C" w:rsidRDefault="003B03FC" w:rsidP="0090549B">
            <w:pPr>
              <w:framePr w:w="9302" w:wrap="notBeside" w:vAnchor="text" w:hAnchor="text" w:xAlign="center" w:y="1"/>
              <w:spacing w:before="60" w:line="190" w:lineRule="exact"/>
              <w:jc w:val="center"/>
              <w:rPr>
                <w:rFonts w:asciiTheme="minorHAnsi" w:hAnsiTheme="minorHAnsi" w:cstheme="minorHAnsi"/>
              </w:rPr>
            </w:pPr>
            <w:r w:rsidRPr="00FA146C">
              <w:rPr>
                <w:rStyle w:val="Bodytext95ptBold"/>
                <w:rFonts w:asciiTheme="minorHAnsi" w:hAnsiTheme="minorHAnsi" w:cstheme="minorHAnsi"/>
                <w:sz w:val="22"/>
                <w:szCs w:val="22"/>
              </w:rPr>
              <w:t>zewnętrzne</w:t>
            </w:r>
          </w:p>
        </w:tc>
        <w:tc>
          <w:tcPr>
            <w:tcW w:w="4253" w:type="dxa"/>
            <w:tcBorders>
              <w:top w:val="single" w:sz="4" w:space="0" w:color="auto"/>
              <w:left w:val="single" w:sz="4" w:space="0" w:color="auto"/>
            </w:tcBorders>
            <w:shd w:val="clear" w:color="auto" w:fill="FFFFFF"/>
            <w:vAlign w:val="center"/>
          </w:tcPr>
          <w:p w:rsidR="003B03FC" w:rsidRPr="00FA146C" w:rsidRDefault="003B03FC" w:rsidP="0090549B">
            <w:pPr>
              <w:framePr w:w="9302" w:wrap="notBeside" w:vAnchor="text" w:hAnchor="text" w:xAlign="center" w:y="1"/>
              <w:spacing w:line="190" w:lineRule="exact"/>
              <w:jc w:val="center"/>
              <w:rPr>
                <w:rFonts w:asciiTheme="minorHAnsi" w:hAnsiTheme="minorHAnsi" w:cstheme="minorHAnsi"/>
              </w:rPr>
            </w:pPr>
            <w:r w:rsidRPr="00FA146C">
              <w:rPr>
                <w:rStyle w:val="Bodytext95ptBold"/>
                <w:rFonts w:asciiTheme="minorHAnsi" w:hAnsiTheme="minorHAnsi" w:cstheme="minorHAnsi"/>
                <w:sz w:val="22"/>
                <w:szCs w:val="22"/>
              </w:rPr>
              <w:t>Szanse</w:t>
            </w:r>
          </w:p>
        </w:tc>
        <w:tc>
          <w:tcPr>
            <w:tcW w:w="4229" w:type="dxa"/>
            <w:tcBorders>
              <w:top w:val="single" w:sz="4" w:space="0" w:color="auto"/>
              <w:left w:val="single" w:sz="4" w:space="0" w:color="auto"/>
              <w:right w:val="single" w:sz="4" w:space="0" w:color="auto"/>
            </w:tcBorders>
            <w:shd w:val="clear" w:color="auto" w:fill="FFFFFF"/>
            <w:vAlign w:val="center"/>
          </w:tcPr>
          <w:p w:rsidR="003B03FC" w:rsidRPr="00FA146C" w:rsidRDefault="003B03FC" w:rsidP="0090549B">
            <w:pPr>
              <w:framePr w:w="9302" w:wrap="notBeside" w:vAnchor="text" w:hAnchor="text" w:xAlign="center" w:y="1"/>
              <w:spacing w:line="190" w:lineRule="exact"/>
              <w:jc w:val="center"/>
              <w:rPr>
                <w:rFonts w:asciiTheme="minorHAnsi" w:hAnsiTheme="minorHAnsi" w:cstheme="minorHAnsi"/>
              </w:rPr>
            </w:pPr>
            <w:r w:rsidRPr="00FA146C">
              <w:rPr>
                <w:rStyle w:val="Bodytext95ptBold"/>
                <w:rFonts w:asciiTheme="minorHAnsi" w:hAnsiTheme="minorHAnsi" w:cstheme="minorHAnsi"/>
                <w:sz w:val="22"/>
                <w:szCs w:val="22"/>
              </w:rPr>
              <w:t>Zagrożenia</w:t>
            </w:r>
          </w:p>
        </w:tc>
      </w:tr>
      <w:tr w:rsidR="003B03FC" w:rsidRPr="00FA146C" w:rsidTr="00FA146C">
        <w:trPr>
          <w:trHeight w:hRule="exact" w:val="1637"/>
          <w:jc w:val="center"/>
        </w:trPr>
        <w:tc>
          <w:tcPr>
            <w:tcW w:w="821" w:type="dxa"/>
            <w:vMerge/>
            <w:tcBorders>
              <w:left w:val="single" w:sz="4" w:space="0" w:color="auto"/>
              <w:bottom w:val="single" w:sz="4" w:space="0" w:color="auto"/>
            </w:tcBorders>
            <w:shd w:val="clear" w:color="auto" w:fill="FFFFFF"/>
            <w:textDirection w:val="btLr"/>
            <w:vAlign w:val="center"/>
          </w:tcPr>
          <w:p w:rsidR="003B03FC" w:rsidRPr="00FA146C" w:rsidRDefault="003B03FC" w:rsidP="0090549B">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bottom w:val="single" w:sz="4" w:space="0" w:color="auto"/>
            </w:tcBorders>
            <w:shd w:val="clear" w:color="auto" w:fill="FFFFFF"/>
            <w:vAlign w:val="center"/>
          </w:tcPr>
          <w:p w:rsidR="003B03FC" w:rsidRPr="00B63992" w:rsidRDefault="003B03FC" w:rsidP="00B63992">
            <w:pPr>
              <w:pStyle w:val="Akapitzlist"/>
              <w:framePr w:w="9302" w:wrap="notBeside" w:vAnchor="text" w:hAnchor="text" w:xAlign="center" w:y="1"/>
              <w:widowControl w:val="0"/>
              <w:numPr>
                <w:ilvl w:val="0"/>
                <w:numId w:val="161"/>
              </w:numPr>
              <w:spacing w:line="230" w:lineRule="exact"/>
              <w:ind w:left="304" w:hanging="218"/>
              <w:rPr>
                <w:rStyle w:val="Tekstpodstawowy1"/>
                <w:rFonts w:asciiTheme="minorHAnsi" w:hAnsiTheme="minorHAnsi" w:cstheme="minorHAnsi"/>
                <w:sz w:val="22"/>
                <w:szCs w:val="22"/>
              </w:rPr>
            </w:pPr>
            <w:r w:rsidRPr="00FA146C">
              <w:rPr>
                <w:rStyle w:val="Tekstpodstawowy1"/>
                <w:rFonts w:asciiTheme="minorHAnsi" w:hAnsiTheme="minorHAnsi" w:cstheme="minorHAnsi"/>
                <w:sz w:val="22"/>
                <w:szCs w:val="22"/>
              </w:rPr>
              <w:t>objęcie polskiego rolnictwa Wspólną Polityką Rolną (np. Dyrektywa Azotanowa);</w:t>
            </w:r>
          </w:p>
          <w:p w:rsidR="003B03FC" w:rsidRPr="00FA146C" w:rsidRDefault="003B03FC" w:rsidP="00B63992">
            <w:pPr>
              <w:pStyle w:val="Akapitzlist"/>
              <w:framePr w:w="9302" w:wrap="notBeside" w:vAnchor="text" w:hAnchor="text" w:xAlign="center" w:y="1"/>
              <w:widowControl w:val="0"/>
              <w:numPr>
                <w:ilvl w:val="0"/>
                <w:numId w:val="161"/>
              </w:numPr>
              <w:spacing w:line="230" w:lineRule="exact"/>
              <w:ind w:left="304" w:hanging="218"/>
              <w:rPr>
                <w:rFonts w:asciiTheme="minorHAnsi" w:hAnsiTheme="minorHAnsi" w:cstheme="minorHAnsi"/>
              </w:rPr>
            </w:pPr>
            <w:r w:rsidRPr="00FA146C">
              <w:rPr>
                <w:rStyle w:val="Tekstpodstawowy1"/>
                <w:rFonts w:asciiTheme="minorHAnsi" w:hAnsiTheme="minorHAnsi" w:cstheme="minorHAnsi"/>
                <w:sz w:val="22"/>
                <w:szCs w:val="22"/>
              </w:rPr>
              <w:t>coraz większe zainteresowanie rolnictwem ekologicznym.</w:t>
            </w:r>
          </w:p>
        </w:tc>
        <w:tc>
          <w:tcPr>
            <w:tcW w:w="4229" w:type="dxa"/>
            <w:tcBorders>
              <w:top w:val="single" w:sz="4" w:space="0" w:color="auto"/>
              <w:left w:val="single" w:sz="4" w:space="0" w:color="auto"/>
              <w:bottom w:val="single" w:sz="4" w:space="0" w:color="auto"/>
              <w:right w:val="single" w:sz="4" w:space="0" w:color="auto"/>
            </w:tcBorders>
            <w:shd w:val="clear" w:color="auto" w:fill="FFFFFF"/>
            <w:vAlign w:val="center"/>
          </w:tcPr>
          <w:p w:rsidR="003B03FC" w:rsidRPr="00B63992" w:rsidRDefault="003B03FC" w:rsidP="00B63992">
            <w:pPr>
              <w:pStyle w:val="Akapitzlist"/>
              <w:framePr w:w="9302" w:wrap="notBeside" w:vAnchor="text" w:hAnchor="text" w:xAlign="center" w:y="1"/>
              <w:widowControl w:val="0"/>
              <w:numPr>
                <w:ilvl w:val="0"/>
                <w:numId w:val="161"/>
              </w:numPr>
              <w:spacing w:line="230" w:lineRule="exact"/>
              <w:ind w:left="304" w:hanging="218"/>
              <w:rPr>
                <w:rStyle w:val="Tekstpodstawowy1"/>
                <w:rFonts w:asciiTheme="minorHAnsi" w:hAnsiTheme="minorHAnsi" w:cstheme="minorHAnsi"/>
                <w:sz w:val="22"/>
                <w:szCs w:val="22"/>
              </w:rPr>
            </w:pPr>
            <w:r w:rsidRPr="00FA146C">
              <w:rPr>
                <w:rStyle w:val="Tekstpodstawowy1"/>
                <w:rFonts w:asciiTheme="minorHAnsi" w:hAnsiTheme="minorHAnsi" w:cstheme="minorHAnsi"/>
                <w:sz w:val="22"/>
                <w:szCs w:val="22"/>
              </w:rPr>
              <w:t>rosnące zagrożenie wystąpienia zjawiska suszy - w ostatnich latach obserwuje się nasilenie występowania zjawisk ekstremalnych, takich jak długotrwałe okresy suszy;</w:t>
            </w:r>
          </w:p>
          <w:p w:rsidR="003B03FC" w:rsidRPr="00FA146C" w:rsidRDefault="003B03FC" w:rsidP="00B63992">
            <w:pPr>
              <w:pStyle w:val="Akapitzlist"/>
              <w:framePr w:w="9302" w:wrap="notBeside" w:vAnchor="text" w:hAnchor="text" w:xAlign="center" w:y="1"/>
              <w:widowControl w:val="0"/>
              <w:numPr>
                <w:ilvl w:val="0"/>
                <w:numId w:val="161"/>
              </w:numPr>
              <w:spacing w:line="230" w:lineRule="exact"/>
              <w:ind w:left="304" w:hanging="218"/>
              <w:rPr>
                <w:rFonts w:asciiTheme="minorHAnsi" w:hAnsiTheme="minorHAnsi" w:cstheme="minorHAnsi"/>
              </w:rPr>
            </w:pPr>
            <w:r w:rsidRPr="00FA146C">
              <w:rPr>
                <w:rStyle w:val="Tekstpodstawowy1"/>
                <w:rFonts w:asciiTheme="minorHAnsi" w:hAnsiTheme="minorHAnsi" w:cstheme="minorHAnsi"/>
                <w:sz w:val="22"/>
                <w:szCs w:val="22"/>
              </w:rPr>
              <w:t>nieregularność opadów atmosferycznych.</w:t>
            </w:r>
          </w:p>
        </w:tc>
      </w:tr>
    </w:tbl>
    <w:p w:rsidR="003B03FC" w:rsidRPr="00D32E24" w:rsidRDefault="003B03FC" w:rsidP="003B03FC">
      <w:pPr>
        <w:framePr w:w="9302" w:wrap="notBeside" w:vAnchor="text" w:hAnchor="text" w:xAlign="center" w:y="1"/>
        <w:spacing w:line="170" w:lineRule="exact"/>
        <w:rPr>
          <w:rFonts w:asciiTheme="minorHAnsi" w:hAnsiTheme="minorHAnsi" w:cstheme="minorHAnsi"/>
        </w:rPr>
      </w:pPr>
      <w:r w:rsidRPr="00D32E24">
        <w:rPr>
          <w:rStyle w:val="Tablecaption2"/>
          <w:rFonts w:asciiTheme="minorHAnsi" w:hAnsiTheme="minorHAnsi" w:cstheme="minorHAnsi"/>
          <w:i/>
          <w:iCs/>
        </w:rPr>
        <w:t>Źródło: opracowanie własne</w:t>
      </w:r>
    </w:p>
    <w:p w:rsidR="003B03FC" w:rsidRPr="00D32E24" w:rsidRDefault="003B03FC" w:rsidP="003B03FC">
      <w:pPr>
        <w:rPr>
          <w:rFonts w:asciiTheme="minorHAnsi" w:hAnsiTheme="minorHAnsi" w:cstheme="minorHAnsi"/>
          <w:sz w:val="2"/>
          <w:szCs w:val="2"/>
        </w:rPr>
      </w:pPr>
    </w:p>
    <w:p w:rsidR="003F2012" w:rsidRDefault="003F2012" w:rsidP="003B03FC">
      <w:pPr>
        <w:spacing w:before="173"/>
        <w:ind w:left="120" w:right="120" w:firstLine="700"/>
        <w:jc w:val="both"/>
        <w:rPr>
          <w:rFonts w:asciiTheme="minorHAnsi" w:hAnsiTheme="minorHAnsi" w:cstheme="minorHAnsi"/>
          <w:sz w:val="22"/>
          <w:szCs w:val="22"/>
        </w:rPr>
      </w:pPr>
    </w:p>
    <w:p w:rsidR="003F2012" w:rsidRPr="00D32E24" w:rsidRDefault="003F2012" w:rsidP="003F2012">
      <w:pPr>
        <w:pStyle w:val="nagwekwb3"/>
        <w:rPr>
          <w:rFonts w:asciiTheme="minorHAnsi" w:hAnsiTheme="minorHAnsi" w:cstheme="minorHAnsi"/>
          <w:sz w:val="22"/>
          <w:szCs w:val="22"/>
        </w:rPr>
      </w:pPr>
      <w:bookmarkStart w:id="214" w:name="_Toc469044810"/>
      <w:r>
        <w:rPr>
          <w:rFonts w:asciiTheme="minorHAnsi" w:hAnsiTheme="minorHAnsi" w:cstheme="minorHAnsi"/>
          <w:sz w:val="22"/>
          <w:szCs w:val="22"/>
        </w:rPr>
        <w:t>6</w:t>
      </w:r>
      <w:r w:rsidRPr="00D32E24">
        <w:rPr>
          <w:rFonts w:asciiTheme="minorHAnsi" w:hAnsiTheme="minorHAnsi" w:cstheme="minorHAnsi"/>
          <w:sz w:val="22"/>
          <w:szCs w:val="22"/>
        </w:rPr>
        <w:t>.</w:t>
      </w:r>
      <w:r>
        <w:rPr>
          <w:rFonts w:asciiTheme="minorHAnsi" w:hAnsiTheme="minorHAnsi" w:cstheme="minorHAnsi"/>
          <w:sz w:val="22"/>
          <w:szCs w:val="22"/>
        </w:rPr>
        <w:t>6</w:t>
      </w:r>
      <w:r w:rsidRPr="00D32E24">
        <w:rPr>
          <w:rFonts w:asciiTheme="minorHAnsi" w:hAnsiTheme="minorHAnsi" w:cstheme="minorHAnsi"/>
          <w:sz w:val="22"/>
          <w:szCs w:val="22"/>
        </w:rPr>
        <w:t>.3 Problemy i zagrożenia</w:t>
      </w:r>
      <w:bookmarkEnd w:id="214"/>
    </w:p>
    <w:p w:rsidR="00B63992" w:rsidRDefault="00B63992" w:rsidP="00B63992">
      <w:pPr>
        <w:ind w:left="120" w:right="120"/>
        <w:jc w:val="both"/>
        <w:rPr>
          <w:rFonts w:asciiTheme="minorHAnsi" w:hAnsiTheme="minorHAnsi" w:cstheme="minorHAnsi"/>
          <w:sz w:val="22"/>
          <w:szCs w:val="22"/>
        </w:rPr>
      </w:pPr>
    </w:p>
    <w:p w:rsidR="003B03FC" w:rsidRPr="003F2012" w:rsidRDefault="003F2012" w:rsidP="00B63992">
      <w:pPr>
        <w:ind w:right="120"/>
        <w:jc w:val="both"/>
        <w:rPr>
          <w:rFonts w:asciiTheme="minorHAnsi" w:hAnsiTheme="minorHAnsi" w:cstheme="minorHAnsi"/>
          <w:sz w:val="22"/>
          <w:szCs w:val="22"/>
        </w:rPr>
      </w:pPr>
      <w:r>
        <w:rPr>
          <w:rFonts w:asciiTheme="minorHAnsi" w:hAnsiTheme="minorHAnsi" w:cstheme="minorHAnsi"/>
          <w:sz w:val="22"/>
          <w:szCs w:val="22"/>
        </w:rPr>
        <w:t xml:space="preserve">Stopień </w:t>
      </w:r>
      <w:r w:rsidR="003B03FC" w:rsidRPr="003F2012">
        <w:rPr>
          <w:rFonts w:asciiTheme="minorHAnsi" w:hAnsiTheme="minorHAnsi" w:cstheme="minorHAnsi"/>
          <w:sz w:val="22"/>
          <w:szCs w:val="22"/>
        </w:rPr>
        <w:t xml:space="preserve"> odpornoś</w:t>
      </w:r>
      <w:r>
        <w:rPr>
          <w:rFonts w:asciiTheme="minorHAnsi" w:hAnsiTheme="minorHAnsi" w:cstheme="minorHAnsi"/>
          <w:sz w:val="22"/>
          <w:szCs w:val="22"/>
        </w:rPr>
        <w:t>ci</w:t>
      </w:r>
      <w:r w:rsidR="003B03FC" w:rsidRPr="003F2012">
        <w:rPr>
          <w:rFonts w:asciiTheme="minorHAnsi" w:hAnsiTheme="minorHAnsi" w:cstheme="minorHAnsi"/>
          <w:sz w:val="22"/>
          <w:szCs w:val="22"/>
        </w:rPr>
        <w:t xml:space="preserve"> gleb na chemiczne czynniki niszczące związana jest ściśle z typem gleb. Gleby posiadają tzw. właściwości buforowe czyli zdolność gleb do przeciws</w:t>
      </w:r>
      <w:r w:rsidR="00B63992">
        <w:rPr>
          <w:rFonts w:asciiTheme="minorHAnsi" w:hAnsiTheme="minorHAnsi" w:cstheme="minorHAnsi"/>
          <w:sz w:val="22"/>
          <w:szCs w:val="22"/>
        </w:rPr>
        <w:t>tawiania się zmianie odczynu, a </w:t>
      </w:r>
      <w:r w:rsidR="003B03FC" w:rsidRPr="003F2012">
        <w:rPr>
          <w:rFonts w:asciiTheme="minorHAnsi" w:hAnsiTheme="minorHAnsi" w:cstheme="minorHAnsi"/>
          <w:sz w:val="22"/>
          <w:szCs w:val="22"/>
        </w:rPr>
        <w:t xml:space="preserve">tym samym posiadają odporność na antropogeniczne czynniki. Głównym czynnikiem odpowiadającym za zdolności buforowe badanych gleb jest </w:t>
      </w:r>
      <w:r w:rsidR="00B63992">
        <w:rPr>
          <w:rFonts w:asciiTheme="minorHAnsi" w:hAnsiTheme="minorHAnsi" w:cstheme="minorHAnsi"/>
          <w:sz w:val="22"/>
          <w:szCs w:val="22"/>
        </w:rPr>
        <w:t>zawartość materii organicznej i </w:t>
      </w:r>
      <w:r w:rsidR="003B03FC" w:rsidRPr="003F2012">
        <w:rPr>
          <w:rFonts w:asciiTheme="minorHAnsi" w:hAnsiTheme="minorHAnsi" w:cstheme="minorHAnsi"/>
          <w:sz w:val="22"/>
          <w:szCs w:val="22"/>
        </w:rPr>
        <w:t xml:space="preserve">węglanów. Najmniejszą odporność na tego typu zagrożenia wykazują gleby luźne i słabo gliniaste, ubogie w składniki pokarmowe, a więc głównie gleby bielicowe. </w:t>
      </w:r>
      <w:r w:rsidR="00B63992">
        <w:rPr>
          <w:rFonts w:asciiTheme="minorHAnsi" w:hAnsiTheme="minorHAnsi" w:cstheme="minorHAnsi"/>
          <w:sz w:val="22"/>
          <w:szCs w:val="22"/>
        </w:rPr>
        <w:t>Gleby brunatne, zasobne w </w:t>
      </w:r>
      <w:r w:rsidR="003B03FC" w:rsidRPr="003F2012">
        <w:rPr>
          <w:rFonts w:asciiTheme="minorHAnsi" w:hAnsiTheme="minorHAnsi" w:cstheme="minorHAnsi"/>
          <w:sz w:val="22"/>
          <w:szCs w:val="22"/>
        </w:rPr>
        <w:t>składniki pokarmowe i wodę, są odporne na zagrożenia chemiczne.</w:t>
      </w:r>
    </w:p>
    <w:p w:rsidR="003B03FC" w:rsidRPr="003F2012" w:rsidRDefault="003B03FC" w:rsidP="00B63992">
      <w:pPr>
        <w:ind w:right="120"/>
        <w:jc w:val="both"/>
        <w:rPr>
          <w:rFonts w:asciiTheme="minorHAnsi" w:hAnsiTheme="minorHAnsi" w:cstheme="minorHAnsi"/>
          <w:sz w:val="22"/>
          <w:szCs w:val="22"/>
        </w:rPr>
      </w:pPr>
      <w:r w:rsidRPr="003F2012">
        <w:rPr>
          <w:rFonts w:asciiTheme="minorHAnsi" w:hAnsiTheme="minorHAnsi" w:cstheme="minorHAnsi"/>
          <w:sz w:val="22"/>
          <w:szCs w:val="22"/>
        </w:rPr>
        <w:t xml:space="preserve">Gleby narażone są na degradację głównie w związku z rozwojem sieci osadniczej, komunikacyjnej. Ulegają one zarówno degradacji chemicznej, jak i fizycznej. Stan i jakość gleb są uzależnione od kompleksowego oddziaływania czynników naturalnych i antropogenicznych. Do obszarów problemowych związanych z ochroną gleb na terenie gminy </w:t>
      </w:r>
      <w:r w:rsidR="001328AB">
        <w:rPr>
          <w:rFonts w:asciiTheme="minorHAnsi" w:hAnsiTheme="minorHAnsi" w:cstheme="minorHAnsi"/>
          <w:sz w:val="22"/>
          <w:szCs w:val="22"/>
        </w:rPr>
        <w:t>Lelis</w:t>
      </w:r>
      <w:r w:rsidRPr="003F2012">
        <w:rPr>
          <w:rFonts w:asciiTheme="minorHAnsi" w:hAnsiTheme="minorHAnsi" w:cstheme="minorHAnsi"/>
          <w:sz w:val="22"/>
          <w:szCs w:val="22"/>
        </w:rPr>
        <w:t xml:space="preserve"> można zaliczyć:</w:t>
      </w:r>
    </w:p>
    <w:p w:rsidR="003B03FC" w:rsidRPr="003F2012" w:rsidRDefault="003B03FC" w:rsidP="00DB16BE">
      <w:pPr>
        <w:widowControl w:val="0"/>
        <w:numPr>
          <w:ilvl w:val="0"/>
          <w:numId w:val="112"/>
        </w:numPr>
        <w:tabs>
          <w:tab w:val="left" w:pos="845"/>
        </w:tabs>
        <w:suppressAutoHyphens w:val="0"/>
        <w:spacing w:line="302" w:lineRule="exact"/>
        <w:ind w:left="720" w:hanging="360"/>
        <w:rPr>
          <w:rFonts w:asciiTheme="minorHAnsi" w:hAnsiTheme="minorHAnsi" w:cstheme="minorHAnsi"/>
          <w:sz w:val="22"/>
          <w:szCs w:val="22"/>
        </w:rPr>
      </w:pPr>
      <w:r w:rsidRPr="003F2012">
        <w:rPr>
          <w:rFonts w:asciiTheme="minorHAnsi" w:hAnsiTheme="minorHAnsi" w:cstheme="minorHAnsi"/>
          <w:sz w:val="22"/>
          <w:szCs w:val="22"/>
        </w:rPr>
        <w:t>obszary użytkowane rolniczo,</w:t>
      </w:r>
    </w:p>
    <w:p w:rsidR="003B03FC" w:rsidRPr="003F2012" w:rsidRDefault="003B03FC" w:rsidP="00DB16BE">
      <w:pPr>
        <w:widowControl w:val="0"/>
        <w:numPr>
          <w:ilvl w:val="0"/>
          <w:numId w:val="112"/>
        </w:numPr>
        <w:tabs>
          <w:tab w:val="left" w:pos="845"/>
        </w:tabs>
        <w:suppressAutoHyphens w:val="0"/>
        <w:spacing w:line="302" w:lineRule="exact"/>
        <w:ind w:left="720" w:hanging="360"/>
        <w:rPr>
          <w:rFonts w:asciiTheme="minorHAnsi" w:hAnsiTheme="minorHAnsi" w:cstheme="minorHAnsi"/>
          <w:sz w:val="22"/>
          <w:szCs w:val="22"/>
        </w:rPr>
      </w:pPr>
      <w:r w:rsidRPr="003F2012">
        <w:rPr>
          <w:rFonts w:asciiTheme="minorHAnsi" w:hAnsiTheme="minorHAnsi" w:cstheme="minorHAnsi"/>
          <w:sz w:val="22"/>
          <w:szCs w:val="22"/>
        </w:rPr>
        <w:t>obszary zajmowane pod zabudowę,</w:t>
      </w:r>
    </w:p>
    <w:p w:rsidR="003B03FC" w:rsidRPr="003F2012" w:rsidRDefault="003B03FC" w:rsidP="00DB16BE">
      <w:pPr>
        <w:widowControl w:val="0"/>
        <w:numPr>
          <w:ilvl w:val="0"/>
          <w:numId w:val="112"/>
        </w:numPr>
        <w:tabs>
          <w:tab w:val="left" w:pos="845"/>
        </w:tabs>
        <w:suppressAutoHyphens w:val="0"/>
        <w:spacing w:line="302" w:lineRule="exact"/>
        <w:ind w:left="720" w:hanging="360"/>
        <w:rPr>
          <w:rFonts w:asciiTheme="minorHAnsi" w:hAnsiTheme="minorHAnsi" w:cstheme="minorHAnsi"/>
          <w:sz w:val="22"/>
          <w:szCs w:val="22"/>
        </w:rPr>
      </w:pPr>
      <w:r w:rsidRPr="003F2012">
        <w:rPr>
          <w:rFonts w:asciiTheme="minorHAnsi" w:hAnsiTheme="minorHAnsi" w:cstheme="minorHAnsi"/>
          <w:sz w:val="22"/>
          <w:szCs w:val="22"/>
        </w:rPr>
        <w:t>obszary narażone na oddziaływanie odcinków dróg o dużym natężeniu ruchu,</w:t>
      </w:r>
    </w:p>
    <w:p w:rsidR="003B03FC" w:rsidRDefault="003B03FC" w:rsidP="00DB16BE">
      <w:pPr>
        <w:widowControl w:val="0"/>
        <w:numPr>
          <w:ilvl w:val="0"/>
          <w:numId w:val="112"/>
        </w:numPr>
        <w:tabs>
          <w:tab w:val="left" w:pos="845"/>
        </w:tabs>
        <w:suppressAutoHyphens w:val="0"/>
        <w:spacing w:line="288" w:lineRule="exact"/>
        <w:ind w:left="720" w:hanging="360"/>
        <w:rPr>
          <w:rFonts w:asciiTheme="minorHAnsi" w:hAnsiTheme="minorHAnsi" w:cstheme="minorHAnsi"/>
          <w:sz w:val="22"/>
          <w:szCs w:val="22"/>
        </w:rPr>
      </w:pPr>
      <w:r w:rsidRPr="003F2012">
        <w:rPr>
          <w:rFonts w:asciiTheme="minorHAnsi" w:hAnsiTheme="minorHAnsi" w:cstheme="minorHAnsi"/>
          <w:sz w:val="22"/>
          <w:szCs w:val="22"/>
        </w:rPr>
        <w:t>obszary związane z eksploatacją kopalin.</w:t>
      </w:r>
    </w:p>
    <w:p w:rsidR="003F2012" w:rsidRDefault="003F2012" w:rsidP="003F2012">
      <w:pPr>
        <w:widowControl w:val="0"/>
        <w:tabs>
          <w:tab w:val="left" w:pos="845"/>
        </w:tabs>
        <w:suppressAutoHyphens w:val="0"/>
        <w:spacing w:line="288" w:lineRule="exact"/>
        <w:rPr>
          <w:rFonts w:asciiTheme="minorHAnsi" w:hAnsiTheme="minorHAnsi" w:cstheme="minorHAnsi"/>
          <w:sz w:val="22"/>
          <w:szCs w:val="22"/>
        </w:rPr>
      </w:pPr>
    </w:p>
    <w:p w:rsidR="003F2012" w:rsidRPr="00D32E24" w:rsidRDefault="003F2012" w:rsidP="003F2012">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Główne zagrożenie stanowią zanieczyszczenia gleb wzdłuż dró</w:t>
      </w:r>
      <w:r w:rsidR="00B63992">
        <w:rPr>
          <w:rFonts w:asciiTheme="minorHAnsi" w:hAnsiTheme="minorHAnsi" w:cstheme="minorHAnsi"/>
          <w:sz w:val="22"/>
          <w:szCs w:val="22"/>
          <w:lang w:eastAsia="pl-PL"/>
        </w:rPr>
        <w:t>g. Udział gleb zdegradowanych w </w:t>
      </w:r>
      <w:r w:rsidRPr="00D32E24">
        <w:rPr>
          <w:rFonts w:asciiTheme="minorHAnsi" w:hAnsiTheme="minorHAnsi" w:cstheme="minorHAnsi"/>
          <w:sz w:val="22"/>
          <w:szCs w:val="22"/>
          <w:lang w:eastAsia="pl-PL"/>
        </w:rPr>
        <w:t>wyniku nadmiernego zakwaszenia oraz zubożenia w makroskładniki jest ściśle związany z emisją zanieczyszczeń pochodzenia komunikacyjnego jak również emisją zanieczyszczeń przemysłowych oraz stosowaniem nawozów mineralnych.</w:t>
      </w:r>
      <w:r w:rsidRPr="00D32E24">
        <w:rPr>
          <w:rFonts w:asciiTheme="minorHAnsi" w:hAnsiTheme="minorHAnsi" w:cstheme="minorHAnsi"/>
          <w:sz w:val="22"/>
          <w:szCs w:val="22"/>
        </w:rPr>
        <w:t xml:space="preserve"> </w:t>
      </w:r>
      <w:r w:rsidRPr="00D32E24">
        <w:rPr>
          <w:rFonts w:asciiTheme="minorHAnsi" w:hAnsiTheme="minorHAnsi" w:cstheme="minorHAnsi"/>
          <w:sz w:val="22"/>
          <w:szCs w:val="22"/>
          <w:lang w:eastAsia="pl-PL"/>
        </w:rPr>
        <w:t xml:space="preserve">Największym zagrożeniem naturalnym dla gleb jest erozja wodna, czyli spłukiwanie wierzchniej, luźnej warstwy gleby przez wodę opadową oraz erozja eoliczna, która powoduje przenoszenie odsłoniętych poprzez orkę cząsteczek gleby przez wiatr. </w:t>
      </w:r>
    </w:p>
    <w:p w:rsidR="003F2012" w:rsidRPr="00D32E24" w:rsidRDefault="003F2012" w:rsidP="003F2012">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Wzdłuż tras komunikacyjnych obserwuje się także zanieczyszczone gleb</w:t>
      </w:r>
      <w:r w:rsidR="00B63992">
        <w:rPr>
          <w:rFonts w:asciiTheme="minorHAnsi" w:hAnsiTheme="minorHAnsi" w:cstheme="minorHAnsi"/>
          <w:sz w:val="22"/>
          <w:szCs w:val="22"/>
          <w:lang w:eastAsia="pl-PL"/>
        </w:rPr>
        <w:t>y, które należą do </w:t>
      </w:r>
      <w:proofErr w:type="spellStart"/>
      <w:r w:rsidR="00B63992">
        <w:rPr>
          <w:rFonts w:asciiTheme="minorHAnsi" w:hAnsiTheme="minorHAnsi" w:cstheme="minorHAnsi"/>
          <w:sz w:val="22"/>
          <w:szCs w:val="22"/>
          <w:lang w:eastAsia="pl-PL"/>
        </w:rPr>
        <w:t>urbanosoli</w:t>
      </w:r>
      <w:proofErr w:type="spellEnd"/>
      <w:r w:rsidR="00B63992">
        <w:rPr>
          <w:rFonts w:asciiTheme="minorHAnsi" w:hAnsiTheme="minorHAnsi" w:cstheme="minorHAnsi"/>
          <w:sz w:val="22"/>
          <w:szCs w:val="22"/>
          <w:lang w:eastAsia="pl-PL"/>
        </w:rPr>
        <w:t xml:space="preserve"> i </w:t>
      </w:r>
      <w:proofErr w:type="spellStart"/>
      <w:r w:rsidRPr="00D32E24">
        <w:rPr>
          <w:rFonts w:asciiTheme="minorHAnsi" w:hAnsiTheme="minorHAnsi" w:cstheme="minorHAnsi"/>
          <w:sz w:val="22"/>
          <w:szCs w:val="22"/>
          <w:lang w:eastAsia="pl-PL"/>
        </w:rPr>
        <w:t>industriosoli</w:t>
      </w:r>
      <w:proofErr w:type="spellEnd"/>
      <w:r w:rsidRPr="00D32E24">
        <w:rPr>
          <w:rFonts w:asciiTheme="minorHAnsi" w:hAnsiTheme="minorHAnsi" w:cstheme="minorHAnsi"/>
          <w:sz w:val="22"/>
          <w:szCs w:val="22"/>
          <w:lang w:eastAsia="pl-PL"/>
        </w:rPr>
        <w:t xml:space="preserve"> (podwyższona zawartość WWA i zasolenia, zagęszczenie gleb oraz brak poziomu próchnicznego).</w:t>
      </w:r>
    </w:p>
    <w:p w:rsidR="003F2012" w:rsidRPr="00D32E24" w:rsidRDefault="003F2012" w:rsidP="003F2012">
      <w:pPr>
        <w:suppressAutoHyphens w:val="0"/>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lang w:eastAsia="pl-PL"/>
        </w:rPr>
        <w:t>Potencjalne zagrożenie stanowią duże ilości odpadów produkowane przez ludność. Odpady muszą być składowane lub unieszkodliwiane w sposób zorganizowany, jednak nadal problem stanowią pojawiające się dzikie składowiska śmieci, które mogą wpływać między innymi na zmianę odczynu gleb. Odpady komunalne składowane w nieplanowany sposób mogą również przyczynić się do wzrostu zawartości metali ciężkich.</w:t>
      </w:r>
      <w:r w:rsidRPr="00D32E24">
        <w:rPr>
          <w:rFonts w:asciiTheme="minorHAnsi" w:hAnsiTheme="minorHAnsi" w:cstheme="minorHAnsi"/>
          <w:sz w:val="22"/>
          <w:szCs w:val="22"/>
        </w:rPr>
        <w:t xml:space="preserve"> </w:t>
      </w:r>
    </w:p>
    <w:p w:rsidR="003F2012" w:rsidRPr="00D32E24" w:rsidRDefault="003F2012" w:rsidP="003F2012">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 xml:space="preserve">Do gruntu mogą przenikać substancje ropopochodne ze stacji benzynowych czy wylotów kanalizacji deszczowej. </w:t>
      </w:r>
    </w:p>
    <w:p w:rsidR="003F2012" w:rsidRPr="00D32E24" w:rsidRDefault="003F2012" w:rsidP="003F2012">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lastRenderedPageBreak/>
        <w:t>Ponadto duży udział w zanieczyszczaniu gleb posiada rolnictwo, dotyczy to szczególnie stosowania środków ochrony roślin, pestycydów. Również nawozy sztuczne, w przypadku ich niewłaściwego stosowania mogą oddziaływać ujemnie na chemizm gleb.</w:t>
      </w:r>
    </w:p>
    <w:p w:rsidR="003F2012" w:rsidRPr="00D32E24" w:rsidRDefault="003F2012" w:rsidP="003F2012">
      <w:pPr>
        <w:suppressAutoHyphens w:val="0"/>
        <w:autoSpaceDE w:val="0"/>
        <w:autoSpaceDN w:val="0"/>
        <w:adjustRightInd w:val="0"/>
        <w:jc w:val="both"/>
        <w:rPr>
          <w:rFonts w:asciiTheme="minorHAnsi" w:hAnsiTheme="minorHAnsi" w:cstheme="minorHAnsi"/>
          <w:sz w:val="22"/>
          <w:szCs w:val="22"/>
          <w:lang w:eastAsia="pl-PL"/>
        </w:rPr>
      </w:pPr>
      <w:r w:rsidRPr="00D32E24">
        <w:rPr>
          <w:rFonts w:asciiTheme="minorHAnsi" w:hAnsiTheme="minorHAnsi" w:cstheme="minorHAnsi"/>
          <w:sz w:val="22"/>
          <w:szCs w:val="22"/>
          <w:lang w:eastAsia="pl-PL"/>
        </w:rPr>
        <w:t>Wylewanie gnojowicy na pola jest również działaniem, które może za</w:t>
      </w:r>
      <w:r w:rsidR="00B63992">
        <w:rPr>
          <w:rFonts w:asciiTheme="minorHAnsi" w:hAnsiTheme="minorHAnsi" w:cstheme="minorHAnsi"/>
          <w:sz w:val="22"/>
          <w:szCs w:val="22"/>
          <w:lang w:eastAsia="pl-PL"/>
        </w:rPr>
        <w:t>nieczyścić środowisko glebowe i </w:t>
      </w:r>
      <w:r w:rsidRPr="00D32E24">
        <w:rPr>
          <w:rFonts w:asciiTheme="minorHAnsi" w:hAnsiTheme="minorHAnsi" w:cstheme="minorHAnsi"/>
          <w:sz w:val="22"/>
          <w:szCs w:val="22"/>
          <w:lang w:eastAsia="pl-PL"/>
        </w:rPr>
        <w:t>gruntowo – wodne. Odpady powstające przy produkcji zwierzęcej – ścieki odzwierzęce (gnojowica) oraz odpady stałe powstające w procesie chowu zwierząt gosp</w:t>
      </w:r>
      <w:r w:rsidR="00B63992">
        <w:rPr>
          <w:rFonts w:asciiTheme="minorHAnsi" w:hAnsiTheme="minorHAnsi" w:cstheme="minorHAnsi"/>
          <w:sz w:val="22"/>
          <w:szCs w:val="22"/>
          <w:lang w:eastAsia="pl-PL"/>
        </w:rPr>
        <w:t>odarskich mogą być toksyczne. W </w:t>
      </w:r>
      <w:r w:rsidRPr="00D32E24">
        <w:rPr>
          <w:rFonts w:asciiTheme="minorHAnsi" w:hAnsiTheme="minorHAnsi" w:cstheme="minorHAnsi"/>
          <w:sz w:val="22"/>
          <w:szCs w:val="22"/>
          <w:lang w:eastAsia="pl-PL"/>
        </w:rPr>
        <w:t>zależności od technologii produkcji i systemu utrzymania zwierząt tworzy się, w systemie wodnym gnojowica, bądź w systemie ściółkowym obornik. Gnojowica jest środkiem niebezpiecznym dla środowiska glebowego i wodnego, powoduje w wodach gruntowych wzrost zawartości azotanów.</w:t>
      </w:r>
    </w:p>
    <w:p w:rsidR="003B03FC" w:rsidRPr="003F2012" w:rsidRDefault="003B03FC" w:rsidP="00B63992">
      <w:pPr>
        <w:ind w:right="120"/>
        <w:jc w:val="both"/>
        <w:rPr>
          <w:rFonts w:asciiTheme="minorHAnsi" w:hAnsiTheme="minorHAnsi" w:cstheme="minorHAnsi"/>
          <w:sz w:val="22"/>
          <w:szCs w:val="22"/>
        </w:rPr>
      </w:pPr>
      <w:r w:rsidRPr="003F2012">
        <w:rPr>
          <w:rFonts w:asciiTheme="minorHAnsi" w:hAnsiTheme="minorHAnsi" w:cstheme="minorHAnsi"/>
          <w:sz w:val="22"/>
          <w:szCs w:val="22"/>
        </w:rPr>
        <w:t xml:space="preserve">Źródłem przekształceń gleb Gminy </w:t>
      </w:r>
      <w:r w:rsidR="003F2012">
        <w:rPr>
          <w:rFonts w:asciiTheme="minorHAnsi" w:hAnsiTheme="minorHAnsi" w:cstheme="minorHAnsi"/>
          <w:sz w:val="22"/>
          <w:szCs w:val="22"/>
        </w:rPr>
        <w:t>Lelis</w:t>
      </w:r>
      <w:r w:rsidRPr="003F2012">
        <w:rPr>
          <w:rFonts w:asciiTheme="minorHAnsi" w:hAnsiTheme="minorHAnsi" w:cstheme="minorHAnsi"/>
          <w:sz w:val="22"/>
          <w:szCs w:val="22"/>
        </w:rPr>
        <w:t xml:space="preserve"> jest działalność człowieka związana z rozwojem mieszkalnictwa oraz działalności gospodarczej. Powoduje to zmianę struktury gleb. Działania antropogeniczne powodują przechodzenie związków biogennych i innych zanieczyszczeń bezpośrednio do gleby, wód podziemnych i powierzchniowych.</w:t>
      </w:r>
    </w:p>
    <w:p w:rsidR="003B03FC" w:rsidRPr="003F2012" w:rsidRDefault="003B03FC" w:rsidP="00B63992">
      <w:pPr>
        <w:ind w:right="120"/>
        <w:jc w:val="both"/>
        <w:rPr>
          <w:rFonts w:asciiTheme="minorHAnsi" w:hAnsiTheme="minorHAnsi" w:cstheme="minorHAnsi"/>
          <w:sz w:val="22"/>
          <w:szCs w:val="22"/>
        </w:rPr>
      </w:pPr>
      <w:r w:rsidRPr="003F2012">
        <w:rPr>
          <w:rFonts w:asciiTheme="minorHAnsi" w:hAnsiTheme="minorHAnsi" w:cstheme="minorHAnsi"/>
          <w:sz w:val="22"/>
          <w:szCs w:val="22"/>
        </w:rPr>
        <w:t>Jednym z głównych czynników zmian w strukturze chemicznej gleb z kolei na terenach wiejskich jest rolnicze użytkowanie. Może ono powodować nadmierne przechodzenie składników pokarmowych, takich jak fosfor, potas i magnez, a tym samym powodować powstawanie braków w zawartości składników przyswajalnych (dostępnych dla roślin) w glebie. Natomiast przedostawanie się fosforu i azotu do wód powierzchniowych może powodować ich eutrofizację. Niewłaściwe używanie nawozów naturalnych i mineralnych może spowodować poważne straty w środowisku.</w:t>
      </w:r>
    </w:p>
    <w:p w:rsidR="003B03FC" w:rsidRDefault="003B03FC" w:rsidP="00B63992">
      <w:pPr>
        <w:ind w:right="102"/>
        <w:jc w:val="both"/>
        <w:rPr>
          <w:rFonts w:asciiTheme="minorHAnsi" w:hAnsiTheme="minorHAnsi" w:cstheme="minorHAnsi"/>
          <w:sz w:val="22"/>
          <w:szCs w:val="22"/>
        </w:rPr>
      </w:pPr>
      <w:r w:rsidRPr="003F2012">
        <w:rPr>
          <w:rFonts w:asciiTheme="minorHAnsi" w:hAnsiTheme="minorHAnsi" w:cstheme="minorHAnsi"/>
          <w:sz w:val="22"/>
          <w:szCs w:val="22"/>
        </w:rPr>
        <w:t>Dla gleb gminy problemem są również zanieczyszczenia pyłowe, których źródłem jest głównie rozwijający się transport drogowy. Z komunikacją samochodową związane są takie zanieczyszczenia jak: substancje ropopochodne, metale ciężkie, związki azotu, węglowodory i inne, takie jak sól stosowana w czasie zimy, detergenty, itp. Zanieczyszczenia te występują w pasach przyległych do dróg powodując lokalne zanieczyszczenia gruntu, a w przypadku gruntów podatnych na infiltrację, również środowiska wodnego. Zanieczyszczenia mogą spływać z powierzchni dróg do rowów i dalej do rzek.</w:t>
      </w:r>
    </w:p>
    <w:p w:rsidR="00B63992" w:rsidRDefault="00B63992" w:rsidP="00B63992">
      <w:pPr>
        <w:ind w:right="102"/>
        <w:jc w:val="both"/>
        <w:rPr>
          <w:rFonts w:asciiTheme="minorHAnsi" w:hAnsiTheme="minorHAnsi" w:cstheme="minorHAnsi"/>
          <w:sz w:val="22"/>
          <w:szCs w:val="22"/>
        </w:rPr>
      </w:pPr>
    </w:p>
    <w:p w:rsidR="00B63992" w:rsidRPr="003F2012" w:rsidRDefault="00B63992" w:rsidP="00B63992">
      <w:pPr>
        <w:ind w:right="102"/>
        <w:jc w:val="both"/>
        <w:rPr>
          <w:rFonts w:asciiTheme="minorHAnsi" w:hAnsiTheme="minorHAnsi" w:cstheme="minorHAnsi"/>
          <w:sz w:val="22"/>
          <w:szCs w:val="22"/>
        </w:rPr>
      </w:pPr>
    </w:p>
    <w:p w:rsidR="00A7346D" w:rsidRPr="00F91B4B" w:rsidRDefault="00A7346D" w:rsidP="00A7346D">
      <w:pPr>
        <w:pStyle w:val="nagwekwb3"/>
        <w:rPr>
          <w:rFonts w:asciiTheme="minorHAnsi" w:hAnsiTheme="minorHAnsi" w:cstheme="minorHAnsi"/>
          <w:sz w:val="22"/>
          <w:szCs w:val="22"/>
        </w:rPr>
      </w:pPr>
      <w:bookmarkStart w:id="215" w:name="_Toc469044811"/>
      <w:r w:rsidRPr="00F91B4B">
        <w:rPr>
          <w:rFonts w:asciiTheme="minorHAnsi" w:hAnsiTheme="minorHAnsi" w:cstheme="minorHAnsi"/>
          <w:sz w:val="22"/>
          <w:szCs w:val="22"/>
        </w:rPr>
        <w:t>6.</w:t>
      </w:r>
      <w:r w:rsidR="00646337">
        <w:rPr>
          <w:rFonts w:asciiTheme="minorHAnsi" w:hAnsiTheme="minorHAnsi" w:cstheme="minorHAnsi"/>
          <w:sz w:val="22"/>
          <w:szCs w:val="22"/>
        </w:rPr>
        <w:t>7.</w:t>
      </w:r>
      <w:r w:rsidRPr="00A7346D">
        <w:rPr>
          <w:rFonts w:asciiTheme="minorHAnsi" w:hAnsiTheme="minorHAnsi" w:cstheme="minorHAnsi"/>
          <w:sz w:val="22"/>
          <w:szCs w:val="22"/>
        </w:rPr>
        <w:t xml:space="preserve">  Gospodarka odpadami</w:t>
      </w:r>
      <w:bookmarkEnd w:id="215"/>
    </w:p>
    <w:p w:rsidR="003B03FC" w:rsidRPr="00D32E24" w:rsidRDefault="003B03FC" w:rsidP="003B03FC">
      <w:pPr>
        <w:spacing w:before="240"/>
        <w:jc w:val="both"/>
        <w:rPr>
          <w:rFonts w:asciiTheme="minorHAnsi" w:hAnsiTheme="minorHAnsi" w:cstheme="minorHAnsi"/>
          <w:sz w:val="22"/>
          <w:szCs w:val="22"/>
        </w:rPr>
      </w:pPr>
      <w:r w:rsidRPr="00D32E24">
        <w:rPr>
          <w:rFonts w:asciiTheme="minorHAnsi" w:hAnsiTheme="minorHAnsi" w:cstheme="minorHAnsi"/>
          <w:sz w:val="22"/>
          <w:szCs w:val="22"/>
        </w:rPr>
        <w:t>W styczniu 2012 r. weszły w życie przepisy znowelizowanej ustawy o utrzymaniu czystości i porządku w gminach oraz niektórych innych ustaw, nakładające na gminę nowe zadania. Ustawa zmienia dotychczasowy system gospodarowania odpadami komunalnymi.</w:t>
      </w:r>
    </w:p>
    <w:p w:rsidR="003B03FC" w:rsidRPr="00D32E24" w:rsidRDefault="003B03FC" w:rsidP="003B03FC">
      <w:pPr>
        <w:jc w:val="both"/>
        <w:rPr>
          <w:rFonts w:asciiTheme="minorHAnsi" w:hAnsiTheme="minorHAnsi" w:cstheme="minorHAnsi"/>
          <w:sz w:val="22"/>
          <w:szCs w:val="22"/>
        </w:rPr>
      </w:pPr>
      <w:r w:rsidRPr="00D32E24">
        <w:rPr>
          <w:rFonts w:asciiTheme="minorHAnsi" w:hAnsiTheme="minorHAnsi" w:cstheme="minorHAnsi"/>
          <w:sz w:val="22"/>
          <w:szCs w:val="22"/>
        </w:rPr>
        <w:t>Zgodnie z zapisami znowelizowanej ustawy, od 1 lipca 2013 r. wytworzone przez mieszkańców odpady, gminy mają obowiązek wywozić oraz decydować, jak je mają gromadzić mieszkańcy. Ustawa nakłada także na gminy obowiązek wprowadzenia selektywnej zbiórki odpadów i ograniczenia masy odpadów komunalnych ulegających biodegradacji przekazywanych do składowania. Gminy do dnia 31 grudnia 2020 r. powinny osiągnąć:</w:t>
      </w:r>
    </w:p>
    <w:p w:rsidR="003B03FC" w:rsidRPr="00D32E24" w:rsidRDefault="003B03FC" w:rsidP="00BC190E">
      <w:pPr>
        <w:numPr>
          <w:ilvl w:val="0"/>
          <w:numId w:val="19"/>
        </w:numPr>
        <w:tabs>
          <w:tab w:val="clear" w:pos="1305"/>
        </w:tabs>
        <w:ind w:left="567"/>
        <w:jc w:val="both"/>
        <w:rPr>
          <w:rFonts w:asciiTheme="minorHAnsi" w:hAnsiTheme="minorHAnsi" w:cstheme="minorHAnsi"/>
          <w:sz w:val="22"/>
          <w:szCs w:val="22"/>
        </w:rPr>
      </w:pPr>
      <w:r w:rsidRPr="00D32E24">
        <w:rPr>
          <w:rFonts w:asciiTheme="minorHAnsi" w:hAnsiTheme="minorHAnsi" w:cstheme="minorHAnsi"/>
          <w:sz w:val="22"/>
          <w:szCs w:val="22"/>
        </w:rPr>
        <w:t>w przypadku odpadów komunalnych takich jak: papier, metale, tworzywa sztuczne i szkło – co najmniej 50 % poziom recyklingu i przygotowania do ponownego użycia,</w:t>
      </w:r>
    </w:p>
    <w:p w:rsidR="003B03FC" w:rsidRPr="00D32E24" w:rsidRDefault="003B03FC" w:rsidP="00BC190E">
      <w:pPr>
        <w:numPr>
          <w:ilvl w:val="0"/>
          <w:numId w:val="19"/>
        </w:numPr>
        <w:tabs>
          <w:tab w:val="clear" w:pos="1305"/>
        </w:tabs>
        <w:ind w:left="567"/>
        <w:jc w:val="both"/>
        <w:rPr>
          <w:rFonts w:asciiTheme="minorHAnsi" w:hAnsiTheme="minorHAnsi" w:cstheme="minorHAnsi"/>
          <w:sz w:val="22"/>
          <w:szCs w:val="22"/>
        </w:rPr>
      </w:pPr>
      <w:r w:rsidRPr="00D32E24">
        <w:rPr>
          <w:rFonts w:asciiTheme="minorHAnsi" w:hAnsiTheme="minorHAnsi" w:cstheme="minorHAnsi"/>
          <w:sz w:val="22"/>
          <w:szCs w:val="22"/>
        </w:rPr>
        <w:t>w przypadku innych niż niebezpieczne odpadów budowlanych i rozbiórkowych – co najmniej 70 % poziom recyklingu, przygotowania do ponownego użycia i odzysku innymi metodami.</w:t>
      </w:r>
    </w:p>
    <w:p w:rsidR="003B03FC" w:rsidRPr="00D32E24" w:rsidRDefault="003B03FC" w:rsidP="003B03FC">
      <w:pPr>
        <w:jc w:val="both"/>
        <w:rPr>
          <w:rFonts w:asciiTheme="minorHAnsi" w:hAnsiTheme="minorHAnsi" w:cstheme="minorHAnsi"/>
          <w:sz w:val="22"/>
          <w:szCs w:val="22"/>
        </w:rPr>
      </w:pPr>
      <w:r w:rsidRPr="00D32E24">
        <w:rPr>
          <w:rFonts w:asciiTheme="minorHAnsi" w:hAnsiTheme="minorHAnsi" w:cstheme="minorHAnsi"/>
          <w:sz w:val="22"/>
          <w:szCs w:val="22"/>
        </w:rPr>
        <w:t>Do dnia 16 lipca 2020 r. gminy mają również obowiązek ograniczyć masę odpadów komunalnych ulegających biodegradacji przekazywanych do składowania, do nie więcej niż 35 % wagowo całkowitej masy odpadów komunalnych ulegających biodegradacji kierowanych do składowania w stosunku do masy tych odpadów wytworzonych w 1995 r.</w:t>
      </w:r>
    </w:p>
    <w:p w:rsidR="003D7B8E" w:rsidRPr="003D7B8E" w:rsidRDefault="003B03FC" w:rsidP="003D7B8E">
      <w:pPr>
        <w:ind w:left="80" w:right="100" w:firstLine="720"/>
        <w:jc w:val="both"/>
        <w:rPr>
          <w:rFonts w:asciiTheme="minorHAnsi" w:hAnsiTheme="minorHAnsi" w:cstheme="minorHAnsi"/>
          <w:sz w:val="22"/>
          <w:szCs w:val="22"/>
        </w:rPr>
      </w:pPr>
      <w:r w:rsidRPr="00D32E24">
        <w:rPr>
          <w:rFonts w:asciiTheme="minorHAnsi" w:hAnsiTheme="minorHAnsi" w:cstheme="minorHAnsi"/>
          <w:sz w:val="22"/>
          <w:szCs w:val="22"/>
        </w:rPr>
        <w:t>Odpady komunalne zgodnie z definicją zawartą w ustawie o odpadach  oznaczają odpady powstające w gospodarstwach domowych, z wyłączeniem pojazdów wycofanych z eksploatacji, a także odpady niezawierające odpadów niebezpiecznych pochodzące od innych wytwórców odpadów, które ze względu na swój charakter lub skład są podobne do odpadów powstających w gospodarstwach domowych.</w:t>
      </w:r>
      <w:r w:rsidR="003D7B8E" w:rsidRPr="003D7B8E">
        <w:rPr>
          <w:rFonts w:asciiTheme="minorHAnsi" w:hAnsiTheme="minorHAnsi" w:cstheme="minorHAnsi"/>
          <w:sz w:val="22"/>
          <w:szCs w:val="22"/>
        </w:rPr>
        <w:t xml:space="preserve"> Według danych zawartych w sprawozdaniu Wójta Gminy Lelis z </w:t>
      </w:r>
      <w:r w:rsidR="003D7B8E" w:rsidRPr="003D7B8E">
        <w:rPr>
          <w:rFonts w:asciiTheme="minorHAnsi" w:hAnsiTheme="minorHAnsi" w:cstheme="minorHAnsi"/>
          <w:sz w:val="22"/>
          <w:szCs w:val="22"/>
        </w:rPr>
        <w:lastRenderedPageBreak/>
        <w:t>realizacji zadań z zakresu gospodarowania odpadami komunalnymi za rok 2014 ilość odebranych z obszaru analizowanej jednostki niesegregowanych (zmieszanych) odpadów komunalnych wyniosła 1157,8 Mg</w:t>
      </w:r>
      <w:r w:rsidR="00F01796">
        <w:rPr>
          <w:rFonts w:asciiTheme="minorHAnsi" w:hAnsiTheme="minorHAnsi" w:cstheme="minorHAnsi"/>
          <w:sz w:val="22"/>
          <w:szCs w:val="22"/>
        </w:rPr>
        <w:t xml:space="preserve"> które zostały poddane procesowi R-12</w:t>
      </w:r>
      <w:r w:rsidR="003D7B8E" w:rsidRPr="003D7B8E">
        <w:rPr>
          <w:rFonts w:asciiTheme="minorHAnsi" w:hAnsiTheme="minorHAnsi" w:cstheme="minorHAnsi"/>
          <w:sz w:val="22"/>
          <w:szCs w:val="22"/>
        </w:rPr>
        <w:t>. Wszystkie</w:t>
      </w:r>
      <w:r w:rsidR="002E732C">
        <w:rPr>
          <w:rFonts w:asciiTheme="minorHAnsi" w:hAnsiTheme="minorHAnsi" w:cstheme="minorHAnsi"/>
          <w:sz w:val="22"/>
          <w:szCs w:val="22"/>
        </w:rPr>
        <w:t xml:space="preserve"> odpady </w:t>
      </w:r>
      <w:r w:rsidR="003D7B8E" w:rsidRPr="003D7B8E">
        <w:rPr>
          <w:rFonts w:asciiTheme="minorHAnsi" w:hAnsiTheme="minorHAnsi" w:cstheme="minorHAnsi"/>
          <w:sz w:val="22"/>
          <w:szCs w:val="22"/>
        </w:rPr>
        <w:t xml:space="preserve"> poddane </w:t>
      </w:r>
      <w:r w:rsidR="002E732C">
        <w:rPr>
          <w:rFonts w:asciiTheme="minorHAnsi" w:hAnsiTheme="minorHAnsi" w:cstheme="minorHAnsi"/>
          <w:sz w:val="22"/>
          <w:szCs w:val="22"/>
        </w:rPr>
        <w:t xml:space="preserve">zostały </w:t>
      </w:r>
      <w:r w:rsidR="003D7B8E" w:rsidRPr="003D7B8E">
        <w:rPr>
          <w:rFonts w:asciiTheme="minorHAnsi" w:hAnsiTheme="minorHAnsi" w:cstheme="minorHAnsi"/>
          <w:sz w:val="22"/>
          <w:szCs w:val="22"/>
        </w:rPr>
        <w:t xml:space="preserve">innym </w:t>
      </w:r>
      <w:r w:rsidR="002E732C" w:rsidRPr="003D7B8E">
        <w:rPr>
          <w:rFonts w:asciiTheme="minorHAnsi" w:hAnsiTheme="minorHAnsi" w:cstheme="minorHAnsi"/>
          <w:sz w:val="22"/>
          <w:szCs w:val="22"/>
        </w:rPr>
        <w:t xml:space="preserve">procesom przetwarzania </w:t>
      </w:r>
      <w:r w:rsidR="003D7B8E" w:rsidRPr="003D7B8E">
        <w:rPr>
          <w:rFonts w:asciiTheme="minorHAnsi" w:hAnsiTheme="minorHAnsi" w:cstheme="minorHAnsi"/>
          <w:sz w:val="22"/>
          <w:szCs w:val="22"/>
        </w:rPr>
        <w:t>niż składowanie.</w:t>
      </w:r>
      <w:r w:rsidR="002E732C">
        <w:rPr>
          <w:rFonts w:asciiTheme="minorHAnsi" w:hAnsiTheme="minorHAnsi" w:cstheme="minorHAnsi"/>
          <w:sz w:val="22"/>
          <w:szCs w:val="22"/>
        </w:rPr>
        <w:t xml:space="preserve"> Około 110 Mg odpadów </w:t>
      </w:r>
      <w:r w:rsidR="00F01796">
        <w:rPr>
          <w:rFonts w:asciiTheme="minorHAnsi" w:hAnsiTheme="minorHAnsi" w:cstheme="minorHAnsi"/>
          <w:sz w:val="22"/>
          <w:szCs w:val="22"/>
        </w:rPr>
        <w:t xml:space="preserve">zostało odebranych jako odpady zbierane </w:t>
      </w:r>
      <w:r w:rsidR="00F01796" w:rsidRPr="002E732C">
        <w:rPr>
          <w:rFonts w:asciiTheme="minorHAnsi" w:hAnsiTheme="minorHAnsi" w:cstheme="minorHAnsi"/>
          <w:sz w:val="22"/>
          <w:szCs w:val="22"/>
        </w:rPr>
        <w:t xml:space="preserve"> </w:t>
      </w:r>
      <w:r w:rsidR="00F01796">
        <w:rPr>
          <w:rFonts w:asciiTheme="minorHAnsi" w:hAnsiTheme="minorHAnsi" w:cstheme="minorHAnsi"/>
          <w:sz w:val="22"/>
          <w:szCs w:val="22"/>
        </w:rPr>
        <w:t>selektywnie</w:t>
      </w:r>
      <w:r w:rsidR="00F01796" w:rsidRPr="00F01796">
        <w:rPr>
          <w:rFonts w:asciiTheme="minorHAnsi" w:hAnsiTheme="minorHAnsi" w:cstheme="minorHAnsi"/>
          <w:sz w:val="22"/>
          <w:szCs w:val="22"/>
        </w:rPr>
        <w:t>.</w:t>
      </w:r>
    </w:p>
    <w:p w:rsidR="003D7B8E" w:rsidRPr="003D7B8E" w:rsidRDefault="003D7B8E" w:rsidP="003D7B8E">
      <w:pPr>
        <w:ind w:left="80" w:right="100" w:firstLine="720"/>
        <w:jc w:val="both"/>
        <w:rPr>
          <w:rFonts w:asciiTheme="minorHAnsi" w:hAnsiTheme="minorHAnsi" w:cstheme="minorHAnsi"/>
          <w:sz w:val="22"/>
          <w:szCs w:val="22"/>
        </w:rPr>
      </w:pPr>
      <w:r w:rsidRPr="003D7B8E">
        <w:rPr>
          <w:rFonts w:asciiTheme="minorHAnsi" w:hAnsiTheme="minorHAnsi" w:cstheme="minorHAnsi"/>
          <w:sz w:val="22"/>
          <w:szCs w:val="22"/>
        </w:rPr>
        <w:t>Na uwagę zasługuje znaczna ilość zebranych odpadów uwzględnianych przy wyliczeniu poziomów recyklingu i przygotowania do ponownego użycia, tj. papieru, metali, tworzyw sztucznych i szkła.</w:t>
      </w:r>
      <w:r>
        <w:rPr>
          <w:rFonts w:asciiTheme="minorHAnsi" w:hAnsiTheme="minorHAnsi" w:cstheme="minorHAnsi"/>
          <w:sz w:val="22"/>
          <w:szCs w:val="22"/>
        </w:rPr>
        <w:t xml:space="preserve"> Poniżej w tabelach podano </w:t>
      </w:r>
      <w:r w:rsidRPr="003D7B8E">
        <w:rPr>
          <w:rFonts w:asciiTheme="minorHAnsi" w:hAnsiTheme="minorHAnsi" w:cstheme="minorHAnsi"/>
          <w:sz w:val="22"/>
          <w:szCs w:val="22"/>
        </w:rPr>
        <w:t xml:space="preserve">Informacje na temat zebranych i unieszkodliwionych odpadów  w latach 2012-2015 z podaniem rodzaju (kodu) i masy odpadów. </w:t>
      </w:r>
    </w:p>
    <w:p w:rsidR="001205D9" w:rsidRDefault="001205D9" w:rsidP="002E732C">
      <w:pPr>
        <w:ind w:left="80" w:right="100" w:firstLine="62"/>
        <w:jc w:val="both"/>
        <w:rPr>
          <w:rFonts w:asciiTheme="minorHAnsi" w:hAnsiTheme="minorHAnsi" w:cstheme="minorHAnsi"/>
          <w:sz w:val="22"/>
          <w:szCs w:val="22"/>
        </w:rPr>
      </w:pPr>
    </w:p>
    <w:p w:rsidR="003D7B8E" w:rsidRPr="003D7B8E" w:rsidRDefault="003D7B8E" w:rsidP="002E732C">
      <w:pPr>
        <w:ind w:left="80" w:right="100" w:firstLine="62"/>
        <w:jc w:val="both"/>
        <w:rPr>
          <w:rFonts w:asciiTheme="minorHAnsi" w:hAnsiTheme="minorHAnsi" w:cstheme="minorHAnsi"/>
          <w:sz w:val="22"/>
          <w:szCs w:val="22"/>
        </w:rPr>
      </w:pPr>
      <w:r w:rsidRPr="003D7B8E">
        <w:rPr>
          <w:rFonts w:asciiTheme="minorHAnsi" w:hAnsiTheme="minorHAnsi" w:cstheme="minorHAnsi"/>
          <w:sz w:val="22"/>
          <w:szCs w:val="22"/>
        </w:rPr>
        <w:t xml:space="preserve">Tabela 6.31 </w:t>
      </w:r>
      <w:r>
        <w:rPr>
          <w:rFonts w:asciiTheme="minorHAnsi" w:hAnsiTheme="minorHAnsi" w:cstheme="minorHAnsi"/>
          <w:sz w:val="22"/>
          <w:szCs w:val="22"/>
        </w:rPr>
        <w:t xml:space="preserve">Ilość odpadów odebranych z terenu Gminy Lelis w </w:t>
      </w:r>
      <w:r w:rsidRPr="003D7B8E">
        <w:rPr>
          <w:rFonts w:asciiTheme="minorHAnsi" w:hAnsiTheme="minorHAnsi" w:cstheme="minorHAnsi"/>
          <w:sz w:val="22"/>
          <w:szCs w:val="22"/>
        </w:rPr>
        <w:t>2012 r.</w:t>
      </w:r>
    </w:p>
    <w:tbl>
      <w:tblPr>
        <w:tblW w:w="937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081"/>
        <w:gridCol w:w="2127"/>
        <w:gridCol w:w="2523"/>
        <w:gridCol w:w="2641"/>
      </w:tblGrid>
      <w:tr w:rsidR="003D7B8E" w:rsidRPr="003D7B8E" w:rsidTr="00B63992">
        <w:trPr>
          <w:trHeight w:val="220"/>
        </w:trPr>
        <w:tc>
          <w:tcPr>
            <w:tcW w:w="208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Kod odebranych odpadów komunalnych4)</w:t>
            </w:r>
          </w:p>
        </w:tc>
        <w:tc>
          <w:tcPr>
            <w:tcW w:w="212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Rodzaj odebranych odpadów komunalnych4)</w:t>
            </w:r>
          </w:p>
        </w:tc>
        <w:tc>
          <w:tcPr>
            <w:tcW w:w="252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Masa odebranych odpadów komunalnych5)</w:t>
            </w:r>
          </w:p>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 xml:space="preserve"> [Mg]</w:t>
            </w:r>
          </w:p>
        </w:tc>
        <w:tc>
          <w:tcPr>
            <w:tcW w:w="264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 xml:space="preserve">Sposób zagospodarowania6) odebranych odpadów komunalnych </w:t>
            </w:r>
          </w:p>
        </w:tc>
      </w:tr>
      <w:tr w:rsidR="003D7B8E" w:rsidRPr="003D7B8E" w:rsidTr="00B63992">
        <w:trPr>
          <w:trHeight w:val="603"/>
        </w:trPr>
        <w:tc>
          <w:tcPr>
            <w:tcW w:w="2081"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20 03 01</w:t>
            </w:r>
          </w:p>
        </w:tc>
        <w:tc>
          <w:tcPr>
            <w:tcW w:w="2127" w:type="dxa"/>
            <w:vAlign w:val="center"/>
          </w:tcPr>
          <w:p w:rsidR="003D7B8E" w:rsidRPr="003D7B8E" w:rsidRDefault="003D7B8E" w:rsidP="00B63992">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 xml:space="preserve">Niesegregowane (zmieszane) odpady komunalne </w:t>
            </w:r>
          </w:p>
        </w:tc>
        <w:tc>
          <w:tcPr>
            <w:tcW w:w="2523"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740,76</w:t>
            </w:r>
          </w:p>
        </w:tc>
        <w:tc>
          <w:tcPr>
            <w:tcW w:w="2641" w:type="dxa"/>
            <w:vAlign w:val="center"/>
          </w:tcPr>
          <w:p w:rsidR="003D7B8E" w:rsidRPr="003D7B8E" w:rsidRDefault="003D7B8E" w:rsidP="00B63992">
            <w:pPr>
              <w:jc w:val="center"/>
              <w:rPr>
                <w:rFonts w:asciiTheme="minorHAnsi" w:hAnsiTheme="minorHAnsi" w:cstheme="minorHAnsi"/>
              </w:rPr>
            </w:pPr>
            <w:r w:rsidRPr="003D7B8E">
              <w:rPr>
                <w:rFonts w:asciiTheme="minorHAnsi" w:hAnsiTheme="minorHAnsi" w:cstheme="minorHAnsi"/>
                <w:sz w:val="22"/>
                <w:szCs w:val="22"/>
              </w:rPr>
              <w:t>R -14, R -15,  D-5</w:t>
            </w:r>
          </w:p>
        </w:tc>
      </w:tr>
      <w:tr w:rsidR="003D7B8E" w:rsidRPr="003D7B8E" w:rsidTr="00B63992">
        <w:trPr>
          <w:trHeight w:val="492"/>
        </w:trPr>
        <w:tc>
          <w:tcPr>
            <w:tcW w:w="2081"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15 01 02</w:t>
            </w:r>
          </w:p>
        </w:tc>
        <w:tc>
          <w:tcPr>
            <w:tcW w:w="2127"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 xml:space="preserve">Opakowania                    z tworzyw sztucznych </w:t>
            </w:r>
          </w:p>
          <w:p w:rsidR="003D7B8E" w:rsidRPr="003D7B8E" w:rsidRDefault="003D7B8E" w:rsidP="00845CAC">
            <w:pPr>
              <w:autoSpaceDE w:val="0"/>
              <w:autoSpaceDN w:val="0"/>
              <w:adjustRightInd w:val="0"/>
              <w:jc w:val="center"/>
              <w:rPr>
                <w:rFonts w:asciiTheme="minorHAnsi" w:hAnsiTheme="minorHAnsi" w:cstheme="minorHAnsi"/>
              </w:rPr>
            </w:pPr>
          </w:p>
        </w:tc>
        <w:tc>
          <w:tcPr>
            <w:tcW w:w="2523"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21,1</w:t>
            </w:r>
          </w:p>
        </w:tc>
        <w:tc>
          <w:tcPr>
            <w:tcW w:w="2641"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21,0  Mg  R-15</w:t>
            </w:r>
          </w:p>
        </w:tc>
      </w:tr>
      <w:tr w:rsidR="003D7B8E" w:rsidRPr="003D7B8E" w:rsidTr="00B63992">
        <w:trPr>
          <w:trHeight w:val="392"/>
        </w:trPr>
        <w:tc>
          <w:tcPr>
            <w:tcW w:w="2081" w:type="dxa"/>
            <w:vAlign w:val="center"/>
          </w:tcPr>
          <w:p w:rsidR="003D7B8E" w:rsidRPr="003D7B8E" w:rsidRDefault="003D7B8E" w:rsidP="00845CAC">
            <w:pPr>
              <w:autoSpaceDE w:val="0"/>
              <w:autoSpaceDN w:val="0"/>
              <w:adjustRightInd w:val="0"/>
              <w:rPr>
                <w:rFonts w:asciiTheme="minorHAnsi" w:hAnsiTheme="minorHAnsi" w:cstheme="minorHAnsi"/>
              </w:rPr>
            </w:pPr>
            <w:r w:rsidRPr="003D7B8E">
              <w:rPr>
                <w:rFonts w:asciiTheme="minorHAnsi" w:hAnsiTheme="minorHAnsi" w:cstheme="minorHAnsi"/>
                <w:sz w:val="22"/>
                <w:szCs w:val="22"/>
              </w:rPr>
              <w:t xml:space="preserve">       15 01 07</w:t>
            </w:r>
          </w:p>
        </w:tc>
        <w:tc>
          <w:tcPr>
            <w:tcW w:w="2127"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Opakowania                  ze szkła</w:t>
            </w:r>
          </w:p>
        </w:tc>
        <w:tc>
          <w:tcPr>
            <w:tcW w:w="2523"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10,8</w:t>
            </w:r>
          </w:p>
        </w:tc>
        <w:tc>
          <w:tcPr>
            <w:tcW w:w="2641"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10,5  Mg  R-15</w:t>
            </w:r>
          </w:p>
        </w:tc>
      </w:tr>
      <w:tr w:rsidR="003D7B8E" w:rsidRPr="003D7B8E" w:rsidTr="00B63992">
        <w:trPr>
          <w:trHeight w:val="667"/>
        </w:trPr>
        <w:tc>
          <w:tcPr>
            <w:tcW w:w="2081"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20 03 01</w:t>
            </w:r>
          </w:p>
        </w:tc>
        <w:tc>
          <w:tcPr>
            <w:tcW w:w="2127" w:type="dxa"/>
            <w:vAlign w:val="center"/>
          </w:tcPr>
          <w:p w:rsidR="003D7B8E" w:rsidRPr="003D7B8E" w:rsidRDefault="003D7B8E" w:rsidP="00B63992">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 xml:space="preserve">Niesegregowane (zmieszane) odpady komunalne </w:t>
            </w:r>
          </w:p>
        </w:tc>
        <w:tc>
          <w:tcPr>
            <w:tcW w:w="2523"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116,2</w:t>
            </w:r>
          </w:p>
        </w:tc>
        <w:tc>
          <w:tcPr>
            <w:tcW w:w="2641"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D-5</w:t>
            </w:r>
          </w:p>
        </w:tc>
      </w:tr>
      <w:tr w:rsidR="003D7B8E" w:rsidRPr="003D7B8E" w:rsidTr="00B63992">
        <w:trPr>
          <w:trHeight w:val="697"/>
        </w:trPr>
        <w:tc>
          <w:tcPr>
            <w:tcW w:w="2081"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20 01 02</w:t>
            </w:r>
          </w:p>
        </w:tc>
        <w:tc>
          <w:tcPr>
            <w:tcW w:w="2127"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Szkło</w:t>
            </w:r>
          </w:p>
        </w:tc>
        <w:tc>
          <w:tcPr>
            <w:tcW w:w="2523"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4,3</w:t>
            </w:r>
          </w:p>
        </w:tc>
        <w:tc>
          <w:tcPr>
            <w:tcW w:w="2641"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R-14,  R-15</w:t>
            </w:r>
          </w:p>
        </w:tc>
      </w:tr>
      <w:tr w:rsidR="00B63992" w:rsidRPr="003D7B8E" w:rsidTr="00B63992">
        <w:trPr>
          <w:trHeight w:val="720"/>
        </w:trPr>
        <w:tc>
          <w:tcPr>
            <w:tcW w:w="2081" w:type="dxa"/>
            <w:tcBorders>
              <w:right w:val="nil"/>
            </w:tcBorders>
            <w:vAlign w:val="center"/>
          </w:tcPr>
          <w:p w:rsidR="00B63992" w:rsidRPr="003D7B8E" w:rsidRDefault="00B63992"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20 01 39</w:t>
            </w:r>
          </w:p>
        </w:tc>
        <w:tc>
          <w:tcPr>
            <w:tcW w:w="2127" w:type="dxa"/>
            <w:tcBorders>
              <w:right w:val="single" w:sz="4" w:space="0" w:color="auto"/>
            </w:tcBorders>
            <w:vAlign w:val="center"/>
          </w:tcPr>
          <w:p w:rsidR="00B63992" w:rsidRPr="003D7B8E" w:rsidRDefault="00B63992" w:rsidP="00845CAC">
            <w:pPr>
              <w:autoSpaceDE w:val="0"/>
              <w:autoSpaceDN w:val="0"/>
              <w:adjustRightInd w:val="0"/>
              <w:jc w:val="center"/>
              <w:rPr>
                <w:rFonts w:asciiTheme="minorHAnsi" w:hAnsiTheme="minorHAnsi" w:cstheme="minorHAnsi"/>
              </w:rPr>
            </w:pPr>
            <w:r>
              <w:rPr>
                <w:rFonts w:asciiTheme="minorHAnsi" w:hAnsiTheme="minorHAnsi" w:cstheme="minorHAnsi"/>
                <w:sz w:val="22"/>
                <w:szCs w:val="22"/>
              </w:rPr>
              <w:t>p</w:t>
            </w:r>
            <w:r w:rsidRPr="003D7B8E">
              <w:rPr>
                <w:rFonts w:asciiTheme="minorHAnsi" w:hAnsiTheme="minorHAnsi" w:cstheme="minorHAnsi"/>
                <w:sz w:val="22"/>
                <w:szCs w:val="22"/>
              </w:rPr>
              <w:t>lastik</w:t>
            </w:r>
          </w:p>
        </w:tc>
        <w:tc>
          <w:tcPr>
            <w:tcW w:w="2523" w:type="dxa"/>
            <w:tcBorders>
              <w:left w:val="single" w:sz="4" w:space="0" w:color="auto"/>
            </w:tcBorders>
            <w:vAlign w:val="center"/>
          </w:tcPr>
          <w:p w:rsidR="00B63992" w:rsidRPr="003D7B8E" w:rsidRDefault="00B63992"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1,9</w:t>
            </w:r>
          </w:p>
        </w:tc>
        <w:tc>
          <w:tcPr>
            <w:tcW w:w="2641" w:type="dxa"/>
            <w:tcBorders>
              <w:left w:val="single" w:sz="4" w:space="0" w:color="auto"/>
            </w:tcBorders>
            <w:vAlign w:val="center"/>
          </w:tcPr>
          <w:p w:rsidR="00B63992" w:rsidRPr="003D7B8E" w:rsidRDefault="00B63992"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R-14,  R-15</w:t>
            </w:r>
          </w:p>
        </w:tc>
      </w:tr>
      <w:tr w:rsidR="003D7B8E" w:rsidRPr="003D7B8E" w:rsidTr="00B63992">
        <w:trPr>
          <w:trHeight w:val="824"/>
        </w:trPr>
        <w:tc>
          <w:tcPr>
            <w:tcW w:w="2081"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17 01 07</w:t>
            </w:r>
          </w:p>
        </w:tc>
        <w:tc>
          <w:tcPr>
            <w:tcW w:w="2127" w:type="dxa"/>
            <w:tcBorders>
              <w:right w:val="single" w:sz="4" w:space="0" w:color="auto"/>
            </w:tcBorders>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Zmieszane  odpady  z  betonu  i  gruzu  ceglanego</w:t>
            </w:r>
          </w:p>
        </w:tc>
        <w:tc>
          <w:tcPr>
            <w:tcW w:w="2523" w:type="dxa"/>
            <w:tcBorders>
              <w:top w:val="single" w:sz="4" w:space="0" w:color="auto"/>
              <w:left w:val="single" w:sz="4" w:space="0" w:color="auto"/>
            </w:tcBorders>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7,3</w:t>
            </w:r>
          </w:p>
        </w:tc>
        <w:tc>
          <w:tcPr>
            <w:tcW w:w="2641" w:type="dxa"/>
            <w:tcBorders>
              <w:top w:val="single" w:sz="4" w:space="0" w:color="auto"/>
            </w:tcBorders>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R-14</w:t>
            </w:r>
          </w:p>
        </w:tc>
      </w:tr>
    </w:tbl>
    <w:p w:rsidR="003D7B8E" w:rsidRDefault="003D7B8E"/>
    <w:p w:rsidR="002E732C" w:rsidRDefault="002E732C" w:rsidP="002E732C">
      <w:pPr>
        <w:ind w:left="80" w:right="100" w:firstLine="62"/>
        <w:jc w:val="both"/>
      </w:pPr>
    </w:p>
    <w:p w:rsidR="002E732C" w:rsidRPr="003D7B8E" w:rsidRDefault="002E732C" w:rsidP="002E732C">
      <w:pPr>
        <w:ind w:left="80" w:right="100" w:firstLine="62"/>
        <w:jc w:val="both"/>
        <w:rPr>
          <w:rFonts w:asciiTheme="minorHAnsi" w:hAnsiTheme="minorHAnsi" w:cstheme="minorHAnsi"/>
          <w:sz w:val="22"/>
          <w:szCs w:val="22"/>
        </w:rPr>
      </w:pPr>
      <w:r w:rsidRPr="003D7B8E">
        <w:rPr>
          <w:rFonts w:asciiTheme="minorHAnsi" w:hAnsiTheme="minorHAnsi" w:cstheme="minorHAnsi"/>
          <w:sz w:val="22"/>
          <w:szCs w:val="22"/>
        </w:rPr>
        <w:t>Tabela 6.3</w:t>
      </w:r>
      <w:r>
        <w:rPr>
          <w:rFonts w:asciiTheme="minorHAnsi" w:hAnsiTheme="minorHAnsi" w:cstheme="minorHAnsi"/>
          <w:sz w:val="22"/>
          <w:szCs w:val="22"/>
        </w:rPr>
        <w:t>2</w:t>
      </w:r>
      <w:r w:rsidRPr="003D7B8E">
        <w:rPr>
          <w:rFonts w:asciiTheme="minorHAnsi" w:hAnsiTheme="minorHAnsi" w:cstheme="minorHAnsi"/>
          <w:sz w:val="22"/>
          <w:szCs w:val="22"/>
        </w:rPr>
        <w:t xml:space="preserve"> </w:t>
      </w:r>
      <w:r>
        <w:rPr>
          <w:rFonts w:asciiTheme="minorHAnsi" w:hAnsiTheme="minorHAnsi" w:cstheme="minorHAnsi"/>
          <w:sz w:val="22"/>
          <w:szCs w:val="22"/>
        </w:rPr>
        <w:t xml:space="preserve">Ilość odpadów odebranych i poddanych recyklingowi  z terenu Gminy Lelis w </w:t>
      </w:r>
      <w:r w:rsidRPr="003D7B8E">
        <w:rPr>
          <w:rFonts w:asciiTheme="minorHAnsi" w:hAnsiTheme="minorHAnsi" w:cstheme="minorHAnsi"/>
          <w:sz w:val="22"/>
          <w:szCs w:val="22"/>
        </w:rPr>
        <w:t>2012 r.</w:t>
      </w:r>
    </w:p>
    <w:p w:rsidR="003D7B8E" w:rsidRDefault="003D7B8E"/>
    <w:tbl>
      <w:tblPr>
        <w:tblW w:w="937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9"/>
        <w:gridCol w:w="1988"/>
        <w:gridCol w:w="1704"/>
        <w:gridCol w:w="1566"/>
        <w:gridCol w:w="2165"/>
      </w:tblGrid>
      <w:tr w:rsidR="003D7B8E" w:rsidRPr="003D7B8E" w:rsidTr="00B63992">
        <w:trPr>
          <w:trHeight w:val="592"/>
        </w:trPr>
        <w:tc>
          <w:tcPr>
            <w:tcW w:w="1949" w:type="dxa"/>
            <w:shd w:val="clear" w:color="auto" w:fill="F2F2F2" w:themeFill="background1" w:themeFillShade="F2"/>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Kod odebranych odpadów komunalnych</w:t>
            </w:r>
            <w:r w:rsidRPr="003D7B8E">
              <w:rPr>
                <w:rFonts w:asciiTheme="minorHAnsi" w:hAnsiTheme="minorHAnsi" w:cstheme="minorHAnsi"/>
                <w:sz w:val="22"/>
                <w:szCs w:val="22"/>
                <w:vertAlign w:val="superscript"/>
              </w:rPr>
              <w:t>4)</w:t>
            </w:r>
          </w:p>
        </w:tc>
        <w:tc>
          <w:tcPr>
            <w:tcW w:w="1988" w:type="dxa"/>
            <w:shd w:val="clear" w:color="auto" w:fill="F2F2F2" w:themeFill="background1" w:themeFillShade="F2"/>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Rodzaj odebranych odpadów komunalnych</w:t>
            </w:r>
            <w:r w:rsidRPr="003D7B8E">
              <w:rPr>
                <w:rFonts w:asciiTheme="minorHAnsi" w:hAnsiTheme="minorHAnsi" w:cstheme="minorHAnsi"/>
                <w:sz w:val="22"/>
                <w:szCs w:val="22"/>
                <w:vertAlign w:val="superscript"/>
              </w:rPr>
              <w:t>4)</w:t>
            </w:r>
          </w:p>
        </w:tc>
        <w:tc>
          <w:tcPr>
            <w:tcW w:w="1704" w:type="dxa"/>
            <w:shd w:val="clear" w:color="auto" w:fill="F2F2F2" w:themeFill="background1" w:themeFillShade="F2"/>
            <w:vAlign w:val="center"/>
          </w:tcPr>
          <w:p w:rsidR="003D7B8E" w:rsidRPr="003D7B8E" w:rsidRDefault="003D7B8E" w:rsidP="00845CAC">
            <w:pPr>
              <w:autoSpaceDE w:val="0"/>
              <w:autoSpaceDN w:val="0"/>
              <w:adjustRightInd w:val="0"/>
              <w:jc w:val="center"/>
              <w:rPr>
                <w:rFonts w:asciiTheme="minorHAnsi" w:hAnsiTheme="minorHAnsi" w:cstheme="minorHAnsi"/>
                <w:vertAlign w:val="superscript"/>
              </w:rPr>
            </w:pPr>
            <w:r w:rsidRPr="003D7B8E">
              <w:rPr>
                <w:rFonts w:asciiTheme="minorHAnsi" w:hAnsiTheme="minorHAnsi" w:cstheme="minorHAnsi"/>
                <w:sz w:val="22"/>
                <w:szCs w:val="22"/>
              </w:rPr>
              <w:t>Łączna masa odebranych odpadów komunalnych</w:t>
            </w:r>
            <w:r w:rsidRPr="003D7B8E">
              <w:rPr>
                <w:rFonts w:asciiTheme="minorHAnsi" w:hAnsiTheme="minorHAnsi" w:cstheme="minorHAnsi"/>
                <w:sz w:val="22"/>
                <w:szCs w:val="22"/>
                <w:vertAlign w:val="superscript"/>
              </w:rPr>
              <w:t>5)</w:t>
            </w:r>
          </w:p>
          <w:p w:rsidR="003D7B8E" w:rsidRPr="003D7B8E" w:rsidRDefault="003D7B8E" w:rsidP="00845CAC">
            <w:pPr>
              <w:autoSpaceDE w:val="0"/>
              <w:autoSpaceDN w:val="0"/>
              <w:adjustRightInd w:val="0"/>
              <w:jc w:val="center"/>
              <w:rPr>
                <w:rFonts w:asciiTheme="minorHAnsi" w:hAnsiTheme="minorHAnsi" w:cstheme="minorHAnsi"/>
                <w:vertAlign w:val="superscript"/>
              </w:rPr>
            </w:pPr>
            <w:r w:rsidRPr="003D7B8E">
              <w:rPr>
                <w:rFonts w:asciiTheme="minorHAnsi" w:hAnsiTheme="minorHAnsi" w:cstheme="minorHAnsi"/>
                <w:sz w:val="22"/>
                <w:szCs w:val="22"/>
              </w:rPr>
              <w:t>[Mg]</w:t>
            </w:r>
          </w:p>
        </w:tc>
        <w:tc>
          <w:tcPr>
            <w:tcW w:w="1566" w:type="dxa"/>
            <w:shd w:val="clear" w:color="auto" w:fill="F2F2F2" w:themeFill="background1" w:themeFillShade="F2"/>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Masa odpadów poddanych recyklingowi</w:t>
            </w:r>
            <w:r w:rsidRPr="003D7B8E">
              <w:rPr>
                <w:rFonts w:asciiTheme="minorHAnsi" w:hAnsiTheme="minorHAnsi" w:cstheme="minorHAnsi"/>
                <w:sz w:val="22"/>
                <w:szCs w:val="22"/>
                <w:vertAlign w:val="superscript"/>
              </w:rPr>
              <w:t>5)</w:t>
            </w:r>
            <w:r w:rsidRPr="003D7B8E">
              <w:rPr>
                <w:rFonts w:asciiTheme="minorHAnsi" w:hAnsiTheme="minorHAnsi" w:cstheme="minorHAnsi"/>
                <w:sz w:val="22"/>
                <w:szCs w:val="22"/>
              </w:rPr>
              <w:t xml:space="preserve"> [Mg]</w:t>
            </w:r>
          </w:p>
        </w:tc>
        <w:tc>
          <w:tcPr>
            <w:tcW w:w="2165" w:type="dxa"/>
            <w:shd w:val="clear" w:color="auto" w:fill="F2F2F2" w:themeFill="background1" w:themeFillShade="F2"/>
            <w:vAlign w:val="center"/>
          </w:tcPr>
          <w:p w:rsidR="003D7B8E" w:rsidRPr="003D7B8E" w:rsidRDefault="003D7B8E" w:rsidP="00845CAC">
            <w:pPr>
              <w:autoSpaceDE w:val="0"/>
              <w:autoSpaceDN w:val="0"/>
              <w:adjustRightInd w:val="0"/>
              <w:jc w:val="center"/>
              <w:rPr>
                <w:rFonts w:asciiTheme="minorHAnsi" w:hAnsiTheme="minorHAnsi" w:cstheme="minorHAnsi"/>
                <w:vertAlign w:val="superscript"/>
              </w:rPr>
            </w:pPr>
            <w:r w:rsidRPr="003D7B8E">
              <w:rPr>
                <w:rFonts w:asciiTheme="minorHAnsi" w:hAnsiTheme="minorHAnsi" w:cstheme="minorHAnsi"/>
                <w:sz w:val="22"/>
                <w:szCs w:val="22"/>
              </w:rPr>
              <w:t>Masa odpadów przygotowanych do ponownego użycia</w:t>
            </w:r>
            <w:r w:rsidRPr="003D7B8E">
              <w:rPr>
                <w:rFonts w:asciiTheme="minorHAnsi" w:hAnsiTheme="minorHAnsi" w:cstheme="minorHAnsi"/>
                <w:sz w:val="22"/>
                <w:szCs w:val="22"/>
                <w:vertAlign w:val="superscript"/>
              </w:rPr>
              <w:t>5)</w:t>
            </w:r>
          </w:p>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[Mg]</w:t>
            </w:r>
          </w:p>
        </w:tc>
      </w:tr>
      <w:tr w:rsidR="003D7B8E" w:rsidRPr="003D7B8E" w:rsidTr="003D7B8E">
        <w:trPr>
          <w:trHeight w:val="592"/>
        </w:trPr>
        <w:tc>
          <w:tcPr>
            <w:tcW w:w="1949"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15 01 01</w:t>
            </w:r>
          </w:p>
        </w:tc>
        <w:tc>
          <w:tcPr>
            <w:tcW w:w="1988" w:type="dxa"/>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Opakowania z papieru i tektury</w:t>
            </w:r>
          </w:p>
        </w:tc>
        <w:tc>
          <w:tcPr>
            <w:tcW w:w="1704"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7,5</w:t>
            </w:r>
          </w:p>
        </w:tc>
        <w:tc>
          <w:tcPr>
            <w:tcW w:w="1566"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7,5</w:t>
            </w:r>
          </w:p>
        </w:tc>
        <w:tc>
          <w:tcPr>
            <w:tcW w:w="2165"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0</w:t>
            </w:r>
          </w:p>
        </w:tc>
      </w:tr>
      <w:tr w:rsidR="003D7B8E" w:rsidRPr="003D7B8E" w:rsidTr="003D7B8E">
        <w:trPr>
          <w:trHeight w:val="592"/>
        </w:trPr>
        <w:tc>
          <w:tcPr>
            <w:tcW w:w="1949"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15 01 02</w:t>
            </w:r>
          </w:p>
        </w:tc>
        <w:tc>
          <w:tcPr>
            <w:tcW w:w="1988" w:type="dxa"/>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Opakowania z tworzyw sztucznych</w:t>
            </w:r>
          </w:p>
        </w:tc>
        <w:tc>
          <w:tcPr>
            <w:tcW w:w="1704"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21,1</w:t>
            </w:r>
          </w:p>
        </w:tc>
        <w:tc>
          <w:tcPr>
            <w:tcW w:w="1566"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21,0</w:t>
            </w:r>
          </w:p>
        </w:tc>
        <w:tc>
          <w:tcPr>
            <w:tcW w:w="2165"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0,1</w:t>
            </w:r>
          </w:p>
        </w:tc>
      </w:tr>
      <w:tr w:rsidR="003D7B8E" w:rsidRPr="003D7B8E" w:rsidTr="003D7B8E">
        <w:trPr>
          <w:trHeight w:val="592"/>
        </w:trPr>
        <w:tc>
          <w:tcPr>
            <w:tcW w:w="1949"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15 01 07</w:t>
            </w:r>
          </w:p>
        </w:tc>
        <w:tc>
          <w:tcPr>
            <w:tcW w:w="1988" w:type="dxa"/>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 xml:space="preserve">Opakowania </w:t>
            </w:r>
          </w:p>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ze szkła</w:t>
            </w:r>
          </w:p>
        </w:tc>
        <w:tc>
          <w:tcPr>
            <w:tcW w:w="1704"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11,0</w:t>
            </w:r>
          </w:p>
        </w:tc>
        <w:tc>
          <w:tcPr>
            <w:tcW w:w="1566"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10,5</w:t>
            </w:r>
          </w:p>
        </w:tc>
        <w:tc>
          <w:tcPr>
            <w:tcW w:w="2165"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0,5</w:t>
            </w:r>
          </w:p>
        </w:tc>
      </w:tr>
      <w:tr w:rsidR="003D7B8E" w:rsidRPr="003D7B8E" w:rsidTr="003D7B8E">
        <w:trPr>
          <w:trHeight w:val="592"/>
        </w:trPr>
        <w:tc>
          <w:tcPr>
            <w:tcW w:w="1949"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lastRenderedPageBreak/>
              <w:t>210101</w:t>
            </w:r>
          </w:p>
        </w:tc>
        <w:tc>
          <w:tcPr>
            <w:tcW w:w="1988" w:type="dxa"/>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Papier i tektura</w:t>
            </w:r>
          </w:p>
        </w:tc>
        <w:tc>
          <w:tcPr>
            <w:tcW w:w="1704"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1,7</w:t>
            </w:r>
          </w:p>
        </w:tc>
        <w:tc>
          <w:tcPr>
            <w:tcW w:w="1566"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1,7</w:t>
            </w:r>
          </w:p>
        </w:tc>
        <w:tc>
          <w:tcPr>
            <w:tcW w:w="2165"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0</w:t>
            </w:r>
          </w:p>
        </w:tc>
      </w:tr>
      <w:tr w:rsidR="003D7B8E" w:rsidRPr="003D7B8E" w:rsidTr="00F01796">
        <w:trPr>
          <w:trHeight w:val="164"/>
        </w:trPr>
        <w:tc>
          <w:tcPr>
            <w:tcW w:w="1949"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210102</w:t>
            </w:r>
          </w:p>
        </w:tc>
        <w:tc>
          <w:tcPr>
            <w:tcW w:w="1988" w:type="dxa"/>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Szkło</w:t>
            </w:r>
          </w:p>
        </w:tc>
        <w:tc>
          <w:tcPr>
            <w:tcW w:w="1704"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4,3</w:t>
            </w:r>
          </w:p>
        </w:tc>
        <w:tc>
          <w:tcPr>
            <w:tcW w:w="1566"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4,3</w:t>
            </w:r>
          </w:p>
        </w:tc>
        <w:tc>
          <w:tcPr>
            <w:tcW w:w="2165"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0</w:t>
            </w:r>
          </w:p>
        </w:tc>
      </w:tr>
      <w:tr w:rsidR="003D7B8E" w:rsidRPr="003D7B8E" w:rsidTr="003D7B8E">
        <w:trPr>
          <w:trHeight w:val="592"/>
        </w:trPr>
        <w:tc>
          <w:tcPr>
            <w:tcW w:w="1949"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200139</w:t>
            </w:r>
          </w:p>
        </w:tc>
        <w:tc>
          <w:tcPr>
            <w:tcW w:w="1988" w:type="dxa"/>
          </w:tcPr>
          <w:p w:rsidR="003D7B8E" w:rsidRPr="003D7B8E" w:rsidRDefault="003D7B8E" w:rsidP="00845CAC">
            <w:pPr>
              <w:autoSpaceDE w:val="0"/>
              <w:autoSpaceDN w:val="0"/>
              <w:adjustRightInd w:val="0"/>
              <w:jc w:val="center"/>
              <w:rPr>
                <w:rFonts w:asciiTheme="minorHAnsi" w:hAnsiTheme="minorHAnsi" w:cstheme="minorHAnsi"/>
              </w:rPr>
            </w:pPr>
          </w:p>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Plastik</w:t>
            </w:r>
          </w:p>
        </w:tc>
        <w:tc>
          <w:tcPr>
            <w:tcW w:w="1704"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1,9</w:t>
            </w:r>
          </w:p>
        </w:tc>
        <w:tc>
          <w:tcPr>
            <w:tcW w:w="1566"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1,9</w:t>
            </w:r>
          </w:p>
        </w:tc>
        <w:tc>
          <w:tcPr>
            <w:tcW w:w="2165" w:type="dxa"/>
            <w:vAlign w:val="center"/>
          </w:tcPr>
          <w:p w:rsidR="003D7B8E" w:rsidRPr="003D7B8E" w:rsidRDefault="003D7B8E" w:rsidP="00845CAC">
            <w:pPr>
              <w:autoSpaceDE w:val="0"/>
              <w:autoSpaceDN w:val="0"/>
              <w:adjustRightInd w:val="0"/>
              <w:jc w:val="center"/>
              <w:rPr>
                <w:rFonts w:asciiTheme="minorHAnsi" w:hAnsiTheme="minorHAnsi" w:cstheme="minorHAnsi"/>
              </w:rPr>
            </w:pPr>
            <w:r w:rsidRPr="003D7B8E">
              <w:rPr>
                <w:rFonts w:asciiTheme="minorHAnsi" w:hAnsiTheme="minorHAnsi" w:cstheme="minorHAnsi"/>
                <w:sz w:val="22"/>
                <w:szCs w:val="22"/>
              </w:rPr>
              <w:t>0</w:t>
            </w:r>
          </w:p>
        </w:tc>
      </w:tr>
    </w:tbl>
    <w:p w:rsidR="003D7B8E" w:rsidRPr="00D32E24" w:rsidRDefault="003D7B8E" w:rsidP="003D7B8E">
      <w:pPr>
        <w:pStyle w:val="Akapitzlist"/>
        <w:rPr>
          <w:rFonts w:asciiTheme="minorHAnsi" w:hAnsiTheme="minorHAnsi" w:cstheme="minorHAnsi"/>
          <w:b/>
          <w:bCs/>
          <w:iCs/>
          <w:color w:val="FF0000"/>
        </w:rPr>
      </w:pPr>
    </w:p>
    <w:p w:rsidR="002E732C" w:rsidRPr="003D7B8E" w:rsidRDefault="002E732C" w:rsidP="002E732C">
      <w:pPr>
        <w:ind w:left="80" w:right="100" w:firstLine="62"/>
        <w:jc w:val="both"/>
        <w:rPr>
          <w:rFonts w:asciiTheme="minorHAnsi" w:hAnsiTheme="minorHAnsi" w:cstheme="minorHAnsi"/>
          <w:sz w:val="22"/>
          <w:szCs w:val="22"/>
        </w:rPr>
      </w:pPr>
      <w:r w:rsidRPr="003D7B8E">
        <w:rPr>
          <w:rFonts w:asciiTheme="minorHAnsi" w:hAnsiTheme="minorHAnsi" w:cstheme="minorHAnsi"/>
          <w:sz w:val="22"/>
          <w:szCs w:val="22"/>
        </w:rPr>
        <w:t>Tabela 6.3</w:t>
      </w:r>
      <w:r>
        <w:rPr>
          <w:rFonts w:asciiTheme="minorHAnsi" w:hAnsiTheme="minorHAnsi" w:cstheme="minorHAnsi"/>
          <w:sz w:val="22"/>
          <w:szCs w:val="22"/>
        </w:rPr>
        <w:t>3</w:t>
      </w:r>
      <w:r w:rsidRPr="003D7B8E">
        <w:rPr>
          <w:rFonts w:asciiTheme="minorHAnsi" w:hAnsiTheme="minorHAnsi" w:cstheme="minorHAnsi"/>
          <w:sz w:val="22"/>
          <w:szCs w:val="22"/>
        </w:rPr>
        <w:t xml:space="preserve"> </w:t>
      </w:r>
      <w:r>
        <w:rPr>
          <w:rFonts w:asciiTheme="minorHAnsi" w:hAnsiTheme="minorHAnsi" w:cstheme="minorHAnsi"/>
          <w:sz w:val="22"/>
          <w:szCs w:val="22"/>
        </w:rPr>
        <w:t xml:space="preserve">Ilość odpadów odebranych z terenu Gminy Lelis w </w:t>
      </w:r>
      <w:r w:rsidRPr="003D7B8E">
        <w:rPr>
          <w:rFonts w:asciiTheme="minorHAnsi" w:hAnsiTheme="minorHAnsi" w:cstheme="minorHAnsi"/>
          <w:sz w:val="22"/>
          <w:szCs w:val="22"/>
        </w:rPr>
        <w:t>201</w:t>
      </w:r>
      <w:r>
        <w:rPr>
          <w:rFonts w:asciiTheme="minorHAnsi" w:hAnsiTheme="minorHAnsi" w:cstheme="minorHAnsi"/>
          <w:sz w:val="22"/>
          <w:szCs w:val="22"/>
        </w:rPr>
        <w:t>3</w:t>
      </w:r>
      <w:r w:rsidRPr="003D7B8E">
        <w:rPr>
          <w:rFonts w:asciiTheme="minorHAnsi" w:hAnsiTheme="minorHAnsi" w:cstheme="minorHAnsi"/>
          <w:sz w:val="22"/>
          <w:szCs w:val="22"/>
        </w:rPr>
        <w:t xml:space="preserve"> r.</w:t>
      </w:r>
    </w:p>
    <w:tbl>
      <w:tblPr>
        <w:tblW w:w="937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079"/>
        <w:gridCol w:w="2125"/>
        <w:gridCol w:w="2471"/>
        <w:gridCol w:w="2697"/>
      </w:tblGrid>
      <w:tr w:rsidR="003D7B8E" w:rsidRPr="002E732C" w:rsidTr="00B63992">
        <w:trPr>
          <w:trHeight w:val="592"/>
        </w:trPr>
        <w:tc>
          <w:tcPr>
            <w:tcW w:w="2079"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Kod odebranych odpadów komunalnych</w:t>
            </w:r>
            <w:r w:rsidRPr="002E732C">
              <w:rPr>
                <w:rFonts w:asciiTheme="minorHAnsi" w:hAnsiTheme="minorHAnsi" w:cstheme="minorHAnsi"/>
                <w:sz w:val="22"/>
                <w:szCs w:val="22"/>
                <w:vertAlign w:val="superscript"/>
              </w:rPr>
              <w:t>4)</w:t>
            </w:r>
          </w:p>
        </w:tc>
        <w:tc>
          <w:tcPr>
            <w:tcW w:w="2125"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Rodzaj odebranych odpadów komunalnych</w:t>
            </w:r>
            <w:r w:rsidRPr="002E732C">
              <w:rPr>
                <w:rFonts w:asciiTheme="minorHAnsi" w:hAnsiTheme="minorHAnsi" w:cstheme="minorHAnsi"/>
                <w:sz w:val="22"/>
                <w:szCs w:val="22"/>
                <w:vertAlign w:val="superscript"/>
              </w:rPr>
              <w:t>4)</w:t>
            </w:r>
          </w:p>
        </w:tc>
        <w:tc>
          <w:tcPr>
            <w:tcW w:w="2471"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Masa odebranych odpadów komunalnych</w:t>
            </w:r>
            <w:r w:rsidRPr="002E732C">
              <w:rPr>
                <w:rFonts w:asciiTheme="minorHAnsi" w:hAnsiTheme="minorHAnsi" w:cstheme="minorHAnsi"/>
                <w:sz w:val="22"/>
                <w:szCs w:val="22"/>
                <w:vertAlign w:val="superscript"/>
              </w:rPr>
              <w:t>5)</w:t>
            </w:r>
          </w:p>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 xml:space="preserve"> [Mg]</w:t>
            </w:r>
          </w:p>
        </w:tc>
        <w:tc>
          <w:tcPr>
            <w:tcW w:w="2697"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Sposób zagospodarowania</w:t>
            </w:r>
            <w:r w:rsidRPr="002E732C">
              <w:rPr>
                <w:rFonts w:asciiTheme="minorHAnsi" w:hAnsiTheme="minorHAnsi" w:cstheme="minorHAnsi"/>
                <w:sz w:val="22"/>
                <w:szCs w:val="22"/>
                <w:vertAlign w:val="superscript"/>
              </w:rPr>
              <w:t>6)</w:t>
            </w:r>
            <w:r w:rsidRPr="002E732C">
              <w:rPr>
                <w:rFonts w:asciiTheme="minorHAnsi" w:hAnsiTheme="minorHAnsi" w:cstheme="minorHAnsi"/>
                <w:sz w:val="22"/>
                <w:szCs w:val="22"/>
              </w:rPr>
              <w:t xml:space="preserve"> odebranych odpadów komunalnych </w:t>
            </w:r>
          </w:p>
        </w:tc>
      </w:tr>
      <w:tr w:rsidR="003D7B8E" w:rsidRPr="002E732C" w:rsidTr="00B63992">
        <w:trPr>
          <w:trHeight w:val="600"/>
        </w:trPr>
        <w:tc>
          <w:tcPr>
            <w:tcW w:w="2079" w:type="dxa"/>
            <w:vAlign w:val="center"/>
          </w:tcPr>
          <w:p w:rsidR="003D7B8E" w:rsidRPr="002E732C" w:rsidRDefault="003D7B8E" w:rsidP="002E732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20 03 01</w:t>
            </w:r>
          </w:p>
        </w:tc>
        <w:tc>
          <w:tcPr>
            <w:tcW w:w="2125" w:type="dxa"/>
            <w:vAlign w:val="center"/>
          </w:tcPr>
          <w:p w:rsidR="003D7B8E" w:rsidRPr="002E732C" w:rsidRDefault="003D7B8E" w:rsidP="002E732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Niesegregowane (zmieszane) odpady komunalne </w:t>
            </w:r>
          </w:p>
        </w:tc>
        <w:tc>
          <w:tcPr>
            <w:tcW w:w="2471" w:type="dxa"/>
            <w:vAlign w:val="center"/>
          </w:tcPr>
          <w:p w:rsidR="003D7B8E" w:rsidRPr="002E732C" w:rsidRDefault="003D7B8E" w:rsidP="00B63992">
            <w:pPr>
              <w:autoSpaceDE w:val="0"/>
              <w:autoSpaceDN w:val="0"/>
              <w:adjustRightInd w:val="0"/>
              <w:jc w:val="center"/>
              <w:rPr>
                <w:rFonts w:asciiTheme="minorHAnsi" w:hAnsiTheme="minorHAnsi" w:cstheme="minorHAnsi"/>
              </w:rPr>
            </w:pPr>
          </w:p>
          <w:p w:rsidR="003D7B8E" w:rsidRPr="002E732C" w:rsidRDefault="003D7B8E" w:rsidP="00B63992">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990,4</w:t>
            </w:r>
          </w:p>
        </w:tc>
        <w:tc>
          <w:tcPr>
            <w:tcW w:w="2697" w:type="dxa"/>
            <w:vAlign w:val="center"/>
          </w:tcPr>
          <w:p w:rsidR="003D7B8E" w:rsidRPr="002E732C" w:rsidRDefault="003D7B8E" w:rsidP="00B63992">
            <w:pPr>
              <w:jc w:val="center"/>
              <w:rPr>
                <w:rFonts w:asciiTheme="minorHAnsi" w:hAnsiTheme="minorHAnsi" w:cstheme="minorHAnsi"/>
              </w:rPr>
            </w:pPr>
          </w:p>
          <w:p w:rsidR="003D7B8E" w:rsidRPr="002E732C" w:rsidRDefault="003D7B8E" w:rsidP="00B63992">
            <w:pPr>
              <w:jc w:val="center"/>
              <w:rPr>
                <w:rFonts w:asciiTheme="minorHAnsi" w:hAnsiTheme="minorHAnsi" w:cstheme="minorHAnsi"/>
              </w:rPr>
            </w:pPr>
            <w:r w:rsidRPr="002E732C">
              <w:rPr>
                <w:rFonts w:asciiTheme="minorHAnsi" w:hAnsiTheme="minorHAnsi" w:cstheme="minorHAnsi"/>
                <w:sz w:val="22"/>
                <w:szCs w:val="22"/>
              </w:rPr>
              <w:t>R-15   R-14  R-12</w:t>
            </w:r>
          </w:p>
        </w:tc>
      </w:tr>
      <w:tr w:rsidR="003D7B8E" w:rsidRPr="002E732C" w:rsidTr="00B63992">
        <w:trPr>
          <w:trHeight w:val="525"/>
        </w:trPr>
        <w:tc>
          <w:tcPr>
            <w:tcW w:w="2079"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15 01 02</w:t>
            </w:r>
          </w:p>
        </w:tc>
        <w:tc>
          <w:tcPr>
            <w:tcW w:w="212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tworzyw sztucznych</w:t>
            </w:r>
          </w:p>
        </w:tc>
        <w:tc>
          <w:tcPr>
            <w:tcW w:w="2471" w:type="dxa"/>
            <w:vAlign w:val="center"/>
          </w:tcPr>
          <w:p w:rsidR="003D7B8E" w:rsidRPr="002E732C" w:rsidRDefault="003D7B8E" w:rsidP="00B63992">
            <w:pPr>
              <w:autoSpaceDE w:val="0"/>
              <w:autoSpaceDN w:val="0"/>
              <w:adjustRightInd w:val="0"/>
              <w:jc w:val="center"/>
              <w:rPr>
                <w:rFonts w:asciiTheme="minorHAnsi" w:hAnsiTheme="minorHAnsi" w:cstheme="minorHAnsi"/>
              </w:rPr>
            </w:pPr>
          </w:p>
          <w:p w:rsidR="003D7B8E" w:rsidRPr="002E732C" w:rsidRDefault="003D7B8E" w:rsidP="00B63992">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34,8</w:t>
            </w:r>
          </w:p>
        </w:tc>
        <w:tc>
          <w:tcPr>
            <w:tcW w:w="2697" w:type="dxa"/>
            <w:vAlign w:val="center"/>
          </w:tcPr>
          <w:p w:rsidR="003D7B8E" w:rsidRPr="002E732C" w:rsidRDefault="003D7B8E" w:rsidP="00B63992">
            <w:pPr>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584"/>
        </w:trPr>
        <w:tc>
          <w:tcPr>
            <w:tcW w:w="2079"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15 01 07</w:t>
            </w:r>
          </w:p>
        </w:tc>
        <w:tc>
          <w:tcPr>
            <w:tcW w:w="212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ze  szkła</w:t>
            </w:r>
          </w:p>
        </w:tc>
        <w:tc>
          <w:tcPr>
            <w:tcW w:w="2471" w:type="dxa"/>
            <w:vAlign w:val="center"/>
          </w:tcPr>
          <w:p w:rsidR="003D7B8E" w:rsidRPr="002E732C" w:rsidRDefault="003D7B8E" w:rsidP="00B63992">
            <w:pPr>
              <w:autoSpaceDE w:val="0"/>
              <w:autoSpaceDN w:val="0"/>
              <w:adjustRightInd w:val="0"/>
              <w:jc w:val="center"/>
              <w:rPr>
                <w:rFonts w:asciiTheme="minorHAnsi" w:hAnsiTheme="minorHAnsi" w:cstheme="minorHAnsi"/>
              </w:rPr>
            </w:pPr>
          </w:p>
          <w:p w:rsidR="003D7B8E" w:rsidRPr="002E732C" w:rsidRDefault="003D7B8E" w:rsidP="00B63992">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2,8</w:t>
            </w:r>
          </w:p>
        </w:tc>
        <w:tc>
          <w:tcPr>
            <w:tcW w:w="2697" w:type="dxa"/>
            <w:vAlign w:val="center"/>
          </w:tcPr>
          <w:p w:rsidR="003D7B8E" w:rsidRPr="002E732C" w:rsidRDefault="003D7B8E" w:rsidP="00B63992">
            <w:pPr>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1000"/>
        </w:trPr>
        <w:tc>
          <w:tcPr>
            <w:tcW w:w="2079"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17 01 07</w:t>
            </w:r>
          </w:p>
        </w:tc>
        <w:tc>
          <w:tcPr>
            <w:tcW w:w="212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Zmieszane odpady z betonu i gruzu ceglanego</w:t>
            </w:r>
          </w:p>
        </w:tc>
        <w:tc>
          <w:tcPr>
            <w:tcW w:w="2471" w:type="dxa"/>
            <w:vAlign w:val="center"/>
          </w:tcPr>
          <w:p w:rsidR="003D7B8E" w:rsidRPr="002E732C" w:rsidRDefault="003D7B8E" w:rsidP="00B63992">
            <w:pPr>
              <w:autoSpaceDE w:val="0"/>
              <w:autoSpaceDN w:val="0"/>
              <w:adjustRightInd w:val="0"/>
              <w:jc w:val="center"/>
              <w:rPr>
                <w:rFonts w:asciiTheme="minorHAnsi" w:hAnsiTheme="minorHAnsi" w:cstheme="minorHAnsi"/>
              </w:rPr>
            </w:pPr>
          </w:p>
          <w:p w:rsidR="003D7B8E" w:rsidRPr="002E732C" w:rsidRDefault="003D7B8E" w:rsidP="00B63992">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12,9</w:t>
            </w:r>
          </w:p>
        </w:tc>
        <w:tc>
          <w:tcPr>
            <w:tcW w:w="2697" w:type="dxa"/>
            <w:vAlign w:val="center"/>
          </w:tcPr>
          <w:p w:rsidR="003D7B8E" w:rsidRPr="002E732C" w:rsidRDefault="003D7B8E" w:rsidP="00B63992">
            <w:pPr>
              <w:jc w:val="center"/>
              <w:rPr>
                <w:rFonts w:asciiTheme="minorHAnsi" w:hAnsiTheme="minorHAnsi" w:cstheme="minorHAnsi"/>
              </w:rPr>
            </w:pPr>
          </w:p>
          <w:p w:rsidR="003D7B8E" w:rsidRPr="002E732C" w:rsidRDefault="003D7B8E" w:rsidP="00B63992">
            <w:pPr>
              <w:jc w:val="center"/>
              <w:rPr>
                <w:rFonts w:asciiTheme="minorHAnsi" w:hAnsiTheme="minorHAnsi" w:cstheme="minorHAnsi"/>
              </w:rPr>
            </w:pPr>
            <w:r w:rsidRPr="002E732C">
              <w:rPr>
                <w:rFonts w:asciiTheme="minorHAnsi" w:hAnsiTheme="minorHAnsi" w:cstheme="minorHAnsi"/>
                <w:sz w:val="22"/>
                <w:szCs w:val="22"/>
              </w:rPr>
              <w:t>R- 14</w:t>
            </w:r>
          </w:p>
        </w:tc>
      </w:tr>
      <w:tr w:rsidR="003D7B8E" w:rsidRPr="002E732C" w:rsidTr="00B63992">
        <w:trPr>
          <w:trHeight w:val="410"/>
        </w:trPr>
        <w:tc>
          <w:tcPr>
            <w:tcW w:w="2079"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15 01 04</w:t>
            </w:r>
          </w:p>
        </w:tc>
        <w:tc>
          <w:tcPr>
            <w:tcW w:w="212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metali</w:t>
            </w:r>
          </w:p>
        </w:tc>
        <w:tc>
          <w:tcPr>
            <w:tcW w:w="2471" w:type="dxa"/>
            <w:vAlign w:val="center"/>
          </w:tcPr>
          <w:p w:rsidR="003D7B8E" w:rsidRPr="002E732C" w:rsidRDefault="003D7B8E" w:rsidP="00B63992">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2,1</w:t>
            </w:r>
          </w:p>
        </w:tc>
        <w:tc>
          <w:tcPr>
            <w:tcW w:w="2697" w:type="dxa"/>
            <w:vAlign w:val="center"/>
          </w:tcPr>
          <w:p w:rsidR="003D7B8E" w:rsidRPr="002E732C" w:rsidRDefault="003D7B8E" w:rsidP="00B63992">
            <w:pPr>
              <w:jc w:val="center"/>
              <w:rPr>
                <w:rFonts w:asciiTheme="minorHAnsi" w:hAnsiTheme="minorHAnsi" w:cstheme="minorHAnsi"/>
              </w:rPr>
            </w:pPr>
          </w:p>
          <w:p w:rsidR="003D7B8E" w:rsidRPr="002E732C" w:rsidRDefault="003D7B8E" w:rsidP="00B63992">
            <w:pPr>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721"/>
        </w:trPr>
        <w:tc>
          <w:tcPr>
            <w:tcW w:w="2079"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19 12 12</w:t>
            </w:r>
          </w:p>
        </w:tc>
        <w:tc>
          <w:tcPr>
            <w:tcW w:w="212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Inne odpady z mechanicznej obróbki odpadów</w:t>
            </w:r>
          </w:p>
        </w:tc>
        <w:tc>
          <w:tcPr>
            <w:tcW w:w="2471" w:type="dxa"/>
            <w:vAlign w:val="center"/>
          </w:tcPr>
          <w:p w:rsidR="003D7B8E" w:rsidRPr="002E732C" w:rsidRDefault="003D7B8E" w:rsidP="00B63992">
            <w:pPr>
              <w:autoSpaceDE w:val="0"/>
              <w:autoSpaceDN w:val="0"/>
              <w:adjustRightInd w:val="0"/>
              <w:jc w:val="center"/>
              <w:rPr>
                <w:rFonts w:asciiTheme="minorHAnsi" w:hAnsiTheme="minorHAnsi" w:cstheme="minorHAnsi"/>
              </w:rPr>
            </w:pPr>
          </w:p>
          <w:p w:rsidR="003D7B8E" w:rsidRPr="002E732C" w:rsidRDefault="003D7B8E" w:rsidP="00B63992">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5,8</w:t>
            </w:r>
          </w:p>
        </w:tc>
        <w:tc>
          <w:tcPr>
            <w:tcW w:w="2697" w:type="dxa"/>
            <w:vAlign w:val="center"/>
          </w:tcPr>
          <w:p w:rsidR="003D7B8E" w:rsidRPr="002E732C" w:rsidRDefault="003D7B8E" w:rsidP="00B63992">
            <w:pPr>
              <w:jc w:val="center"/>
              <w:rPr>
                <w:rFonts w:asciiTheme="minorHAnsi" w:hAnsiTheme="minorHAnsi" w:cstheme="minorHAnsi"/>
              </w:rPr>
            </w:pPr>
          </w:p>
          <w:p w:rsidR="003D7B8E" w:rsidRPr="002E732C" w:rsidRDefault="003D7B8E" w:rsidP="00B63992">
            <w:pPr>
              <w:jc w:val="center"/>
              <w:rPr>
                <w:rFonts w:asciiTheme="minorHAnsi" w:hAnsiTheme="minorHAnsi" w:cstheme="minorHAnsi"/>
              </w:rPr>
            </w:pPr>
            <w:r w:rsidRPr="002E732C">
              <w:rPr>
                <w:rFonts w:asciiTheme="minorHAnsi" w:hAnsiTheme="minorHAnsi" w:cstheme="minorHAnsi"/>
                <w:sz w:val="22"/>
                <w:szCs w:val="22"/>
              </w:rPr>
              <w:t>D-5</w:t>
            </w:r>
          </w:p>
        </w:tc>
      </w:tr>
      <w:tr w:rsidR="003D7B8E" w:rsidRPr="002E732C" w:rsidTr="00B63992">
        <w:trPr>
          <w:trHeight w:val="620"/>
        </w:trPr>
        <w:tc>
          <w:tcPr>
            <w:tcW w:w="2079"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20 03 01</w:t>
            </w:r>
          </w:p>
          <w:p w:rsidR="003D7B8E" w:rsidRPr="002E732C" w:rsidRDefault="003D7B8E" w:rsidP="00845CAC">
            <w:pPr>
              <w:autoSpaceDE w:val="0"/>
              <w:autoSpaceDN w:val="0"/>
              <w:adjustRightInd w:val="0"/>
              <w:jc w:val="center"/>
              <w:rPr>
                <w:rFonts w:asciiTheme="minorHAnsi" w:hAnsiTheme="minorHAnsi" w:cstheme="minorHAnsi"/>
              </w:rPr>
            </w:pPr>
          </w:p>
        </w:tc>
        <w:tc>
          <w:tcPr>
            <w:tcW w:w="212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Niesegregowane (zmieszane) odpady komunalne </w:t>
            </w:r>
          </w:p>
        </w:tc>
        <w:tc>
          <w:tcPr>
            <w:tcW w:w="2471" w:type="dxa"/>
            <w:vAlign w:val="center"/>
          </w:tcPr>
          <w:p w:rsidR="003D7B8E" w:rsidRPr="002E732C" w:rsidRDefault="003D7B8E" w:rsidP="00B63992">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10,4</w:t>
            </w:r>
          </w:p>
        </w:tc>
        <w:tc>
          <w:tcPr>
            <w:tcW w:w="2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R-15   </w:t>
            </w:r>
          </w:p>
        </w:tc>
      </w:tr>
      <w:tr w:rsidR="003D7B8E" w:rsidRPr="002E732C" w:rsidTr="00B63992">
        <w:trPr>
          <w:trHeight w:val="505"/>
        </w:trPr>
        <w:tc>
          <w:tcPr>
            <w:tcW w:w="2079"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20 01 02</w:t>
            </w:r>
          </w:p>
        </w:tc>
        <w:tc>
          <w:tcPr>
            <w:tcW w:w="212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Szkło</w:t>
            </w:r>
          </w:p>
        </w:tc>
        <w:tc>
          <w:tcPr>
            <w:tcW w:w="2471" w:type="dxa"/>
            <w:vAlign w:val="center"/>
          </w:tcPr>
          <w:p w:rsidR="003D7B8E" w:rsidRPr="002E732C" w:rsidRDefault="003D7B8E" w:rsidP="00B63992">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0,7</w:t>
            </w:r>
          </w:p>
        </w:tc>
        <w:tc>
          <w:tcPr>
            <w:tcW w:w="2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R-14   R-15</w:t>
            </w:r>
          </w:p>
        </w:tc>
      </w:tr>
      <w:tr w:rsidR="003D7B8E" w:rsidRPr="002E732C" w:rsidTr="00B63992">
        <w:trPr>
          <w:trHeight w:val="568"/>
        </w:trPr>
        <w:tc>
          <w:tcPr>
            <w:tcW w:w="2079" w:type="dxa"/>
            <w:tcBorders>
              <w:right w:val="nil"/>
            </w:tcBorders>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20 01 39</w:t>
            </w:r>
          </w:p>
        </w:tc>
        <w:tc>
          <w:tcPr>
            <w:tcW w:w="2125" w:type="dxa"/>
            <w:tcBorders>
              <w:right w:val="single" w:sz="4" w:space="0" w:color="auto"/>
            </w:tcBorders>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Tworzywa sztuczne</w:t>
            </w:r>
          </w:p>
        </w:tc>
        <w:tc>
          <w:tcPr>
            <w:tcW w:w="2471" w:type="dxa"/>
            <w:tcBorders>
              <w:left w:val="single" w:sz="4" w:space="0" w:color="auto"/>
            </w:tcBorders>
            <w:vAlign w:val="center"/>
          </w:tcPr>
          <w:p w:rsidR="003D7B8E" w:rsidRPr="002E732C" w:rsidRDefault="003D7B8E" w:rsidP="00B63992">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0,7</w:t>
            </w:r>
          </w:p>
        </w:tc>
        <w:tc>
          <w:tcPr>
            <w:tcW w:w="2697" w:type="dxa"/>
            <w:tcBorders>
              <w:left w:val="single" w:sz="4" w:space="0" w:color="auto"/>
            </w:tcBorders>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R-14   R-15</w:t>
            </w:r>
          </w:p>
        </w:tc>
      </w:tr>
    </w:tbl>
    <w:p w:rsidR="003D7B8E" w:rsidRDefault="003D7B8E" w:rsidP="003D7B8E">
      <w:pPr>
        <w:pStyle w:val="Akapitzlist"/>
        <w:autoSpaceDE w:val="0"/>
        <w:autoSpaceDN w:val="0"/>
        <w:adjustRightInd w:val="0"/>
        <w:rPr>
          <w:rFonts w:asciiTheme="minorHAnsi" w:hAnsiTheme="minorHAnsi" w:cstheme="minorHAnsi"/>
          <w:b/>
          <w:bCs/>
          <w:iCs/>
          <w:color w:val="FF0000"/>
        </w:rPr>
      </w:pPr>
    </w:p>
    <w:p w:rsidR="002E732C" w:rsidRPr="003D7B8E" w:rsidRDefault="002E732C" w:rsidP="002E732C">
      <w:pPr>
        <w:ind w:left="80" w:right="100" w:firstLine="62"/>
        <w:jc w:val="both"/>
        <w:rPr>
          <w:rFonts w:asciiTheme="minorHAnsi" w:hAnsiTheme="minorHAnsi" w:cstheme="minorHAnsi"/>
          <w:sz w:val="22"/>
          <w:szCs w:val="22"/>
        </w:rPr>
      </w:pPr>
      <w:r w:rsidRPr="003D7B8E">
        <w:rPr>
          <w:rFonts w:asciiTheme="minorHAnsi" w:hAnsiTheme="minorHAnsi" w:cstheme="minorHAnsi"/>
          <w:sz w:val="22"/>
          <w:szCs w:val="22"/>
        </w:rPr>
        <w:t>Tabela 6.3</w:t>
      </w:r>
      <w:r>
        <w:rPr>
          <w:rFonts w:asciiTheme="minorHAnsi" w:hAnsiTheme="minorHAnsi" w:cstheme="minorHAnsi"/>
          <w:sz w:val="22"/>
          <w:szCs w:val="22"/>
        </w:rPr>
        <w:t>4</w:t>
      </w:r>
      <w:r w:rsidRPr="003D7B8E">
        <w:rPr>
          <w:rFonts w:asciiTheme="minorHAnsi" w:hAnsiTheme="minorHAnsi" w:cstheme="minorHAnsi"/>
          <w:sz w:val="22"/>
          <w:szCs w:val="22"/>
        </w:rPr>
        <w:t xml:space="preserve"> </w:t>
      </w:r>
      <w:r>
        <w:rPr>
          <w:rFonts w:asciiTheme="minorHAnsi" w:hAnsiTheme="minorHAnsi" w:cstheme="minorHAnsi"/>
          <w:sz w:val="22"/>
          <w:szCs w:val="22"/>
        </w:rPr>
        <w:t xml:space="preserve">Ilość odpadów odebranych i poddanych recyklingowi  z terenu Gminy Lelis w </w:t>
      </w:r>
      <w:r w:rsidRPr="003D7B8E">
        <w:rPr>
          <w:rFonts w:asciiTheme="minorHAnsi" w:hAnsiTheme="minorHAnsi" w:cstheme="minorHAnsi"/>
          <w:sz w:val="22"/>
          <w:szCs w:val="22"/>
        </w:rPr>
        <w:t>201</w:t>
      </w:r>
      <w:r>
        <w:rPr>
          <w:rFonts w:asciiTheme="minorHAnsi" w:hAnsiTheme="minorHAnsi" w:cstheme="minorHAnsi"/>
          <w:sz w:val="22"/>
          <w:szCs w:val="22"/>
        </w:rPr>
        <w:t>3</w:t>
      </w:r>
      <w:r w:rsidRPr="003D7B8E">
        <w:rPr>
          <w:rFonts w:asciiTheme="minorHAnsi" w:hAnsiTheme="minorHAnsi" w:cstheme="minorHAnsi"/>
          <w:sz w:val="22"/>
          <w:szCs w:val="22"/>
        </w:rPr>
        <w:t xml:space="preserve"> r.</w:t>
      </w:r>
    </w:p>
    <w:tbl>
      <w:tblPr>
        <w:tblW w:w="937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8"/>
        <w:gridCol w:w="1988"/>
        <w:gridCol w:w="1704"/>
        <w:gridCol w:w="1567"/>
        <w:gridCol w:w="2165"/>
      </w:tblGrid>
      <w:tr w:rsidR="003D7B8E" w:rsidRPr="002E732C" w:rsidTr="00B63992">
        <w:trPr>
          <w:trHeight w:val="592"/>
        </w:trPr>
        <w:tc>
          <w:tcPr>
            <w:tcW w:w="1948"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Kod odebranych odpadów komunalnych</w:t>
            </w:r>
            <w:r w:rsidRPr="002E732C">
              <w:rPr>
                <w:rFonts w:asciiTheme="minorHAnsi" w:hAnsiTheme="minorHAnsi" w:cstheme="minorHAnsi"/>
                <w:sz w:val="22"/>
                <w:szCs w:val="22"/>
                <w:vertAlign w:val="superscript"/>
              </w:rPr>
              <w:t>4)</w:t>
            </w:r>
          </w:p>
        </w:tc>
        <w:tc>
          <w:tcPr>
            <w:tcW w:w="1988"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Rodzaj odebranych odpadów komunalnych</w:t>
            </w:r>
            <w:r w:rsidRPr="002E732C">
              <w:rPr>
                <w:rFonts w:asciiTheme="minorHAnsi" w:hAnsiTheme="minorHAnsi" w:cstheme="minorHAnsi"/>
                <w:sz w:val="22"/>
                <w:szCs w:val="22"/>
                <w:vertAlign w:val="superscript"/>
              </w:rPr>
              <w:t>4)</w:t>
            </w:r>
          </w:p>
        </w:tc>
        <w:tc>
          <w:tcPr>
            <w:tcW w:w="1704"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Łączna masa odebranych odpadów komunalnych</w:t>
            </w:r>
            <w:r w:rsidRPr="002E732C">
              <w:rPr>
                <w:rFonts w:asciiTheme="minorHAnsi" w:hAnsiTheme="minorHAnsi" w:cstheme="minorHAnsi"/>
                <w:sz w:val="22"/>
                <w:szCs w:val="22"/>
                <w:vertAlign w:val="superscript"/>
              </w:rPr>
              <w:t>5)</w:t>
            </w:r>
          </w:p>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[Mg]</w:t>
            </w:r>
          </w:p>
        </w:tc>
        <w:tc>
          <w:tcPr>
            <w:tcW w:w="1567"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Masa odpadów poddanych recyklingowi</w:t>
            </w:r>
            <w:r w:rsidRPr="002E732C">
              <w:rPr>
                <w:rFonts w:asciiTheme="minorHAnsi" w:hAnsiTheme="minorHAnsi" w:cstheme="minorHAnsi"/>
                <w:sz w:val="22"/>
                <w:szCs w:val="22"/>
                <w:vertAlign w:val="superscript"/>
              </w:rPr>
              <w:t>5)</w:t>
            </w:r>
            <w:r w:rsidRPr="002E732C">
              <w:rPr>
                <w:rFonts w:asciiTheme="minorHAnsi" w:hAnsiTheme="minorHAnsi" w:cstheme="minorHAnsi"/>
                <w:sz w:val="22"/>
                <w:szCs w:val="22"/>
              </w:rPr>
              <w:t xml:space="preserve"> [Mg]</w:t>
            </w:r>
          </w:p>
        </w:tc>
        <w:tc>
          <w:tcPr>
            <w:tcW w:w="2165"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Masa odpadów przygotowanych do ponownego użycia</w:t>
            </w:r>
            <w:r w:rsidRPr="002E732C">
              <w:rPr>
                <w:rFonts w:asciiTheme="minorHAnsi" w:hAnsiTheme="minorHAnsi" w:cstheme="minorHAnsi"/>
                <w:sz w:val="22"/>
                <w:szCs w:val="22"/>
                <w:vertAlign w:val="superscript"/>
              </w:rPr>
              <w:t>5)</w:t>
            </w: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[Mg]</w:t>
            </w:r>
          </w:p>
        </w:tc>
      </w:tr>
      <w:tr w:rsidR="003D7B8E" w:rsidRPr="002E732C" w:rsidTr="00B63992">
        <w:trPr>
          <w:trHeight w:val="592"/>
        </w:trPr>
        <w:tc>
          <w:tcPr>
            <w:tcW w:w="1948"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15 01 01</w:t>
            </w:r>
          </w:p>
        </w:tc>
        <w:tc>
          <w:tcPr>
            <w:tcW w:w="1988"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papieru i tektury</w:t>
            </w:r>
          </w:p>
        </w:tc>
        <w:tc>
          <w:tcPr>
            <w:tcW w:w="170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12,1                                                                                                                                                                                                 </w:t>
            </w:r>
          </w:p>
        </w:tc>
        <w:tc>
          <w:tcPr>
            <w:tcW w:w="156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15,1</w:t>
            </w:r>
          </w:p>
        </w:tc>
        <w:tc>
          <w:tcPr>
            <w:tcW w:w="216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8" w:type="dxa"/>
            <w:vAlign w:val="center"/>
          </w:tcPr>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       15 01 02                                                                                                                                                                                                                                                                                                                                                                                                                                                                                                                                                                                                                                                                                                                                                                                                                                                                                                                                                                                                              </w:t>
            </w:r>
          </w:p>
        </w:tc>
        <w:tc>
          <w:tcPr>
            <w:tcW w:w="1988"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tworzyw sztucznych</w:t>
            </w:r>
          </w:p>
        </w:tc>
        <w:tc>
          <w:tcPr>
            <w:tcW w:w="170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34,8</w:t>
            </w:r>
          </w:p>
        </w:tc>
        <w:tc>
          <w:tcPr>
            <w:tcW w:w="156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34,8</w:t>
            </w:r>
          </w:p>
        </w:tc>
        <w:tc>
          <w:tcPr>
            <w:tcW w:w="216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8"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15 01 07</w:t>
            </w:r>
          </w:p>
        </w:tc>
        <w:tc>
          <w:tcPr>
            <w:tcW w:w="1988"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Opakowania </w:t>
            </w: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ze szkła</w:t>
            </w:r>
          </w:p>
        </w:tc>
        <w:tc>
          <w:tcPr>
            <w:tcW w:w="170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2,8</w:t>
            </w:r>
          </w:p>
        </w:tc>
        <w:tc>
          <w:tcPr>
            <w:tcW w:w="156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7,2</w:t>
            </w:r>
          </w:p>
        </w:tc>
        <w:tc>
          <w:tcPr>
            <w:tcW w:w="216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8"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lastRenderedPageBreak/>
              <w:t>20 01 01</w:t>
            </w:r>
          </w:p>
        </w:tc>
        <w:tc>
          <w:tcPr>
            <w:tcW w:w="1988"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Papier i tektura</w:t>
            </w:r>
          </w:p>
        </w:tc>
        <w:tc>
          <w:tcPr>
            <w:tcW w:w="170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3,5</w:t>
            </w:r>
          </w:p>
        </w:tc>
        <w:tc>
          <w:tcPr>
            <w:tcW w:w="156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3,5</w:t>
            </w:r>
          </w:p>
        </w:tc>
        <w:tc>
          <w:tcPr>
            <w:tcW w:w="216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8"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20 01 02</w:t>
            </w:r>
          </w:p>
        </w:tc>
        <w:tc>
          <w:tcPr>
            <w:tcW w:w="1988"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Szkło</w:t>
            </w:r>
          </w:p>
        </w:tc>
        <w:tc>
          <w:tcPr>
            <w:tcW w:w="170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0,7</w:t>
            </w:r>
          </w:p>
        </w:tc>
        <w:tc>
          <w:tcPr>
            <w:tcW w:w="156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0,7</w:t>
            </w:r>
          </w:p>
        </w:tc>
        <w:tc>
          <w:tcPr>
            <w:tcW w:w="216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8" w:type="dxa"/>
            <w:vAlign w:val="center"/>
          </w:tcPr>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        20 01 39                            </w:t>
            </w:r>
          </w:p>
        </w:tc>
        <w:tc>
          <w:tcPr>
            <w:tcW w:w="1988"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Tworzywa sztuczne</w:t>
            </w:r>
          </w:p>
        </w:tc>
        <w:tc>
          <w:tcPr>
            <w:tcW w:w="170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0,7</w:t>
            </w:r>
          </w:p>
        </w:tc>
        <w:tc>
          <w:tcPr>
            <w:tcW w:w="156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0,7</w:t>
            </w:r>
          </w:p>
        </w:tc>
        <w:tc>
          <w:tcPr>
            <w:tcW w:w="216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8" w:type="dxa"/>
            <w:vAlign w:val="center"/>
          </w:tcPr>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        15 01 04</w:t>
            </w:r>
          </w:p>
        </w:tc>
        <w:tc>
          <w:tcPr>
            <w:tcW w:w="1988"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metali</w:t>
            </w:r>
          </w:p>
        </w:tc>
        <w:tc>
          <w:tcPr>
            <w:tcW w:w="1704"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2,1</w:t>
            </w:r>
          </w:p>
        </w:tc>
        <w:tc>
          <w:tcPr>
            <w:tcW w:w="1567" w:type="dxa"/>
            <w:vAlign w:val="center"/>
          </w:tcPr>
          <w:p w:rsidR="003D7B8E" w:rsidRPr="002E732C" w:rsidRDefault="003D7B8E" w:rsidP="00845CAC">
            <w:pPr>
              <w:rPr>
                <w:rFonts w:asciiTheme="minorHAnsi" w:hAnsiTheme="minorHAnsi" w:cstheme="minorHAnsi"/>
              </w:rPr>
            </w:pPr>
          </w:p>
          <w:p w:rsidR="003D7B8E" w:rsidRPr="002E732C" w:rsidRDefault="003D7B8E" w:rsidP="00845CAC">
            <w:pPr>
              <w:rPr>
                <w:rFonts w:asciiTheme="minorHAnsi" w:hAnsiTheme="minorHAnsi" w:cstheme="minorHAnsi"/>
              </w:rPr>
            </w:pPr>
            <w:r w:rsidRPr="002E732C">
              <w:rPr>
                <w:rFonts w:asciiTheme="minorHAnsi" w:hAnsiTheme="minorHAnsi" w:cstheme="minorHAnsi"/>
                <w:sz w:val="22"/>
                <w:szCs w:val="22"/>
              </w:rPr>
              <w:t xml:space="preserve">         22,0</w:t>
            </w:r>
          </w:p>
        </w:tc>
        <w:tc>
          <w:tcPr>
            <w:tcW w:w="216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bl>
    <w:p w:rsidR="00B74BEF" w:rsidRDefault="00B74BEF" w:rsidP="002E732C">
      <w:pPr>
        <w:ind w:left="80" w:right="100" w:firstLine="62"/>
        <w:jc w:val="both"/>
        <w:rPr>
          <w:rFonts w:asciiTheme="minorHAnsi" w:hAnsiTheme="minorHAnsi" w:cstheme="minorHAnsi"/>
          <w:sz w:val="22"/>
          <w:szCs w:val="22"/>
        </w:rPr>
      </w:pPr>
    </w:p>
    <w:p w:rsidR="002E732C" w:rsidRPr="003D7B8E" w:rsidRDefault="002E732C" w:rsidP="002E732C">
      <w:pPr>
        <w:ind w:left="80" w:right="100" w:firstLine="62"/>
        <w:jc w:val="both"/>
        <w:rPr>
          <w:rFonts w:asciiTheme="minorHAnsi" w:hAnsiTheme="minorHAnsi" w:cstheme="minorHAnsi"/>
          <w:sz w:val="22"/>
          <w:szCs w:val="22"/>
        </w:rPr>
      </w:pPr>
      <w:r w:rsidRPr="003D7B8E">
        <w:rPr>
          <w:rFonts w:asciiTheme="minorHAnsi" w:hAnsiTheme="minorHAnsi" w:cstheme="minorHAnsi"/>
          <w:sz w:val="22"/>
          <w:szCs w:val="22"/>
        </w:rPr>
        <w:t>Tabela 6.3</w:t>
      </w:r>
      <w:r>
        <w:rPr>
          <w:rFonts w:asciiTheme="minorHAnsi" w:hAnsiTheme="minorHAnsi" w:cstheme="minorHAnsi"/>
          <w:sz w:val="22"/>
          <w:szCs w:val="22"/>
        </w:rPr>
        <w:t>5</w:t>
      </w:r>
      <w:r w:rsidRPr="003D7B8E">
        <w:rPr>
          <w:rFonts w:asciiTheme="minorHAnsi" w:hAnsiTheme="minorHAnsi" w:cstheme="minorHAnsi"/>
          <w:sz w:val="22"/>
          <w:szCs w:val="22"/>
        </w:rPr>
        <w:t xml:space="preserve"> </w:t>
      </w:r>
      <w:r>
        <w:rPr>
          <w:rFonts w:asciiTheme="minorHAnsi" w:hAnsiTheme="minorHAnsi" w:cstheme="minorHAnsi"/>
          <w:sz w:val="22"/>
          <w:szCs w:val="22"/>
        </w:rPr>
        <w:t xml:space="preserve">Ilość odpadów odebranych z terenu Gminy Lelis w </w:t>
      </w:r>
      <w:r w:rsidRPr="003D7B8E">
        <w:rPr>
          <w:rFonts w:asciiTheme="minorHAnsi" w:hAnsiTheme="minorHAnsi" w:cstheme="minorHAnsi"/>
          <w:sz w:val="22"/>
          <w:szCs w:val="22"/>
        </w:rPr>
        <w:t>201</w:t>
      </w:r>
      <w:r>
        <w:rPr>
          <w:rFonts w:asciiTheme="minorHAnsi" w:hAnsiTheme="minorHAnsi" w:cstheme="minorHAnsi"/>
          <w:sz w:val="22"/>
          <w:szCs w:val="22"/>
        </w:rPr>
        <w:t>4</w:t>
      </w:r>
      <w:r w:rsidRPr="003D7B8E">
        <w:rPr>
          <w:rFonts w:asciiTheme="minorHAnsi" w:hAnsiTheme="minorHAnsi" w:cstheme="minorHAnsi"/>
          <w:sz w:val="22"/>
          <w:szCs w:val="22"/>
        </w:rPr>
        <w:t xml:space="preserve"> r.</w:t>
      </w:r>
    </w:p>
    <w:tbl>
      <w:tblPr>
        <w:tblW w:w="937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45"/>
        <w:gridCol w:w="3294"/>
        <w:gridCol w:w="2131"/>
        <w:gridCol w:w="2202"/>
      </w:tblGrid>
      <w:tr w:rsidR="003D7B8E" w:rsidRPr="002E732C" w:rsidTr="00B63992">
        <w:trPr>
          <w:trHeight w:val="592"/>
        </w:trPr>
        <w:tc>
          <w:tcPr>
            <w:tcW w:w="1745"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Kod odebranych odpadów komunalnych</w:t>
            </w:r>
            <w:r w:rsidRPr="002E732C">
              <w:rPr>
                <w:rFonts w:asciiTheme="minorHAnsi" w:hAnsiTheme="minorHAnsi" w:cstheme="minorHAnsi"/>
                <w:sz w:val="22"/>
                <w:szCs w:val="22"/>
                <w:vertAlign w:val="superscript"/>
              </w:rPr>
              <w:t>4)</w:t>
            </w:r>
          </w:p>
        </w:tc>
        <w:tc>
          <w:tcPr>
            <w:tcW w:w="3294"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Rodzaj odebranych odpadów komunalnych</w:t>
            </w:r>
            <w:r w:rsidRPr="002E732C">
              <w:rPr>
                <w:rFonts w:asciiTheme="minorHAnsi" w:hAnsiTheme="minorHAnsi" w:cstheme="minorHAnsi"/>
                <w:sz w:val="22"/>
                <w:szCs w:val="22"/>
                <w:vertAlign w:val="superscript"/>
              </w:rPr>
              <w:t>4)</w:t>
            </w:r>
          </w:p>
        </w:tc>
        <w:tc>
          <w:tcPr>
            <w:tcW w:w="2131"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Masa odebranych odpadów komunalnych</w:t>
            </w:r>
            <w:r w:rsidRPr="002E732C">
              <w:rPr>
                <w:rFonts w:asciiTheme="minorHAnsi" w:hAnsiTheme="minorHAnsi" w:cstheme="minorHAnsi"/>
                <w:sz w:val="22"/>
                <w:szCs w:val="22"/>
                <w:vertAlign w:val="superscript"/>
              </w:rPr>
              <w:t>5)</w:t>
            </w:r>
          </w:p>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 xml:space="preserve"> [Mg]</w:t>
            </w:r>
          </w:p>
        </w:tc>
        <w:tc>
          <w:tcPr>
            <w:tcW w:w="2202"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Sposób zagospodarowania</w:t>
            </w:r>
            <w:r w:rsidRPr="002E732C">
              <w:rPr>
                <w:rFonts w:asciiTheme="minorHAnsi" w:hAnsiTheme="minorHAnsi" w:cstheme="minorHAnsi"/>
                <w:sz w:val="22"/>
                <w:szCs w:val="22"/>
                <w:vertAlign w:val="superscript"/>
              </w:rPr>
              <w:t>6)</w:t>
            </w:r>
            <w:r w:rsidRPr="002E732C">
              <w:rPr>
                <w:rFonts w:asciiTheme="minorHAnsi" w:hAnsiTheme="minorHAnsi" w:cstheme="minorHAnsi"/>
                <w:sz w:val="22"/>
                <w:szCs w:val="22"/>
              </w:rPr>
              <w:t xml:space="preserve"> odebranych odpadów komunalnych </w:t>
            </w:r>
          </w:p>
        </w:tc>
      </w:tr>
      <w:tr w:rsidR="003D7B8E" w:rsidRPr="002E732C" w:rsidTr="00B63992">
        <w:trPr>
          <w:trHeight w:val="566"/>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20 03 01</w:t>
            </w:r>
          </w:p>
          <w:p w:rsidR="003D7B8E" w:rsidRPr="002E732C" w:rsidRDefault="003D7B8E" w:rsidP="00845CAC">
            <w:pPr>
              <w:autoSpaceDE w:val="0"/>
              <w:autoSpaceDN w:val="0"/>
              <w:adjustRightInd w:val="0"/>
              <w:jc w:val="center"/>
              <w:rPr>
                <w:rFonts w:asciiTheme="minorHAnsi" w:hAnsiTheme="minorHAnsi" w:cstheme="minorHAnsi"/>
              </w:rPr>
            </w:pPr>
          </w:p>
        </w:tc>
        <w:tc>
          <w:tcPr>
            <w:tcW w:w="3294" w:type="dxa"/>
            <w:vAlign w:val="center"/>
          </w:tcPr>
          <w:p w:rsidR="003D7B8E" w:rsidRPr="002E732C" w:rsidRDefault="003D7B8E" w:rsidP="002E732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Niesegregowane (zmieszane) odpady komunalne </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           1.094,74</w:t>
            </w:r>
          </w:p>
        </w:tc>
        <w:tc>
          <w:tcPr>
            <w:tcW w:w="2202" w:type="dxa"/>
            <w:vAlign w:val="center"/>
          </w:tcPr>
          <w:p w:rsidR="003D7B8E" w:rsidRPr="002E732C" w:rsidRDefault="003D7B8E" w:rsidP="00845CAC">
            <w:pPr>
              <w:jc w:val="center"/>
              <w:rPr>
                <w:rFonts w:asciiTheme="minorHAnsi" w:hAnsiTheme="minorHAnsi" w:cstheme="minorHAnsi"/>
              </w:rPr>
            </w:pPr>
          </w:p>
          <w:p w:rsidR="003D7B8E" w:rsidRPr="002E732C" w:rsidRDefault="003D7B8E" w:rsidP="00845CAC">
            <w:pPr>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525"/>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20 01 39</w:t>
            </w: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Tworzywa sztuczne</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54,7</w:t>
            </w:r>
          </w:p>
        </w:tc>
        <w:tc>
          <w:tcPr>
            <w:tcW w:w="2202" w:type="dxa"/>
            <w:vAlign w:val="center"/>
          </w:tcPr>
          <w:p w:rsidR="003D7B8E" w:rsidRPr="002E732C" w:rsidRDefault="003D7B8E" w:rsidP="00845CAC">
            <w:pPr>
              <w:jc w:val="center"/>
              <w:rPr>
                <w:rFonts w:asciiTheme="minorHAnsi" w:hAnsiTheme="minorHAnsi" w:cstheme="minorHAnsi"/>
              </w:rPr>
            </w:pPr>
          </w:p>
          <w:p w:rsidR="003D7B8E" w:rsidRPr="002E732C" w:rsidRDefault="003D7B8E" w:rsidP="00845CAC">
            <w:pPr>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500"/>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20 01 02</w:t>
            </w: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Szkło</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2,2</w:t>
            </w:r>
          </w:p>
        </w:tc>
        <w:tc>
          <w:tcPr>
            <w:tcW w:w="2202" w:type="dxa"/>
            <w:vAlign w:val="center"/>
          </w:tcPr>
          <w:p w:rsidR="003D7B8E" w:rsidRPr="002E732C" w:rsidRDefault="003D7B8E" w:rsidP="00845CAC">
            <w:pPr>
              <w:jc w:val="center"/>
              <w:rPr>
                <w:rFonts w:asciiTheme="minorHAnsi" w:hAnsiTheme="minorHAnsi" w:cstheme="minorHAnsi"/>
              </w:rPr>
            </w:pPr>
          </w:p>
          <w:p w:rsidR="003D7B8E" w:rsidRPr="002E732C" w:rsidRDefault="003D7B8E" w:rsidP="00845CAC">
            <w:pPr>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732"/>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20 03 99</w:t>
            </w: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Odpady komunalne nie wymienione w innych podgrupach </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1,2</w:t>
            </w:r>
          </w:p>
        </w:tc>
        <w:tc>
          <w:tcPr>
            <w:tcW w:w="2202" w:type="dxa"/>
            <w:vAlign w:val="center"/>
          </w:tcPr>
          <w:p w:rsidR="003D7B8E" w:rsidRPr="002E732C" w:rsidRDefault="003D7B8E" w:rsidP="00845CAC">
            <w:pPr>
              <w:jc w:val="center"/>
              <w:rPr>
                <w:rFonts w:asciiTheme="minorHAnsi" w:hAnsiTheme="minorHAnsi" w:cstheme="minorHAnsi"/>
              </w:rPr>
            </w:pPr>
          </w:p>
          <w:p w:rsidR="003D7B8E" w:rsidRPr="002E732C" w:rsidRDefault="003D7B8E" w:rsidP="00845CAC">
            <w:pPr>
              <w:jc w:val="center"/>
              <w:rPr>
                <w:rFonts w:asciiTheme="minorHAnsi" w:hAnsiTheme="minorHAnsi" w:cstheme="minorHAnsi"/>
              </w:rPr>
            </w:pPr>
          </w:p>
          <w:p w:rsidR="003D7B8E" w:rsidRPr="002E732C" w:rsidRDefault="003D7B8E" w:rsidP="00845CAC">
            <w:pPr>
              <w:jc w:val="center"/>
              <w:rPr>
                <w:rFonts w:asciiTheme="minorHAnsi" w:hAnsiTheme="minorHAnsi" w:cstheme="minorHAnsi"/>
              </w:rPr>
            </w:pPr>
            <w:r w:rsidRPr="002E732C">
              <w:rPr>
                <w:rFonts w:asciiTheme="minorHAnsi" w:hAnsiTheme="minorHAnsi" w:cstheme="minorHAnsi"/>
                <w:sz w:val="22"/>
                <w:szCs w:val="22"/>
              </w:rPr>
              <w:t>R- 12</w:t>
            </w:r>
          </w:p>
        </w:tc>
      </w:tr>
      <w:tr w:rsidR="003D7B8E" w:rsidRPr="002E732C" w:rsidTr="00B63992">
        <w:trPr>
          <w:trHeight w:val="434"/>
        </w:trPr>
        <w:tc>
          <w:tcPr>
            <w:tcW w:w="1745" w:type="dxa"/>
            <w:tcBorders>
              <w:bottom w:val="single" w:sz="4" w:space="0" w:color="auto"/>
            </w:tcBorders>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20 01 40</w:t>
            </w:r>
          </w:p>
        </w:tc>
        <w:tc>
          <w:tcPr>
            <w:tcW w:w="3294" w:type="dxa"/>
            <w:tcBorders>
              <w:bottom w:val="single" w:sz="4" w:space="0" w:color="auto"/>
            </w:tcBorders>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Metale</w:t>
            </w:r>
          </w:p>
        </w:tc>
        <w:tc>
          <w:tcPr>
            <w:tcW w:w="2131" w:type="dxa"/>
            <w:tcBorders>
              <w:bottom w:val="single" w:sz="4" w:space="0" w:color="auto"/>
            </w:tcBorders>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8,2</w:t>
            </w:r>
          </w:p>
        </w:tc>
        <w:tc>
          <w:tcPr>
            <w:tcW w:w="2202" w:type="dxa"/>
            <w:tcBorders>
              <w:bottom w:val="single" w:sz="4" w:space="0" w:color="auto"/>
            </w:tcBorders>
            <w:vAlign w:val="center"/>
          </w:tcPr>
          <w:p w:rsidR="003D7B8E" w:rsidRPr="002E732C" w:rsidRDefault="003D7B8E" w:rsidP="00845CAC">
            <w:pPr>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665"/>
        </w:trPr>
        <w:tc>
          <w:tcPr>
            <w:tcW w:w="1745" w:type="dxa"/>
            <w:tcBorders>
              <w:bottom w:val="single" w:sz="4" w:space="0" w:color="auto"/>
            </w:tcBorders>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17 01 07</w:t>
            </w:r>
          </w:p>
        </w:tc>
        <w:tc>
          <w:tcPr>
            <w:tcW w:w="3294" w:type="dxa"/>
            <w:tcBorders>
              <w:bottom w:val="single" w:sz="4" w:space="0" w:color="auto"/>
            </w:tcBorders>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Zmieszane odpady z betonu i gruzu ceglanego</w:t>
            </w:r>
          </w:p>
        </w:tc>
        <w:tc>
          <w:tcPr>
            <w:tcW w:w="2131" w:type="dxa"/>
            <w:tcBorders>
              <w:bottom w:val="single" w:sz="4" w:space="0" w:color="auto"/>
            </w:tcBorders>
            <w:vAlign w:val="center"/>
          </w:tcPr>
          <w:p w:rsidR="003D7B8E" w:rsidRPr="002E732C" w:rsidRDefault="003D7B8E" w:rsidP="00B63992">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0,4</w:t>
            </w:r>
          </w:p>
        </w:tc>
        <w:tc>
          <w:tcPr>
            <w:tcW w:w="2202" w:type="dxa"/>
            <w:tcBorders>
              <w:bottom w:val="single" w:sz="4" w:space="0" w:color="auto"/>
            </w:tcBorders>
            <w:vAlign w:val="center"/>
          </w:tcPr>
          <w:p w:rsidR="003D7B8E" w:rsidRPr="002E732C" w:rsidRDefault="00B63992" w:rsidP="00B63992">
            <w:pPr>
              <w:jc w:val="center"/>
              <w:rPr>
                <w:rFonts w:asciiTheme="minorHAnsi" w:hAnsiTheme="minorHAnsi" w:cstheme="minorHAnsi"/>
              </w:rPr>
            </w:pPr>
            <w:r>
              <w:rPr>
                <w:rFonts w:asciiTheme="minorHAnsi" w:hAnsiTheme="minorHAnsi" w:cstheme="minorHAnsi"/>
                <w:sz w:val="22"/>
                <w:szCs w:val="22"/>
              </w:rPr>
              <w:t xml:space="preserve">Zbieranie – przekazane do </w:t>
            </w:r>
            <w:r w:rsidR="003D7B8E" w:rsidRPr="002E732C">
              <w:rPr>
                <w:rFonts w:asciiTheme="minorHAnsi" w:hAnsiTheme="minorHAnsi" w:cstheme="minorHAnsi"/>
                <w:sz w:val="22"/>
                <w:szCs w:val="22"/>
              </w:rPr>
              <w:t>R- 5</w:t>
            </w:r>
          </w:p>
        </w:tc>
      </w:tr>
      <w:tr w:rsidR="003D7B8E" w:rsidRPr="002E732C" w:rsidTr="00B63992">
        <w:trPr>
          <w:trHeight w:val="264"/>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20 03 01</w:t>
            </w:r>
          </w:p>
          <w:p w:rsidR="003D7B8E" w:rsidRPr="002E732C" w:rsidRDefault="003D7B8E" w:rsidP="00845CAC">
            <w:pPr>
              <w:autoSpaceDE w:val="0"/>
              <w:autoSpaceDN w:val="0"/>
              <w:adjustRightInd w:val="0"/>
              <w:jc w:val="center"/>
              <w:rPr>
                <w:rFonts w:asciiTheme="minorHAnsi" w:hAnsiTheme="minorHAnsi" w:cstheme="minorHAnsi"/>
              </w:rPr>
            </w:pP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Niesegregowane (zmieszane) odpady komunalne </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6,14</w:t>
            </w:r>
          </w:p>
        </w:tc>
        <w:tc>
          <w:tcPr>
            <w:tcW w:w="2202"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546"/>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15 01 02</w:t>
            </w: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tworzyw sztucznych</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0,1</w:t>
            </w:r>
          </w:p>
        </w:tc>
        <w:tc>
          <w:tcPr>
            <w:tcW w:w="2202" w:type="dxa"/>
            <w:vAlign w:val="center"/>
          </w:tcPr>
          <w:p w:rsidR="003D7B8E" w:rsidRPr="002E732C" w:rsidRDefault="003D7B8E" w:rsidP="002E732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Zbieranie – przekazane do R- 3</w:t>
            </w:r>
          </w:p>
        </w:tc>
      </w:tr>
      <w:tr w:rsidR="003D7B8E" w:rsidRPr="002E732C" w:rsidTr="00B63992">
        <w:trPr>
          <w:trHeight w:val="419"/>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15 01 07</w:t>
            </w: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ze  szkła</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0,2</w:t>
            </w:r>
          </w:p>
        </w:tc>
        <w:tc>
          <w:tcPr>
            <w:tcW w:w="2202" w:type="dxa"/>
            <w:vAlign w:val="center"/>
          </w:tcPr>
          <w:p w:rsidR="003D7B8E" w:rsidRPr="002E732C" w:rsidRDefault="003D7B8E" w:rsidP="002E732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Zbieranie – przekazane do R-5</w:t>
            </w:r>
          </w:p>
        </w:tc>
      </w:tr>
    </w:tbl>
    <w:p w:rsidR="00517F30" w:rsidRDefault="00517F30" w:rsidP="002E732C">
      <w:pPr>
        <w:ind w:left="80" w:right="100" w:firstLine="62"/>
        <w:jc w:val="both"/>
        <w:rPr>
          <w:rFonts w:asciiTheme="minorHAnsi" w:hAnsiTheme="minorHAnsi" w:cstheme="minorHAnsi"/>
          <w:sz w:val="22"/>
          <w:szCs w:val="22"/>
        </w:rPr>
      </w:pPr>
    </w:p>
    <w:p w:rsidR="00517F30" w:rsidRDefault="00517F30" w:rsidP="002E732C">
      <w:pPr>
        <w:ind w:left="80" w:right="100" w:firstLine="62"/>
        <w:jc w:val="both"/>
        <w:rPr>
          <w:rFonts w:asciiTheme="minorHAnsi" w:hAnsiTheme="minorHAnsi" w:cstheme="minorHAnsi"/>
          <w:sz w:val="22"/>
          <w:szCs w:val="22"/>
        </w:rPr>
      </w:pPr>
    </w:p>
    <w:p w:rsidR="002E732C" w:rsidRPr="003D7B8E" w:rsidRDefault="002E732C" w:rsidP="002E732C">
      <w:pPr>
        <w:ind w:left="80" w:right="100" w:firstLine="62"/>
        <w:jc w:val="both"/>
        <w:rPr>
          <w:rFonts w:asciiTheme="minorHAnsi" w:hAnsiTheme="minorHAnsi" w:cstheme="minorHAnsi"/>
          <w:sz w:val="22"/>
          <w:szCs w:val="22"/>
        </w:rPr>
      </w:pPr>
      <w:r w:rsidRPr="003D7B8E">
        <w:rPr>
          <w:rFonts w:asciiTheme="minorHAnsi" w:hAnsiTheme="minorHAnsi" w:cstheme="minorHAnsi"/>
          <w:sz w:val="22"/>
          <w:szCs w:val="22"/>
        </w:rPr>
        <w:t>Tabela 6.3</w:t>
      </w:r>
      <w:r>
        <w:rPr>
          <w:rFonts w:asciiTheme="minorHAnsi" w:hAnsiTheme="minorHAnsi" w:cstheme="minorHAnsi"/>
          <w:sz w:val="22"/>
          <w:szCs w:val="22"/>
        </w:rPr>
        <w:t>6</w:t>
      </w:r>
      <w:r w:rsidRPr="003D7B8E">
        <w:rPr>
          <w:rFonts w:asciiTheme="minorHAnsi" w:hAnsiTheme="minorHAnsi" w:cstheme="minorHAnsi"/>
          <w:sz w:val="22"/>
          <w:szCs w:val="22"/>
        </w:rPr>
        <w:t xml:space="preserve"> </w:t>
      </w:r>
      <w:r>
        <w:rPr>
          <w:rFonts w:asciiTheme="minorHAnsi" w:hAnsiTheme="minorHAnsi" w:cstheme="minorHAnsi"/>
          <w:sz w:val="22"/>
          <w:szCs w:val="22"/>
        </w:rPr>
        <w:t xml:space="preserve">Ilość odpadów odebranych i poddanych recyklingowi  z terenu Gminy Lelis w </w:t>
      </w:r>
      <w:r w:rsidRPr="003D7B8E">
        <w:rPr>
          <w:rFonts w:asciiTheme="minorHAnsi" w:hAnsiTheme="minorHAnsi" w:cstheme="minorHAnsi"/>
          <w:sz w:val="22"/>
          <w:szCs w:val="22"/>
        </w:rPr>
        <w:t>201</w:t>
      </w:r>
      <w:r>
        <w:rPr>
          <w:rFonts w:asciiTheme="minorHAnsi" w:hAnsiTheme="minorHAnsi" w:cstheme="minorHAnsi"/>
          <w:sz w:val="22"/>
          <w:szCs w:val="22"/>
        </w:rPr>
        <w:t>4</w:t>
      </w:r>
      <w:r w:rsidRPr="003D7B8E">
        <w:rPr>
          <w:rFonts w:asciiTheme="minorHAnsi" w:hAnsiTheme="minorHAnsi" w:cstheme="minorHAnsi"/>
          <w:sz w:val="22"/>
          <w:szCs w:val="22"/>
        </w:rPr>
        <w:t xml:space="preserve"> r.</w:t>
      </w:r>
    </w:p>
    <w:tbl>
      <w:tblPr>
        <w:tblW w:w="933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0"/>
        <w:gridCol w:w="1980"/>
        <w:gridCol w:w="1697"/>
        <w:gridCol w:w="1561"/>
        <w:gridCol w:w="2156"/>
      </w:tblGrid>
      <w:tr w:rsidR="003D7B8E" w:rsidRPr="002E732C" w:rsidTr="00B63992">
        <w:trPr>
          <w:trHeight w:val="592"/>
        </w:trPr>
        <w:tc>
          <w:tcPr>
            <w:tcW w:w="1940"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Kod odebranych odpadów komunalnych</w:t>
            </w:r>
            <w:r w:rsidRPr="002E732C">
              <w:rPr>
                <w:rFonts w:asciiTheme="minorHAnsi" w:hAnsiTheme="minorHAnsi" w:cstheme="minorHAnsi"/>
                <w:sz w:val="22"/>
                <w:szCs w:val="22"/>
                <w:vertAlign w:val="superscript"/>
              </w:rPr>
              <w:t>4)</w:t>
            </w:r>
          </w:p>
        </w:tc>
        <w:tc>
          <w:tcPr>
            <w:tcW w:w="1980"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Rodzaj odebranych odpadów komunalnych</w:t>
            </w:r>
            <w:r w:rsidRPr="002E732C">
              <w:rPr>
                <w:rFonts w:asciiTheme="minorHAnsi" w:hAnsiTheme="minorHAnsi" w:cstheme="minorHAnsi"/>
                <w:sz w:val="22"/>
                <w:szCs w:val="22"/>
                <w:vertAlign w:val="superscript"/>
              </w:rPr>
              <w:t>4)</w:t>
            </w:r>
          </w:p>
        </w:tc>
        <w:tc>
          <w:tcPr>
            <w:tcW w:w="1697"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Łączna masa odebranych odpadów komunalnych</w:t>
            </w:r>
            <w:r w:rsidRPr="002E732C">
              <w:rPr>
                <w:rFonts w:asciiTheme="minorHAnsi" w:hAnsiTheme="minorHAnsi" w:cstheme="minorHAnsi"/>
                <w:sz w:val="22"/>
                <w:szCs w:val="22"/>
                <w:vertAlign w:val="superscript"/>
              </w:rPr>
              <w:t>5)</w:t>
            </w:r>
          </w:p>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[Mg]</w:t>
            </w:r>
          </w:p>
        </w:tc>
        <w:tc>
          <w:tcPr>
            <w:tcW w:w="1561"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Masa odpadów poddanych recyklingowi</w:t>
            </w:r>
            <w:r w:rsidRPr="002E732C">
              <w:rPr>
                <w:rFonts w:asciiTheme="minorHAnsi" w:hAnsiTheme="minorHAnsi" w:cstheme="minorHAnsi"/>
                <w:sz w:val="22"/>
                <w:szCs w:val="22"/>
                <w:vertAlign w:val="superscript"/>
              </w:rPr>
              <w:t>5)</w:t>
            </w:r>
            <w:r w:rsidRPr="002E732C">
              <w:rPr>
                <w:rFonts w:asciiTheme="minorHAnsi" w:hAnsiTheme="minorHAnsi" w:cstheme="minorHAnsi"/>
                <w:sz w:val="22"/>
                <w:szCs w:val="22"/>
              </w:rPr>
              <w:t xml:space="preserve"> [Mg]</w:t>
            </w:r>
          </w:p>
        </w:tc>
        <w:tc>
          <w:tcPr>
            <w:tcW w:w="2156"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Masa odpadów przygotowanych do ponownego użycia</w:t>
            </w:r>
            <w:r w:rsidRPr="002E732C">
              <w:rPr>
                <w:rFonts w:asciiTheme="minorHAnsi" w:hAnsiTheme="minorHAnsi" w:cstheme="minorHAnsi"/>
                <w:sz w:val="22"/>
                <w:szCs w:val="22"/>
                <w:vertAlign w:val="superscript"/>
              </w:rPr>
              <w:t>5)</w:t>
            </w: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[Mg]</w:t>
            </w:r>
          </w:p>
        </w:tc>
      </w:tr>
      <w:tr w:rsidR="003D7B8E" w:rsidRPr="002E732C" w:rsidTr="00B63992">
        <w:trPr>
          <w:trHeight w:val="592"/>
        </w:trPr>
        <w:tc>
          <w:tcPr>
            <w:tcW w:w="194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15 01 01</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papieru i tektury</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29,2</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0" w:type="dxa"/>
            <w:vAlign w:val="center"/>
          </w:tcPr>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       15 01 02                                                                                                                                                                                                                                                                                                                                                                                                                                                                                                                                                                                                                                                                                                                                                                                                                                                                                                                                                                                                              </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tworzyw sztucznych</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0,1</w:t>
            </w: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35,6</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15 01 07</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Opakowania </w:t>
            </w: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ze szkła</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0,2</w:t>
            </w: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1,9</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0" w:type="dxa"/>
            <w:vAlign w:val="center"/>
          </w:tcPr>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lastRenderedPageBreak/>
              <w:t xml:space="preserve">        15 01 04</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metali</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c>
          <w:tcPr>
            <w:tcW w:w="1561" w:type="dxa"/>
            <w:vAlign w:val="center"/>
          </w:tcPr>
          <w:p w:rsidR="003D7B8E" w:rsidRPr="002E732C" w:rsidRDefault="003D7B8E" w:rsidP="00845CAC">
            <w:pPr>
              <w:rPr>
                <w:rFonts w:asciiTheme="minorHAnsi" w:hAnsiTheme="minorHAnsi" w:cstheme="minorHAnsi"/>
              </w:rPr>
            </w:pPr>
          </w:p>
          <w:p w:rsidR="003D7B8E" w:rsidRPr="002E732C" w:rsidRDefault="003D7B8E" w:rsidP="00845CAC">
            <w:pPr>
              <w:rPr>
                <w:rFonts w:asciiTheme="minorHAnsi" w:hAnsiTheme="minorHAnsi" w:cstheme="minorHAnsi"/>
              </w:rPr>
            </w:pPr>
            <w:r w:rsidRPr="002E732C">
              <w:rPr>
                <w:rFonts w:asciiTheme="minorHAnsi" w:hAnsiTheme="minorHAnsi" w:cstheme="minorHAnsi"/>
                <w:sz w:val="22"/>
                <w:szCs w:val="22"/>
              </w:rPr>
              <w:t xml:space="preserve">          60,6</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20 01 01</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Papier i tektura</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32,4</w:t>
            </w: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20 01 02</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Szkło</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2,2</w:t>
            </w: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0" w:type="dxa"/>
            <w:vAlign w:val="center"/>
          </w:tcPr>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        20 01 39                            </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Tworzywa sztuczne</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54,7</w:t>
            </w: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0" w:type="dxa"/>
            <w:vAlign w:val="center"/>
          </w:tcPr>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        20 01 40</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Metale</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8,2</w:t>
            </w:r>
          </w:p>
        </w:tc>
        <w:tc>
          <w:tcPr>
            <w:tcW w:w="1561" w:type="dxa"/>
            <w:vAlign w:val="center"/>
          </w:tcPr>
          <w:p w:rsidR="003D7B8E" w:rsidRPr="002E732C" w:rsidRDefault="003D7B8E" w:rsidP="00845CAC">
            <w:pPr>
              <w:rPr>
                <w:rFonts w:asciiTheme="minorHAnsi" w:hAnsiTheme="minorHAnsi" w:cstheme="minorHAnsi"/>
              </w:rPr>
            </w:pPr>
          </w:p>
          <w:p w:rsidR="003D7B8E" w:rsidRPr="002E732C" w:rsidRDefault="003D7B8E" w:rsidP="00845CAC">
            <w:pPr>
              <w:rPr>
                <w:rFonts w:asciiTheme="minorHAnsi" w:hAnsiTheme="minorHAnsi" w:cstheme="minorHAnsi"/>
              </w:rPr>
            </w:pPr>
            <w:r w:rsidRPr="002E732C">
              <w:rPr>
                <w:rFonts w:asciiTheme="minorHAnsi" w:hAnsiTheme="minorHAnsi" w:cstheme="minorHAnsi"/>
                <w:sz w:val="22"/>
                <w:szCs w:val="22"/>
              </w:rPr>
              <w:t xml:space="preserve">            0</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bl>
    <w:p w:rsidR="003D7B8E" w:rsidRDefault="003D7B8E" w:rsidP="003D7B8E">
      <w:pPr>
        <w:pStyle w:val="Akapitzlist"/>
        <w:autoSpaceDE w:val="0"/>
        <w:autoSpaceDN w:val="0"/>
        <w:adjustRightInd w:val="0"/>
        <w:rPr>
          <w:rFonts w:asciiTheme="minorHAnsi" w:hAnsiTheme="minorHAnsi" w:cstheme="minorHAnsi"/>
          <w:b/>
          <w:bCs/>
          <w:iCs/>
          <w:color w:val="FF0000"/>
        </w:rPr>
      </w:pPr>
    </w:p>
    <w:p w:rsidR="002E732C" w:rsidRPr="003D7B8E" w:rsidRDefault="002E732C" w:rsidP="002E732C">
      <w:pPr>
        <w:ind w:left="80" w:right="100" w:firstLine="62"/>
        <w:jc w:val="both"/>
        <w:rPr>
          <w:rFonts w:asciiTheme="minorHAnsi" w:hAnsiTheme="minorHAnsi" w:cstheme="minorHAnsi"/>
          <w:sz w:val="22"/>
          <w:szCs w:val="22"/>
        </w:rPr>
      </w:pPr>
      <w:r w:rsidRPr="003D7B8E">
        <w:rPr>
          <w:rFonts w:asciiTheme="minorHAnsi" w:hAnsiTheme="minorHAnsi" w:cstheme="minorHAnsi"/>
          <w:sz w:val="22"/>
          <w:szCs w:val="22"/>
        </w:rPr>
        <w:t>Tabela 6.3</w:t>
      </w:r>
      <w:r>
        <w:rPr>
          <w:rFonts w:asciiTheme="minorHAnsi" w:hAnsiTheme="minorHAnsi" w:cstheme="minorHAnsi"/>
          <w:sz w:val="22"/>
          <w:szCs w:val="22"/>
        </w:rPr>
        <w:t>7</w:t>
      </w:r>
      <w:r w:rsidRPr="003D7B8E">
        <w:rPr>
          <w:rFonts w:asciiTheme="minorHAnsi" w:hAnsiTheme="minorHAnsi" w:cstheme="minorHAnsi"/>
          <w:sz w:val="22"/>
          <w:szCs w:val="22"/>
        </w:rPr>
        <w:t xml:space="preserve"> </w:t>
      </w:r>
      <w:r>
        <w:rPr>
          <w:rFonts w:asciiTheme="minorHAnsi" w:hAnsiTheme="minorHAnsi" w:cstheme="minorHAnsi"/>
          <w:sz w:val="22"/>
          <w:szCs w:val="22"/>
        </w:rPr>
        <w:t xml:space="preserve">Ilość odpadów odebranych z terenu Gminy Lelis w </w:t>
      </w:r>
      <w:r w:rsidRPr="003D7B8E">
        <w:rPr>
          <w:rFonts w:asciiTheme="minorHAnsi" w:hAnsiTheme="minorHAnsi" w:cstheme="minorHAnsi"/>
          <w:sz w:val="22"/>
          <w:szCs w:val="22"/>
        </w:rPr>
        <w:t>201</w:t>
      </w:r>
      <w:r>
        <w:rPr>
          <w:rFonts w:asciiTheme="minorHAnsi" w:hAnsiTheme="minorHAnsi" w:cstheme="minorHAnsi"/>
          <w:sz w:val="22"/>
          <w:szCs w:val="22"/>
        </w:rPr>
        <w:t>5</w:t>
      </w:r>
      <w:r w:rsidRPr="003D7B8E">
        <w:rPr>
          <w:rFonts w:asciiTheme="minorHAnsi" w:hAnsiTheme="minorHAnsi" w:cstheme="minorHAnsi"/>
          <w:sz w:val="22"/>
          <w:szCs w:val="22"/>
        </w:rPr>
        <w:t xml:space="preserve"> r.</w:t>
      </w:r>
    </w:p>
    <w:tbl>
      <w:tblPr>
        <w:tblW w:w="937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45"/>
        <w:gridCol w:w="3294"/>
        <w:gridCol w:w="2131"/>
        <w:gridCol w:w="2202"/>
      </w:tblGrid>
      <w:tr w:rsidR="003D7B8E" w:rsidRPr="002E732C" w:rsidTr="00B63992">
        <w:trPr>
          <w:trHeight w:val="592"/>
        </w:trPr>
        <w:tc>
          <w:tcPr>
            <w:tcW w:w="1745"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Kod odebranych odpadów komunalnych</w:t>
            </w:r>
            <w:r w:rsidRPr="002E732C">
              <w:rPr>
                <w:rFonts w:asciiTheme="minorHAnsi" w:hAnsiTheme="minorHAnsi" w:cstheme="minorHAnsi"/>
                <w:sz w:val="22"/>
                <w:szCs w:val="22"/>
                <w:vertAlign w:val="superscript"/>
              </w:rPr>
              <w:t>4)</w:t>
            </w:r>
          </w:p>
        </w:tc>
        <w:tc>
          <w:tcPr>
            <w:tcW w:w="3294"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Rodzaj odebranych odpadów komunalnych</w:t>
            </w:r>
            <w:r w:rsidRPr="002E732C">
              <w:rPr>
                <w:rFonts w:asciiTheme="minorHAnsi" w:hAnsiTheme="minorHAnsi" w:cstheme="minorHAnsi"/>
                <w:sz w:val="22"/>
                <w:szCs w:val="22"/>
                <w:vertAlign w:val="superscript"/>
              </w:rPr>
              <w:t>4)</w:t>
            </w:r>
          </w:p>
        </w:tc>
        <w:tc>
          <w:tcPr>
            <w:tcW w:w="2131"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Masa odebranych odpadów komunalnych</w:t>
            </w:r>
            <w:r w:rsidRPr="002E732C">
              <w:rPr>
                <w:rFonts w:asciiTheme="minorHAnsi" w:hAnsiTheme="minorHAnsi" w:cstheme="minorHAnsi"/>
                <w:sz w:val="22"/>
                <w:szCs w:val="22"/>
                <w:vertAlign w:val="superscript"/>
              </w:rPr>
              <w:t>5)</w:t>
            </w:r>
          </w:p>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 xml:space="preserve"> [Mg]</w:t>
            </w:r>
          </w:p>
        </w:tc>
        <w:tc>
          <w:tcPr>
            <w:tcW w:w="2202"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Sposób zagospodarowania</w:t>
            </w:r>
            <w:r w:rsidRPr="002E732C">
              <w:rPr>
                <w:rFonts w:asciiTheme="minorHAnsi" w:hAnsiTheme="minorHAnsi" w:cstheme="minorHAnsi"/>
                <w:sz w:val="22"/>
                <w:szCs w:val="22"/>
                <w:vertAlign w:val="superscript"/>
              </w:rPr>
              <w:t>6)</w:t>
            </w:r>
            <w:r w:rsidRPr="002E732C">
              <w:rPr>
                <w:rFonts w:asciiTheme="minorHAnsi" w:hAnsiTheme="minorHAnsi" w:cstheme="minorHAnsi"/>
                <w:sz w:val="22"/>
                <w:szCs w:val="22"/>
              </w:rPr>
              <w:t xml:space="preserve"> odebranych odpadów komunalnych </w:t>
            </w:r>
          </w:p>
        </w:tc>
      </w:tr>
      <w:tr w:rsidR="003D7B8E" w:rsidRPr="002E732C" w:rsidTr="00B63992">
        <w:trPr>
          <w:trHeight w:val="571"/>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20 03 01</w:t>
            </w:r>
          </w:p>
          <w:p w:rsidR="003D7B8E" w:rsidRPr="002E732C" w:rsidRDefault="003D7B8E" w:rsidP="00845CAC">
            <w:pPr>
              <w:autoSpaceDE w:val="0"/>
              <w:autoSpaceDN w:val="0"/>
              <w:adjustRightInd w:val="0"/>
              <w:jc w:val="center"/>
              <w:rPr>
                <w:rFonts w:asciiTheme="minorHAnsi" w:hAnsiTheme="minorHAnsi" w:cstheme="minorHAnsi"/>
              </w:rPr>
            </w:pPr>
          </w:p>
        </w:tc>
        <w:tc>
          <w:tcPr>
            <w:tcW w:w="3294" w:type="dxa"/>
            <w:vAlign w:val="center"/>
          </w:tcPr>
          <w:p w:rsidR="003D7B8E" w:rsidRPr="002E732C" w:rsidRDefault="003D7B8E" w:rsidP="00B63992">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Niesegregowane (zmieszane) odpady komunalne </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1.157,8</w:t>
            </w:r>
          </w:p>
          <w:p w:rsidR="003D7B8E" w:rsidRPr="002E732C" w:rsidRDefault="003D7B8E" w:rsidP="00845CAC">
            <w:pPr>
              <w:autoSpaceDE w:val="0"/>
              <w:autoSpaceDN w:val="0"/>
              <w:adjustRightInd w:val="0"/>
              <w:rPr>
                <w:rFonts w:asciiTheme="minorHAnsi" w:hAnsiTheme="minorHAnsi" w:cstheme="minorHAnsi"/>
              </w:rPr>
            </w:pPr>
          </w:p>
        </w:tc>
        <w:tc>
          <w:tcPr>
            <w:tcW w:w="2202" w:type="dxa"/>
            <w:vAlign w:val="center"/>
          </w:tcPr>
          <w:p w:rsidR="003D7B8E" w:rsidRPr="002E732C" w:rsidRDefault="003D7B8E" w:rsidP="00845CAC">
            <w:pPr>
              <w:jc w:val="center"/>
              <w:rPr>
                <w:rFonts w:asciiTheme="minorHAnsi" w:hAnsiTheme="minorHAnsi" w:cstheme="minorHAnsi"/>
              </w:rPr>
            </w:pPr>
          </w:p>
          <w:p w:rsidR="003D7B8E" w:rsidRPr="002E732C" w:rsidRDefault="003D7B8E" w:rsidP="00845CAC">
            <w:pPr>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525"/>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20 01 39</w:t>
            </w: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Tworzywa sztuczne</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39,0</w:t>
            </w:r>
          </w:p>
        </w:tc>
        <w:tc>
          <w:tcPr>
            <w:tcW w:w="2202" w:type="dxa"/>
            <w:vAlign w:val="center"/>
          </w:tcPr>
          <w:p w:rsidR="003D7B8E" w:rsidRPr="002E732C" w:rsidRDefault="003D7B8E" w:rsidP="00845CAC">
            <w:pPr>
              <w:jc w:val="center"/>
              <w:rPr>
                <w:rFonts w:asciiTheme="minorHAnsi" w:hAnsiTheme="minorHAnsi" w:cstheme="minorHAnsi"/>
              </w:rPr>
            </w:pPr>
          </w:p>
          <w:p w:rsidR="003D7B8E" w:rsidRPr="002E732C" w:rsidRDefault="003D7B8E" w:rsidP="00845CAC">
            <w:pPr>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500"/>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20 01 02</w:t>
            </w: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Szkło</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2,8</w:t>
            </w:r>
          </w:p>
        </w:tc>
        <w:tc>
          <w:tcPr>
            <w:tcW w:w="2202" w:type="dxa"/>
            <w:vAlign w:val="center"/>
          </w:tcPr>
          <w:p w:rsidR="003D7B8E" w:rsidRPr="002E732C" w:rsidRDefault="003D7B8E" w:rsidP="00845CAC">
            <w:pPr>
              <w:jc w:val="center"/>
              <w:rPr>
                <w:rFonts w:asciiTheme="minorHAnsi" w:hAnsiTheme="minorHAnsi" w:cstheme="minorHAnsi"/>
              </w:rPr>
            </w:pPr>
          </w:p>
          <w:p w:rsidR="003D7B8E" w:rsidRPr="002E732C" w:rsidRDefault="003D7B8E" w:rsidP="00845CAC">
            <w:pPr>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743"/>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20 03 99</w:t>
            </w: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Odpady komunalne nie wymienione w innych podgrupach </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8,7</w:t>
            </w:r>
          </w:p>
        </w:tc>
        <w:tc>
          <w:tcPr>
            <w:tcW w:w="2202" w:type="dxa"/>
            <w:vAlign w:val="center"/>
          </w:tcPr>
          <w:p w:rsidR="003D7B8E" w:rsidRPr="002E732C" w:rsidRDefault="003D7B8E" w:rsidP="00845CAC">
            <w:pPr>
              <w:jc w:val="center"/>
              <w:rPr>
                <w:rFonts w:asciiTheme="minorHAnsi" w:hAnsiTheme="minorHAnsi" w:cstheme="minorHAnsi"/>
              </w:rPr>
            </w:pPr>
          </w:p>
          <w:p w:rsidR="003D7B8E" w:rsidRPr="002E732C" w:rsidRDefault="003D7B8E" w:rsidP="00845CAC">
            <w:pPr>
              <w:jc w:val="center"/>
              <w:rPr>
                <w:rFonts w:asciiTheme="minorHAnsi" w:hAnsiTheme="minorHAnsi" w:cstheme="minorHAnsi"/>
              </w:rPr>
            </w:pPr>
            <w:r w:rsidRPr="002E732C">
              <w:rPr>
                <w:rFonts w:asciiTheme="minorHAnsi" w:hAnsiTheme="minorHAnsi" w:cstheme="minorHAnsi"/>
                <w:sz w:val="22"/>
                <w:szCs w:val="22"/>
              </w:rPr>
              <w:t>R- 12</w:t>
            </w:r>
          </w:p>
        </w:tc>
      </w:tr>
      <w:tr w:rsidR="003D7B8E" w:rsidRPr="002E732C" w:rsidTr="00B63992">
        <w:trPr>
          <w:trHeight w:val="446"/>
        </w:trPr>
        <w:tc>
          <w:tcPr>
            <w:tcW w:w="1745" w:type="dxa"/>
            <w:tcBorders>
              <w:bottom w:val="single" w:sz="4" w:space="0" w:color="auto"/>
            </w:tcBorders>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20 01 40</w:t>
            </w:r>
          </w:p>
        </w:tc>
        <w:tc>
          <w:tcPr>
            <w:tcW w:w="3294" w:type="dxa"/>
            <w:tcBorders>
              <w:bottom w:val="single" w:sz="4" w:space="0" w:color="auto"/>
            </w:tcBorders>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Metale</w:t>
            </w:r>
          </w:p>
        </w:tc>
        <w:tc>
          <w:tcPr>
            <w:tcW w:w="2131" w:type="dxa"/>
            <w:tcBorders>
              <w:bottom w:val="single" w:sz="4" w:space="0" w:color="auto"/>
            </w:tcBorders>
            <w:vAlign w:val="center"/>
          </w:tcPr>
          <w:p w:rsidR="003D7B8E" w:rsidRPr="002E732C" w:rsidRDefault="003D7B8E" w:rsidP="00845CAC">
            <w:pPr>
              <w:autoSpaceDE w:val="0"/>
              <w:autoSpaceDN w:val="0"/>
              <w:adjustRightInd w:val="0"/>
              <w:jc w:val="center"/>
              <w:rPr>
                <w:rFonts w:asciiTheme="minorHAnsi" w:hAnsiTheme="minorHAnsi" w:cstheme="minorHAnsi"/>
              </w:rPr>
            </w:pP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25,9</w:t>
            </w:r>
          </w:p>
        </w:tc>
        <w:tc>
          <w:tcPr>
            <w:tcW w:w="2202" w:type="dxa"/>
            <w:tcBorders>
              <w:bottom w:val="single" w:sz="4" w:space="0" w:color="auto"/>
            </w:tcBorders>
            <w:vAlign w:val="center"/>
          </w:tcPr>
          <w:p w:rsidR="003D7B8E" w:rsidRPr="002E732C" w:rsidRDefault="003D7B8E" w:rsidP="00845CAC">
            <w:pPr>
              <w:jc w:val="center"/>
              <w:rPr>
                <w:rFonts w:asciiTheme="minorHAnsi" w:hAnsiTheme="minorHAnsi" w:cstheme="minorHAnsi"/>
              </w:rPr>
            </w:pPr>
          </w:p>
          <w:p w:rsidR="003D7B8E" w:rsidRPr="002E732C" w:rsidRDefault="003D7B8E" w:rsidP="00845CAC">
            <w:pPr>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839"/>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20 03 01</w:t>
            </w:r>
          </w:p>
          <w:p w:rsidR="003D7B8E" w:rsidRPr="002E732C" w:rsidRDefault="003D7B8E" w:rsidP="00845CAC">
            <w:pPr>
              <w:autoSpaceDE w:val="0"/>
              <w:autoSpaceDN w:val="0"/>
              <w:adjustRightInd w:val="0"/>
              <w:jc w:val="center"/>
              <w:rPr>
                <w:rFonts w:asciiTheme="minorHAnsi" w:hAnsiTheme="minorHAnsi" w:cstheme="minorHAnsi"/>
              </w:rPr>
            </w:pP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Niesegregowane (zmieszane) odpady komunalne </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5,97</w:t>
            </w:r>
          </w:p>
        </w:tc>
        <w:tc>
          <w:tcPr>
            <w:tcW w:w="2202"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R-12</w:t>
            </w:r>
          </w:p>
        </w:tc>
      </w:tr>
      <w:tr w:rsidR="003D7B8E" w:rsidRPr="002E732C" w:rsidTr="00B63992">
        <w:trPr>
          <w:trHeight w:val="836"/>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15 01 02</w:t>
            </w: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tworzyw sztucznych</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0,13</w:t>
            </w:r>
          </w:p>
        </w:tc>
        <w:tc>
          <w:tcPr>
            <w:tcW w:w="2202" w:type="dxa"/>
            <w:vAlign w:val="center"/>
          </w:tcPr>
          <w:p w:rsidR="003D7B8E" w:rsidRPr="002E732C" w:rsidRDefault="003D7B8E" w:rsidP="002E732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Zbieranie – przekazane do R- 3</w:t>
            </w:r>
          </w:p>
        </w:tc>
      </w:tr>
      <w:tr w:rsidR="003D7B8E" w:rsidRPr="002E732C" w:rsidTr="00B63992">
        <w:trPr>
          <w:trHeight w:val="701"/>
        </w:trPr>
        <w:tc>
          <w:tcPr>
            <w:tcW w:w="1745"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15 01 07</w:t>
            </w:r>
          </w:p>
        </w:tc>
        <w:tc>
          <w:tcPr>
            <w:tcW w:w="3294"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ze  szkła</w:t>
            </w:r>
          </w:p>
        </w:tc>
        <w:tc>
          <w:tcPr>
            <w:tcW w:w="213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0,15</w:t>
            </w:r>
          </w:p>
        </w:tc>
        <w:tc>
          <w:tcPr>
            <w:tcW w:w="2202" w:type="dxa"/>
            <w:vAlign w:val="center"/>
          </w:tcPr>
          <w:p w:rsidR="003D7B8E" w:rsidRPr="002E732C" w:rsidRDefault="003D7B8E" w:rsidP="002E732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Zbieranie – przekazane do </w:t>
            </w:r>
            <w:r w:rsidR="002E732C" w:rsidRPr="002E732C">
              <w:rPr>
                <w:rFonts w:asciiTheme="minorHAnsi" w:hAnsiTheme="minorHAnsi" w:cstheme="minorHAnsi"/>
                <w:sz w:val="22"/>
                <w:szCs w:val="22"/>
              </w:rPr>
              <w:t xml:space="preserve"> </w:t>
            </w:r>
            <w:r w:rsidRPr="002E732C">
              <w:rPr>
                <w:rFonts w:asciiTheme="minorHAnsi" w:hAnsiTheme="minorHAnsi" w:cstheme="minorHAnsi"/>
                <w:sz w:val="22"/>
                <w:szCs w:val="22"/>
              </w:rPr>
              <w:t>R-5</w:t>
            </w:r>
          </w:p>
        </w:tc>
      </w:tr>
    </w:tbl>
    <w:p w:rsidR="002E732C" w:rsidRDefault="002E732C"/>
    <w:p w:rsidR="002E732C" w:rsidRPr="003D7B8E" w:rsidRDefault="002E732C" w:rsidP="002E732C">
      <w:pPr>
        <w:ind w:left="80" w:right="100" w:firstLine="62"/>
        <w:jc w:val="both"/>
        <w:rPr>
          <w:rFonts w:asciiTheme="minorHAnsi" w:hAnsiTheme="minorHAnsi" w:cstheme="minorHAnsi"/>
          <w:sz w:val="22"/>
          <w:szCs w:val="22"/>
        </w:rPr>
      </w:pPr>
      <w:r w:rsidRPr="003D7B8E">
        <w:rPr>
          <w:rFonts w:asciiTheme="minorHAnsi" w:hAnsiTheme="minorHAnsi" w:cstheme="minorHAnsi"/>
          <w:sz w:val="22"/>
          <w:szCs w:val="22"/>
        </w:rPr>
        <w:t>Tabela 6.3</w:t>
      </w:r>
      <w:r>
        <w:rPr>
          <w:rFonts w:asciiTheme="minorHAnsi" w:hAnsiTheme="minorHAnsi" w:cstheme="minorHAnsi"/>
          <w:sz w:val="22"/>
          <w:szCs w:val="22"/>
        </w:rPr>
        <w:t>8</w:t>
      </w:r>
      <w:r w:rsidRPr="003D7B8E">
        <w:rPr>
          <w:rFonts w:asciiTheme="minorHAnsi" w:hAnsiTheme="minorHAnsi" w:cstheme="minorHAnsi"/>
          <w:sz w:val="22"/>
          <w:szCs w:val="22"/>
        </w:rPr>
        <w:t xml:space="preserve"> </w:t>
      </w:r>
      <w:r>
        <w:rPr>
          <w:rFonts w:asciiTheme="minorHAnsi" w:hAnsiTheme="minorHAnsi" w:cstheme="minorHAnsi"/>
          <w:sz w:val="22"/>
          <w:szCs w:val="22"/>
        </w:rPr>
        <w:t xml:space="preserve">Ilość odpadów odebranych z terenu Gminy Lelis w </w:t>
      </w:r>
      <w:r w:rsidRPr="003D7B8E">
        <w:rPr>
          <w:rFonts w:asciiTheme="minorHAnsi" w:hAnsiTheme="minorHAnsi" w:cstheme="minorHAnsi"/>
          <w:sz w:val="22"/>
          <w:szCs w:val="22"/>
        </w:rPr>
        <w:t>201</w:t>
      </w:r>
      <w:r>
        <w:rPr>
          <w:rFonts w:asciiTheme="minorHAnsi" w:hAnsiTheme="minorHAnsi" w:cstheme="minorHAnsi"/>
          <w:sz w:val="22"/>
          <w:szCs w:val="22"/>
        </w:rPr>
        <w:t>5</w:t>
      </w:r>
      <w:r w:rsidRPr="003D7B8E">
        <w:rPr>
          <w:rFonts w:asciiTheme="minorHAnsi" w:hAnsiTheme="minorHAnsi" w:cstheme="minorHAnsi"/>
          <w:sz w:val="22"/>
          <w:szCs w:val="22"/>
        </w:rPr>
        <w:t xml:space="preserve"> r.</w:t>
      </w:r>
    </w:p>
    <w:tbl>
      <w:tblPr>
        <w:tblW w:w="933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40"/>
        <w:gridCol w:w="1980"/>
        <w:gridCol w:w="1697"/>
        <w:gridCol w:w="1561"/>
        <w:gridCol w:w="2156"/>
      </w:tblGrid>
      <w:tr w:rsidR="003D7B8E" w:rsidRPr="002E732C" w:rsidTr="00B63992">
        <w:trPr>
          <w:trHeight w:val="592"/>
        </w:trPr>
        <w:tc>
          <w:tcPr>
            <w:tcW w:w="1940"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Kod odebranych odpadów komunalnych</w:t>
            </w:r>
            <w:r w:rsidRPr="002E732C">
              <w:rPr>
                <w:rFonts w:asciiTheme="minorHAnsi" w:hAnsiTheme="minorHAnsi" w:cstheme="minorHAnsi"/>
                <w:sz w:val="22"/>
                <w:szCs w:val="22"/>
                <w:vertAlign w:val="superscript"/>
              </w:rPr>
              <w:t>4)</w:t>
            </w:r>
          </w:p>
        </w:tc>
        <w:tc>
          <w:tcPr>
            <w:tcW w:w="1980"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Rodzaj odebranych odpadów komunalnych</w:t>
            </w:r>
            <w:r w:rsidRPr="002E732C">
              <w:rPr>
                <w:rFonts w:asciiTheme="minorHAnsi" w:hAnsiTheme="minorHAnsi" w:cstheme="minorHAnsi"/>
                <w:sz w:val="22"/>
                <w:szCs w:val="22"/>
                <w:vertAlign w:val="superscript"/>
              </w:rPr>
              <w:t>4)</w:t>
            </w:r>
          </w:p>
        </w:tc>
        <w:tc>
          <w:tcPr>
            <w:tcW w:w="1697"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Łączna masa odebranych odpadów komunalnych</w:t>
            </w:r>
            <w:r w:rsidRPr="002E732C">
              <w:rPr>
                <w:rFonts w:asciiTheme="minorHAnsi" w:hAnsiTheme="minorHAnsi" w:cstheme="minorHAnsi"/>
                <w:sz w:val="22"/>
                <w:szCs w:val="22"/>
                <w:vertAlign w:val="superscript"/>
              </w:rPr>
              <w:t>5)</w:t>
            </w:r>
          </w:p>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[Mg]</w:t>
            </w:r>
          </w:p>
        </w:tc>
        <w:tc>
          <w:tcPr>
            <w:tcW w:w="1561"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Masa odpadów poddanych recyklingowi</w:t>
            </w:r>
            <w:r w:rsidRPr="002E732C">
              <w:rPr>
                <w:rFonts w:asciiTheme="minorHAnsi" w:hAnsiTheme="minorHAnsi" w:cstheme="minorHAnsi"/>
                <w:sz w:val="22"/>
                <w:szCs w:val="22"/>
                <w:vertAlign w:val="superscript"/>
              </w:rPr>
              <w:t>5)</w:t>
            </w:r>
            <w:r w:rsidRPr="002E732C">
              <w:rPr>
                <w:rFonts w:asciiTheme="minorHAnsi" w:hAnsiTheme="minorHAnsi" w:cstheme="minorHAnsi"/>
                <w:sz w:val="22"/>
                <w:szCs w:val="22"/>
              </w:rPr>
              <w:t xml:space="preserve"> [Mg]</w:t>
            </w:r>
          </w:p>
        </w:tc>
        <w:tc>
          <w:tcPr>
            <w:tcW w:w="2156" w:type="dxa"/>
            <w:shd w:val="clear" w:color="auto" w:fill="F2F2F2" w:themeFill="background1" w:themeFillShade="F2"/>
            <w:vAlign w:val="center"/>
          </w:tcPr>
          <w:p w:rsidR="003D7B8E" w:rsidRPr="002E732C" w:rsidRDefault="003D7B8E" w:rsidP="00845CAC">
            <w:pPr>
              <w:autoSpaceDE w:val="0"/>
              <w:autoSpaceDN w:val="0"/>
              <w:adjustRightInd w:val="0"/>
              <w:jc w:val="center"/>
              <w:rPr>
                <w:rFonts w:asciiTheme="minorHAnsi" w:hAnsiTheme="minorHAnsi" w:cstheme="minorHAnsi"/>
                <w:vertAlign w:val="superscript"/>
              </w:rPr>
            </w:pPr>
            <w:r w:rsidRPr="002E732C">
              <w:rPr>
                <w:rFonts w:asciiTheme="minorHAnsi" w:hAnsiTheme="minorHAnsi" w:cstheme="minorHAnsi"/>
                <w:sz w:val="22"/>
                <w:szCs w:val="22"/>
              </w:rPr>
              <w:t>Masa odpadów przygotowanych do ponownego użycia</w:t>
            </w:r>
            <w:r w:rsidRPr="002E732C">
              <w:rPr>
                <w:rFonts w:asciiTheme="minorHAnsi" w:hAnsiTheme="minorHAnsi" w:cstheme="minorHAnsi"/>
                <w:sz w:val="22"/>
                <w:szCs w:val="22"/>
                <w:vertAlign w:val="superscript"/>
              </w:rPr>
              <w:t>5)</w:t>
            </w: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[Mg]</w:t>
            </w:r>
          </w:p>
        </w:tc>
      </w:tr>
      <w:tr w:rsidR="003D7B8E" w:rsidRPr="002E732C" w:rsidTr="00B63992">
        <w:trPr>
          <w:trHeight w:val="592"/>
        </w:trPr>
        <w:tc>
          <w:tcPr>
            <w:tcW w:w="194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15 01 01</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papieru i tektury</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40,3</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592"/>
        </w:trPr>
        <w:tc>
          <w:tcPr>
            <w:tcW w:w="1940" w:type="dxa"/>
            <w:vAlign w:val="center"/>
          </w:tcPr>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       15 01 02                                                                                                                                                                                                                                                                                                                                                                                                                                                                                                                                                                                                                                                                                                                                                                                                                                                                                                                                                                                                              </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tworzyw sztucznych</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52,7</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370"/>
        </w:trPr>
        <w:tc>
          <w:tcPr>
            <w:tcW w:w="194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lastRenderedPageBreak/>
              <w:t>15 01 07</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 xml:space="preserve">Opakowania </w:t>
            </w:r>
          </w:p>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ze szkła</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2,3</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336"/>
        </w:trPr>
        <w:tc>
          <w:tcPr>
            <w:tcW w:w="1940" w:type="dxa"/>
            <w:vAlign w:val="center"/>
          </w:tcPr>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        15 01 04</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Opakowania  z  metali</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p>
        </w:tc>
        <w:tc>
          <w:tcPr>
            <w:tcW w:w="1561" w:type="dxa"/>
            <w:vAlign w:val="center"/>
          </w:tcPr>
          <w:p w:rsidR="003D7B8E" w:rsidRPr="002E732C" w:rsidRDefault="003D7B8E" w:rsidP="00845CAC">
            <w:pPr>
              <w:jc w:val="center"/>
              <w:rPr>
                <w:rFonts w:asciiTheme="minorHAnsi" w:hAnsiTheme="minorHAnsi" w:cstheme="minorHAnsi"/>
              </w:rPr>
            </w:pPr>
            <w:r w:rsidRPr="002E732C">
              <w:rPr>
                <w:rFonts w:asciiTheme="minorHAnsi" w:hAnsiTheme="minorHAnsi" w:cstheme="minorHAnsi"/>
                <w:sz w:val="22"/>
                <w:szCs w:val="22"/>
              </w:rPr>
              <w:t>17,5</w:t>
            </w: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302"/>
        </w:trPr>
        <w:tc>
          <w:tcPr>
            <w:tcW w:w="194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20 01 01</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Papier i tektura</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28,5</w:t>
            </w: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268"/>
        </w:trPr>
        <w:tc>
          <w:tcPr>
            <w:tcW w:w="194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20 01 02</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Szkło</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2,8</w:t>
            </w: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244"/>
        </w:trPr>
        <w:tc>
          <w:tcPr>
            <w:tcW w:w="1940" w:type="dxa"/>
            <w:vAlign w:val="center"/>
          </w:tcPr>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        20 01 39                            </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Tworzywa sztuczne</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39,0</w:t>
            </w:r>
          </w:p>
        </w:tc>
        <w:tc>
          <w:tcPr>
            <w:tcW w:w="1561" w:type="dxa"/>
            <w:vAlign w:val="center"/>
          </w:tcPr>
          <w:p w:rsidR="003D7B8E" w:rsidRPr="002E732C" w:rsidRDefault="003D7B8E" w:rsidP="00845CAC">
            <w:pPr>
              <w:autoSpaceDE w:val="0"/>
              <w:autoSpaceDN w:val="0"/>
              <w:adjustRightInd w:val="0"/>
              <w:jc w:val="center"/>
              <w:rPr>
                <w:rFonts w:asciiTheme="minorHAnsi" w:hAnsiTheme="minorHAnsi" w:cstheme="minorHAnsi"/>
              </w:rPr>
            </w:pP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r w:rsidR="003D7B8E" w:rsidRPr="002E732C" w:rsidTr="00B63992">
        <w:trPr>
          <w:trHeight w:val="234"/>
        </w:trPr>
        <w:tc>
          <w:tcPr>
            <w:tcW w:w="1940" w:type="dxa"/>
            <w:vAlign w:val="center"/>
          </w:tcPr>
          <w:p w:rsidR="003D7B8E" w:rsidRPr="002E732C" w:rsidRDefault="003D7B8E" w:rsidP="00845CAC">
            <w:pPr>
              <w:autoSpaceDE w:val="0"/>
              <w:autoSpaceDN w:val="0"/>
              <w:adjustRightInd w:val="0"/>
              <w:rPr>
                <w:rFonts w:asciiTheme="minorHAnsi" w:hAnsiTheme="minorHAnsi" w:cstheme="minorHAnsi"/>
              </w:rPr>
            </w:pPr>
            <w:r w:rsidRPr="002E732C">
              <w:rPr>
                <w:rFonts w:asciiTheme="minorHAnsi" w:hAnsiTheme="minorHAnsi" w:cstheme="minorHAnsi"/>
                <w:sz w:val="22"/>
                <w:szCs w:val="22"/>
              </w:rPr>
              <w:t xml:space="preserve">        20 01 40</w:t>
            </w:r>
          </w:p>
        </w:tc>
        <w:tc>
          <w:tcPr>
            <w:tcW w:w="1980"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Metale</w:t>
            </w:r>
          </w:p>
        </w:tc>
        <w:tc>
          <w:tcPr>
            <w:tcW w:w="1697"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25,9</w:t>
            </w:r>
          </w:p>
        </w:tc>
        <w:tc>
          <w:tcPr>
            <w:tcW w:w="1561" w:type="dxa"/>
            <w:vAlign w:val="center"/>
          </w:tcPr>
          <w:p w:rsidR="003D7B8E" w:rsidRPr="002E732C" w:rsidRDefault="003D7B8E" w:rsidP="00845CAC">
            <w:pPr>
              <w:rPr>
                <w:rFonts w:asciiTheme="minorHAnsi" w:hAnsiTheme="minorHAnsi" w:cstheme="minorHAnsi"/>
              </w:rPr>
            </w:pPr>
          </w:p>
        </w:tc>
        <w:tc>
          <w:tcPr>
            <w:tcW w:w="2156" w:type="dxa"/>
            <w:vAlign w:val="center"/>
          </w:tcPr>
          <w:p w:rsidR="003D7B8E" w:rsidRPr="002E732C" w:rsidRDefault="003D7B8E" w:rsidP="00845CAC">
            <w:pPr>
              <w:autoSpaceDE w:val="0"/>
              <w:autoSpaceDN w:val="0"/>
              <w:adjustRightInd w:val="0"/>
              <w:jc w:val="center"/>
              <w:rPr>
                <w:rFonts w:asciiTheme="minorHAnsi" w:hAnsiTheme="minorHAnsi" w:cstheme="minorHAnsi"/>
              </w:rPr>
            </w:pPr>
            <w:r w:rsidRPr="002E732C">
              <w:rPr>
                <w:rFonts w:asciiTheme="minorHAnsi" w:hAnsiTheme="minorHAnsi" w:cstheme="minorHAnsi"/>
                <w:sz w:val="22"/>
                <w:szCs w:val="22"/>
              </w:rPr>
              <w:t>0</w:t>
            </w:r>
          </w:p>
        </w:tc>
      </w:tr>
    </w:tbl>
    <w:p w:rsidR="003D7B8E" w:rsidRPr="00F01796" w:rsidRDefault="003D7B8E" w:rsidP="00F01796">
      <w:pPr>
        <w:ind w:left="80" w:right="100" w:firstLine="62"/>
        <w:jc w:val="both"/>
        <w:rPr>
          <w:rFonts w:asciiTheme="minorHAnsi" w:hAnsiTheme="minorHAnsi" w:cstheme="minorHAnsi"/>
          <w:sz w:val="22"/>
          <w:szCs w:val="22"/>
        </w:rPr>
      </w:pPr>
    </w:p>
    <w:p w:rsidR="003B03FC" w:rsidRPr="00F01796" w:rsidRDefault="00F01796" w:rsidP="00F01796">
      <w:pPr>
        <w:ind w:right="100"/>
        <w:jc w:val="both"/>
        <w:rPr>
          <w:rFonts w:asciiTheme="minorHAnsi" w:hAnsiTheme="minorHAnsi" w:cstheme="minorHAnsi"/>
          <w:sz w:val="22"/>
          <w:szCs w:val="22"/>
        </w:rPr>
      </w:pPr>
      <w:r>
        <w:rPr>
          <w:rFonts w:asciiTheme="minorHAnsi" w:hAnsiTheme="minorHAnsi" w:cstheme="minorHAnsi"/>
          <w:sz w:val="22"/>
          <w:szCs w:val="22"/>
        </w:rPr>
        <w:t>Aktualnie odpady z terenu Gminy Lelis odbiera f</w:t>
      </w:r>
      <w:r w:rsidR="003B03FC" w:rsidRPr="00F01796">
        <w:rPr>
          <w:rFonts w:asciiTheme="minorHAnsi" w:hAnsiTheme="minorHAnsi" w:cstheme="minorHAnsi"/>
          <w:sz w:val="22"/>
          <w:szCs w:val="22"/>
        </w:rPr>
        <w:t xml:space="preserve">irma  - MPK </w:t>
      </w:r>
      <w:proofErr w:type="spellStart"/>
      <w:r w:rsidR="003B03FC" w:rsidRPr="00F01796">
        <w:rPr>
          <w:rFonts w:asciiTheme="minorHAnsi" w:hAnsiTheme="minorHAnsi" w:cstheme="minorHAnsi"/>
          <w:sz w:val="22"/>
          <w:szCs w:val="22"/>
        </w:rPr>
        <w:t>Pure</w:t>
      </w:r>
      <w:proofErr w:type="spellEnd"/>
      <w:r w:rsidR="003B03FC" w:rsidRPr="00F01796">
        <w:rPr>
          <w:rFonts w:asciiTheme="minorHAnsi" w:hAnsiTheme="minorHAnsi" w:cstheme="minorHAnsi"/>
          <w:sz w:val="22"/>
          <w:szCs w:val="22"/>
        </w:rPr>
        <w:t xml:space="preserve"> Home Sp. z o.o. Sp. k.  </w:t>
      </w:r>
    </w:p>
    <w:p w:rsidR="00F01796" w:rsidRDefault="003B03FC" w:rsidP="00F01796">
      <w:pPr>
        <w:ind w:right="100"/>
        <w:jc w:val="both"/>
        <w:rPr>
          <w:rFonts w:asciiTheme="minorHAnsi" w:hAnsiTheme="minorHAnsi" w:cstheme="minorHAnsi"/>
          <w:sz w:val="22"/>
          <w:szCs w:val="22"/>
        </w:rPr>
      </w:pPr>
      <w:r w:rsidRPr="00F01796">
        <w:rPr>
          <w:rFonts w:asciiTheme="minorHAnsi" w:hAnsiTheme="minorHAnsi" w:cstheme="minorHAnsi"/>
          <w:sz w:val="22"/>
          <w:szCs w:val="22"/>
        </w:rPr>
        <w:t>Opłat za odbiór odpadów</w:t>
      </w:r>
      <w:r w:rsidR="00F01796">
        <w:rPr>
          <w:rFonts w:asciiTheme="minorHAnsi" w:hAnsiTheme="minorHAnsi" w:cstheme="minorHAnsi"/>
          <w:sz w:val="22"/>
          <w:szCs w:val="22"/>
        </w:rPr>
        <w:t xml:space="preserve"> wynosi</w:t>
      </w:r>
      <w:r w:rsidRPr="00F01796">
        <w:rPr>
          <w:rFonts w:asciiTheme="minorHAnsi" w:hAnsiTheme="minorHAnsi" w:cstheme="minorHAnsi"/>
          <w:sz w:val="22"/>
          <w:szCs w:val="22"/>
        </w:rPr>
        <w:t xml:space="preserve">: </w:t>
      </w:r>
    </w:p>
    <w:p w:rsidR="00F01796" w:rsidRDefault="003B03FC" w:rsidP="00DB16BE">
      <w:pPr>
        <w:pStyle w:val="Akapitzlist"/>
        <w:numPr>
          <w:ilvl w:val="0"/>
          <w:numId w:val="152"/>
        </w:numPr>
        <w:ind w:right="100"/>
        <w:rPr>
          <w:rFonts w:asciiTheme="minorHAnsi" w:hAnsiTheme="minorHAnsi" w:cstheme="minorHAnsi"/>
        </w:rPr>
      </w:pPr>
      <w:r w:rsidRPr="00F01796">
        <w:rPr>
          <w:rFonts w:asciiTheme="minorHAnsi" w:hAnsiTheme="minorHAnsi" w:cstheme="minorHAnsi"/>
        </w:rPr>
        <w:t>odpady zmieszane 40 zł miesięcznie od gospodarstwa domowego ,</w:t>
      </w:r>
    </w:p>
    <w:p w:rsidR="00F01796" w:rsidRDefault="003B03FC" w:rsidP="00DB16BE">
      <w:pPr>
        <w:pStyle w:val="Akapitzlist"/>
        <w:numPr>
          <w:ilvl w:val="0"/>
          <w:numId w:val="152"/>
        </w:numPr>
        <w:ind w:right="100"/>
        <w:rPr>
          <w:rFonts w:asciiTheme="minorHAnsi" w:hAnsiTheme="minorHAnsi" w:cstheme="minorHAnsi"/>
        </w:rPr>
      </w:pPr>
      <w:r w:rsidRPr="00F01796">
        <w:rPr>
          <w:rFonts w:asciiTheme="minorHAnsi" w:hAnsiTheme="minorHAnsi" w:cstheme="minorHAnsi"/>
        </w:rPr>
        <w:t xml:space="preserve"> odpady segregowane;  25 zł od gospodarstwa domowego.  </w:t>
      </w:r>
    </w:p>
    <w:p w:rsidR="003B03FC" w:rsidRDefault="003B03FC" w:rsidP="00F01796">
      <w:pPr>
        <w:ind w:right="100"/>
        <w:jc w:val="both"/>
        <w:rPr>
          <w:rFonts w:asciiTheme="minorHAnsi" w:hAnsiTheme="minorHAnsi" w:cstheme="minorHAnsi"/>
          <w:sz w:val="22"/>
          <w:szCs w:val="22"/>
        </w:rPr>
      </w:pPr>
      <w:r w:rsidRPr="00F01796">
        <w:rPr>
          <w:rFonts w:asciiTheme="minorHAnsi" w:hAnsiTheme="minorHAnsi" w:cstheme="minorHAnsi"/>
          <w:sz w:val="22"/>
          <w:szCs w:val="22"/>
        </w:rPr>
        <w:t>System zbiórki odpadów  to system pojemnikowo-workowy ( w pojemnikach gromadzone są odpady zmieszane a w workach odpady posegregowane tj</w:t>
      </w:r>
      <w:r w:rsidR="00CD125F">
        <w:rPr>
          <w:rFonts w:asciiTheme="minorHAnsi" w:hAnsiTheme="minorHAnsi" w:cstheme="minorHAnsi"/>
          <w:sz w:val="22"/>
          <w:szCs w:val="22"/>
        </w:rPr>
        <w:t>.</w:t>
      </w:r>
      <w:r w:rsidRPr="00F01796">
        <w:rPr>
          <w:rFonts w:asciiTheme="minorHAnsi" w:hAnsiTheme="minorHAnsi" w:cstheme="minorHAnsi"/>
          <w:sz w:val="22"/>
          <w:szCs w:val="22"/>
        </w:rPr>
        <w:t xml:space="preserve"> papier</w:t>
      </w:r>
      <w:r w:rsidR="00CD125F">
        <w:rPr>
          <w:rFonts w:asciiTheme="minorHAnsi" w:hAnsiTheme="minorHAnsi" w:cstheme="minorHAnsi"/>
          <w:sz w:val="22"/>
          <w:szCs w:val="22"/>
        </w:rPr>
        <w:t xml:space="preserve"> i tektura,  opakowania szklane</w:t>
      </w:r>
      <w:r w:rsidRPr="00F01796">
        <w:rPr>
          <w:rFonts w:asciiTheme="minorHAnsi" w:hAnsiTheme="minorHAnsi" w:cstheme="minorHAnsi"/>
          <w:sz w:val="22"/>
          <w:szCs w:val="22"/>
        </w:rPr>
        <w:t>,  opakowania z tworzyw sztucznych i plastiki.</w:t>
      </w:r>
    </w:p>
    <w:p w:rsidR="003B03FC" w:rsidRPr="00F01796" w:rsidRDefault="00F01796" w:rsidP="00F01796">
      <w:pPr>
        <w:ind w:right="100"/>
        <w:jc w:val="both"/>
        <w:rPr>
          <w:rFonts w:asciiTheme="minorHAnsi" w:hAnsiTheme="minorHAnsi" w:cstheme="minorHAnsi"/>
          <w:sz w:val="22"/>
          <w:szCs w:val="22"/>
        </w:rPr>
      </w:pPr>
      <w:r>
        <w:rPr>
          <w:rFonts w:asciiTheme="minorHAnsi" w:hAnsiTheme="minorHAnsi" w:cstheme="minorHAnsi"/>
          <w:sz w:val="22"/>
          <w:szCs w:val="22"/>
        </w:rPr>
        <w:t xml:space="preserve">Na terenie Gminy Lelis nie funkcjonuje aktualnie </w:t>
      </w:r>
      <w:proofErr w:type="spellStart"/>
      <w:r w:rsidR="00CD125F">
        <w:rPr>
          <w:rFonts w:asciiTheme="minorHAnsi" w:hAnsiTheme="minorHAnsi" w:cstheme="minorHAnsi"/>
          <w:sz w:val="22"/>
          <w:szCs w:val="22"/>
        </w:rPr>
        <w:t>sk</w:t>
      </w:r>
      <w:r w:rsidR="007F163E">
        <w:rPr>
          <w:rFonts w:asciiTheme="minorHAnsi" w:hAnsiTheme="minorHAnsi" w:cstheme="minorHAnsi"/>
          <w:sz w:val="22"/>
          <w:szCs w:val="22"/>
        </w:rPr>
        <w:t>o</w:t>
      </w:r>
      <w:r>
        <w:rPr>
          <w:rFonts w:asciiTheme="minorHAnsi" w:hAnsiTheme="minorHAnsi" w:cstheme="minorHAnsi"/>
          <w:sz w:val="22"/>
          <w:szCs w:val="22"/>
        </w:rPr>
        <w:t>ł</w:t>
      </w:r>
      <w:r w:rsidRPr="00F01796">
        <w:rPr>
          <w:rFonts w:asciiTheme="minorHAnsi" w:hAnsiTheme="minorHAnsi" w:cstheme="minorHAnsi"/>
          <w:sz w:val="22"/>
          <w:szCs w:val="22"/>
        </w:rPr>
        <w:t>adowisko</w:t>
      </w:r>
      <w:proofErr w:type="spellEnd"/>
      <w:r w:rsidR="003B03FC" w:rsidRPr="00F01796">
        <w:rPr>
          <w:rFonts w:asciiTheme="minorHAnsi" w:hAnsiTheme="minorHAnsi" w:cstheme="minorHAnsi"/>
          <w:sz w:val="22"/>
          <w:szCs w:val="22"/>
        </w:rPr>
        <w:t xml:space="preserve"> odpadów</w:t>
      </w:r>
      <w:r>
        <w:rPr>
          <w:rFonts w:asciiTheme="minorHAnsi" w:hAnsiTheme="minorHAnsi" w:cstheme="minorHAnsi"/>
          <w:sz w:val="22"/>
          <w:szCs w:val="22"/>
        </w:rPr>
        <w:t xml:space="preserve">. </w:t>
      </w:r>
      <w:r w:rsidR="003B03FC" w:rsidRPr="00F01796">
        <w:rPr>
          <w:rFonts w:asciiTheme="minorHAnsi" w:hAnsiTheme="minorHAnsi" w:cstheme="minorHAnsi"/>
          <w:sz w:val="22"/>
          <w:szCs w:val="22"/>
        </w:rPr>
        <w:t xml:space="preserve">  Istniejące na terenie gminy składowisko odpadów innych niż niebezpieczne i obojętne  zostało zrekultywowane w 2013 r.</w:t>
      </w:r>
      <w:r>
        <w:rPr>
          <w:rFonts w:asciiTheme="minorHAnsi" w:hAnsiTheme="minorHAnsi" w:cstheme="minorHAnsi"/>
          <w:sz w:val="22"/>
          <w:szCs w:val="22"/>
        </w:rPr>
        <w:t xml:space="preserve"> Prowadzony jest m</w:t>
      </w:r>
      <w:r w:rsidR="003B03FC" w:rsidRPr="00F01796">
        <w:rPr>
          <w:rFonts w:asciiTheme="minorHAnsi" w:hAnsiTheme="minorHAnsi" w:cstheme="minorHAnsi"/>
          <w:sz w:val="22"/>
          <w:szCs w:val="22"/>
        </w:rPr>
        <w:t xml:space="preserve">onitoring wód podziemny w rejonie składowisk odpadów na terenie gminy: </w:t>
      </w:r>
      <w:r w:rsidRPr="00F01796">
        <w:rPr>
          <w:rFonts w:asciiTheme="minorHAnsi" w:hAnsiTheme="minorHAnsi" w:cstheme="minorHAnsi"/>
          <w:sz w:val="22"/>
          <w:szCs w:val="22"/>
        </w:rPr>
        <w:t>Gminy Lelis. Badana są wody podziemne</w:t>
      </w:r>
      <w:r w:rsidR="003B03FC" w:rsidRPr="00F01796">
        <w:rPr>
          <w:rFonts w:asciiTheme="minorHAnsi" w:hAnsiTheme="minorHAnsi" w:cstheme="minorHAnsi"/>
          <w:sz w:val="22"/>
          <w:szCs w:val="22"/>
        </w:rPr>
        <w:t xml:space="preserve"> ze składowiska odpadów w Gibałce w zakresie: odczynu /</w:t>
      </w:r>
      <w:proofErr w:type="spellStart"/>
      <w:r w:rsidR="003B03FC" w:rsidRPr="00F01796">
        <w:rPr>
          <w:rFonts w:asciiTheme="minorHAnsi" w:hAnsiTheme="minorHAnsi" w:cstheme="minorHAnsi"/>
          <w:sz w:val="22"/>
          <w:szCs w:val="22"/>
        </w:rPr>
        <w:t>pH</w:t>
      </w:r>
      <w:proofErr w:type="spellEnd"/>
      <w:r w:rsidR="003B03FC" w:rsidRPr="00F01796">
        <w:rPr>
          <w:rFonts w:asciiTheme="minorHAnsi" w:hAnsiTheme="minorHAnsi" w:cstheme="minorHAnsi"/>
          <w:sz w:val="22"/>
          <w:szCs w:val="22"/>
        </w:rPr>
        <w:t xml:space="preserve">/, przewodności elektrolitycznej właściwej, ogólnego węgla organicznego /OWO/ , zawartości metali ciężkich / Cu, Zn, Cd, Pb, Cr+6 , Hg, Ni /, sumy wielopierścieniowych węglowodorów aromatycznych /WWA/ </w:t>
      </w:r>
      <w:r w:rsidRPr="00F01796">
        <w:rPr>
          <w:rFonts w:asciiTheme="minorHAnsi" w:hAnsiTheme="minorHAnsi" w:cstheme="minorHAnsi"/>
          <w:sz w:val="22"/>
          <w:szCs w:val="22"/>
        </w:rPr>
        <w:t>. Poniżej w tabelach podano wyniki an</w:t>
      </w:r>
      <w:r w:rsidR="00B63992">
        <w:rPr>
          <w:rFonts w:asciiTheme="minorHAnsi" w:hAnsiTheme="minorHAnsi" w:cstheme="minorHAnsi"/>
          <w:sz w:val="22"/>
          <w:szCs w:val="22"/>
        </w:rPr>
        <w:t>aliz prowadzonego monitoringu w </w:t>
      </w:r>
      <w:proofErr w:type="spellStart"/>
      <w:r w:rsidRPr="00F01796">
        <w:rPr>
          <w:rFonts w:asciiTheme="minorHAnsi" w:hAnsiTheme="minorHAnsi" w:cstheme="minorHAnsi"/>
          <w:sz w:val="22"/>
          <w:szCs w:val="22"/>
        </w:rPr>
        <w:t>m.Gibałka</w:t>
      </w:r>
      <w:proofErr w:type="spellEnd"/>
      <w:r>
        <w:rPr>
          <w:rFonts w:asciiTheme="minorHAnsi" w:hAnsiTheme="minorHAnsi" w:cstheme="minorHAnsi"/>
          <w:sz w:val="22"/>
          <w:szCs w:val="22"/>
        </w:rPr>
        <w:t>.</w:t>
      </w:r>
    </w:p>
    <w:p w:rsidR="00F01796" w:rsidRDefault="00F01796" w:rsidP="00F01796">
      <w:pPr>
        <w:ind w:right="100"/>
        <w:jc w:val="both"/>
        <w:rPr>
          <w:rFonts w:asciiTheme="minorHAnsi" w:hAnsiTheme="minorHAnsi" w:cstheme="minorHAnsi"/>
          <w:b/>
          <w:bCs/>
          <w:iCs/>
          <w:color w:val="FF0000"/>
        </w:rPr>
      </w:pPr>
    </w:p>
    <w:p w:rsidR="00F01796" w:rsidRDefault="003D624C" w:rsidP="003D624C">
      <w:pPr>
        <w:ind w:left="80" w:right="100" w:firstLine="62"/>
        <w:jc w:val="both"/>
        <w:rPr>
          <w:rFonts w:asciiTheme="minorHAnsi" w:hAnsiTheme="minorHAnsi" w:cstheme="minorHAnsi"/>
          <w:b/>
          <w:bCs/>
          <w:iCs/>
          <w:color w:val="FF0000"/>
        </w:rPr>
      </w:pPr>
      <w:r w:rsidRPr="003D7B8E">
        <w:rPr>
          <w:rFonts w:asciiTheme="minorHAnsi" w:hAnsiTheme="minorHAnsi" w:cstheme="minorHAnsi"/>
          <w:sz w:val="22"/>
          <w:szCs w:val="22"/>
        </w:rPr>
        <w:t>Tabela 6.3</w:t>
      </w:r>
      <w:r>
        <w:rPr>
          <w:rFonts w:asciiTheme="minorHAnsi" w:hAnsiTheme="minorHAnsi" w:cstheme="minorHAnsi"/>
          <w:sz w:val="22"/>
          <w:szCs w:val="22"/>
        </w:rPr>
        <w:t>9</w:t>
      </w:r>
      <w:r w:rsidRPr="003D7B8E">
        <w:rPr>
          <w:rFonts w:asciiTheme="minorHAnsi" w:hAnsiTheme="minorHAnsi" w:cstheme="minorHAnsi"/>
          <w:sz w:val="22"/>
          <w:szCs w:val="22"/>
        </w:rPr>
        <w:t xml:space="preserve"> </w:t>
      </w:r>
      <w:r w:rsidRPr="00F01796">
        <w:rPr>
          <w:rFonts w:asciiTheme="minorHAnsi" w:hAnsiTheme="minorHAnsi" w:cstheme="minorHAnsi"/>
          <w:sz w:val="22"/>
          <w:szCs w:val="22"/>
        </w:rPr>
        <w:t>Badan</w:t>
      </w:r>
      <w:r>
        <w:rPr>
          <w:rFonts w:asciiTheme="minorHAnsi" w:hAnsiTheme="minorHAnsi" w:cstheme="minorHAnsi"/>
          <w:sz w:val="22"/>
          <w:szCs w:val="22"/>
        </w:rPr>
        <w:t>i</w:t>
      </w:r>
      <w:r w:rsidRPr="00F01796">
        <w:rPr>
          <w:rFonts w:asciiTheme="minorHAnsi" w:hAnsiTheme="minorHAnsi" w:cstheme="minorHAnsi"/>
          <w:sz w:val="22"/>
          <w:szCs w:val="22"/>
        </w:rPr>
        <w:t xml:space="preserve">a </w:t>
      </w:r>
      <w:r>
        <w:rPr>
          <w:rFonts w:asciiTheme="minorHAnsi" w:hAnsiTheme="minorHAnsi" w:cstheme="minorHAnsi"/>
          <w:sz w:val="22"/>
          <w:szCs w:val="22"/>
        </w:rPr>
        <w:t>wó</w:t>
      </w:r>
      <w:r w:rsidRPr="00F01796">
        <w:rPr>
          <w:rFonts w:asciiTheme="minorHAnsi" w:hAnsiTheme="minorHAnsi" w:cstheme="minorHAnsi"/>
          <w:sz w:val="22"/>
          <w:szCs w:val="22"/>
        </w:rPr>
        <w:t>d podziemn</w:t>
      </w:r>
      <w:r>
        <w:rPr>
          <w:rFonts w:asciiTheme="minorHAnsi" w:hAnsiTheme="minorHAnsi" w:cstheme="minorHAnsi"/>
          <w:sz w:val="22"/>
          <w:szCs w:val="22"/>
        </w:rPr>
        <w:t>ych</w:t>
      </w:r>
      <w:r w:rsidRPr="00F01796">
        <w:rPr>
          <w:rFonts w:asciiTheme="minorHAnsi" w:hAnsiTheme="minorHAnsi" w:cstheme="minorHAnsi"/>
          <w:sz w:val="22"/>
          <w:szCs w:val="22"/>
        </w:rPr>
        <w:t xml:space="preserve"> ze składowiska odpadów w Gibałce</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2098"/>
        <w:gridCol w:w="2296"/>
        <w:gridCol w:w="2808"/>
        <w:gridCol w:w="1025"/>
        <w:gridCol w:w="905"/>
      </w:tblGrid>
      <w:tr w:rsidR="003B03FC" w:rsidRPr="00F01796" w:rsidTr="00B63992">
        <w:tc>
          <w:tcPr>
            <w:tcW w:w="0" w:type="auto"/>
            <w:vAlign w:val="center"/>
            <w:hideMark/>
          </w:tcPr>
          <w:p w:rsidR="003B03FC" w:rsidRPr="00F01796" w:rsidRDefault="008415E4" w:rsidP="0090549B">
            <w:pPr>
              <w:rPr>
                <w:rFonts w:asciiTheme="minorHAnsi" w:hAnsiTheme="minorHAnsi" w:cstheme="minorHAnsi"/>
                <w:bCs/>
              </w:rPr>
            </w:pPr>
            <w:hyperlink r:id="rId44" w:history="1">
              <w:r w:rsidR="003B03FC" w:rsidRPr="00F01796">
                <w:rPr>
                  <w:rFonts w:asciiTheme="minorHAnsi" w:hAnsiTheme="minorHAnsi" w:cstheme="minorHAnsi"/>
                  <w:bCs/>
                  <w:sz w:val="22"/>
                  <w:szCs w:val="22"/>
                  <w:u w:val="single"/>
                </w:rPr>
                <w:t xml:space="preserve">nr próbki </w:t>
              </w:r>
            </w:hyperlink>
          </w:p>
        </w:tc>
        <w:tc>
          <w:tcPr>
            <w:tcW w:w="0" w:type="auto"/>
            <w:vAlign w:val="center"/>
            <w:hideMark/>
          </w:tcPr>
          <w:p w:rsidR="003B03FC" w:rsidRPr="00F01796" w:rsidRDefault="008415E4" w:rsidP="0090549B">
            <w:pPr>
              <w:rPr>
                <w:rFonts w:asciiTheme="minorHAnsi" w:hAnsiTheme="minorHAnsi" w:cstheme="minorHAnsi"/>
                <w:bCs/>
              </w:rPr>
            </w:pPr>
            <w:hyperlink r:id="rId45" w:history="1">
              <w:r w:rsidR="003B03FC" w:rsidRPr="00F01796">
                <w:rPr>
                  <w:rFonts w:asciiTheme="minorHAnsi" w:hAnsiTheme="minorHAnsi" w:cstheme="minorHAnsi"/>
                  <w:bCs/>
                  <w:sz w:val="22"/>
                  <w:szCs w:val="22"/>
                  <w:u w:val="single"/>
                </w:rPr>
                <w:t xml:space="preserve">miejsce poboru </w:t>
              </w:r>
            </w:hyperlink>
          </w:p>
        </w:tc>
        <w:tc>
          <w:tcPr>
            <w:tcW w:w="2808" w:type="dxa"/>
            <w:vAlign w:val="center"/>
            <w:hideMark/>
          </w:tcPr>
          <w:p w:rsidR="003B03FC" w:rsidRPr="00F01796" w:rsidRDefault="008415E4" w:rsidP="0090549B">
            <w:pPr>
              <w:rPr>
                <w:rFonts w:asciiTheme="minorHAnsi" w:hAnsiTheme="minorHAnsi" w:cstheme="minorHAnsi"/>
                <w:bCs/>
              </w:rPr>
            </w:pPr>
            <w:hyperlink r:id="rId46" w:history="1">
              <w:r w:rsidR="003B03FC" w:rsidRPr="00F01796">
                <w:rPr>
                  <w:rFonts w:asciiTheme="minorHAnsi" w:hAnsiTheme="minorHAnsi" w:cstheme="minorHAnsi"/>
                  <w:bCs/>
                  <w:sz w:val="22"/>
                  <w:szCs w:val="22"/>
                  <w:u w:val="single"/>
                </w:rPr>
                <w:t xml:space="preserve">parametr </w:t>
              </w:r>
            </w:hyperlink>
            <w:r w:rsidR="00660916" w:rsidRPr="00F01796">
              <w:rPr>
                <w:rFonts w:cstheme="minorHAnsi"/>
                <w:b/>
                <w:bCs/>
              </w:rPr>
              <w:object w:dxaOrig="225" w:dyaOrig="2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8pt;height:18pt" o:ole="">
                  <v:imagedata r:id="rId47" o:title=""/>
                </v:shape>
                <w:control r:id="rId48" w:name="DefaultOcxName" w:shapeid="_x0000_i1034"/>
              </w:object>
            </w:r>
          </w:p>
        </w:tc>
        <w:tc>
          <w:tcPr>
            <w:tcW w:w="0" w:type="auto"/>
            <w:vAlign w:val="center"/>
            <w:hideMark/>
          </w:tcPr>
          <w:p w:rsidR="003B03FC" w:rsidRPr="00F01796" w:rsidRDefault="008415E4" w:rsidP="0090549B">
            <w:pPr>
              <w:rPr>
                <w:rFonts w:asciiTheme="minorHAnsi" w:hAnsiTheme="minorHAnsi" w:cstheme="minorHAnsi"/>
                <w:bCs/>
              </w:rPr>
            </w:pPr>
            <w:hyperlink r:id="rId49" w:history="1">
              <w:r w:rsidR="003B03FC" w:rsidRPr="00F01796">
                <w:rPr>
                  <w:rFonts w:asciiTheme="minorHAnsi" w:hAnsiTheme="minorHAnsi" w:cstheme="minorHAnsi"/>
                  <w:bCs/>
                  <w:sz w:val="22"/>
                  <w:szCs w:val="22"/>
                  <w:u w:val="single"/>
                </w:rPr>
                <w:t>wynik  </w:t>
              </w:r>
            </w:hyperlink>
          </w:p>
        </w:tc>
        <w:tc>
          <w:tcPr>
            <w:tcW w:w="0" w:type="auto"/>
            <w:vAlign w:val="center"/>
            <w:hideMark/>
          </w:tcPr>
          <w:p w:rsidR="003B03FC" w:rsidRPr="00F01796" w:rsidRDefault="008415E4" w:rsidP="0090549B">
            <w:pPr>
              <w:rPr>
                <w:rFonts w:asciiTheme="minorHAnsi" w:hAnsiTheme="minorHAnsi" w:cstheme="minorHAnsi"/>
                <w:bCs/>
              </w:rPr>
            </w:pPr>
            <w:hyperlink r:id="rId50" w:history="1">
              <w:r w:rsidR="003B03FC" w:rsidRPr="00F01796">
                <w:rPr>
                  <w:rFonts w:asciiTheme="minorHAnsi" w:hAnsiTheme="minorHAnsi" w:cstheme="minorHAnsi"/>
                  <w:bCs/>
                  <w:sz w:val="22"/>
                  <w:szCs w:val="22"/>
                  <w:u w:val="single"/>
                </w:rPr>
                <w:t>jednostka</w:t>
              </w:r>
            </w:hyperlink>
          </w:p>
        </w:tc>
      </w:tr>
      <w:tr w:rsidR="00F01796" w:rsidRPr="00F01796" w:rsidTr="00B63992">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071240/05/2016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1 </w:t>
            </w:r>
          </w:p>
        </w:tc>
        <w:tc>
          <w:tcPr>
            <w:tcW w:w="280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Chrom (VI)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&lt;0,010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B63992">
        <w:tc>
          <w:tcPr>
            <w:tcW w:w="1588" w:type="dxa"/>
            <w:vAlign w:val="center"/>
            <w:hideMark/>
          </w:tcPr>
          <w:p w:rsidR="00F01796" w:rsidRPr="00F01796" w:rsidRDefault="007F163E" w:rsidP="0090549B">
            <w:pPr>
              <w:rPr>
                <w:rFonts w:asciiTheme="minorHAnsi" w:hAnsiTheme="minorHAnsi" w:cstheme="minorHAnsi"/>
                <w:b/>
              </w:rPr>
            </w:pPr>
            <w:r>
              <w:rPr>
                <w:rFonts w:asciiTheme="minorHAnsi" w:hAnsiTheme="minorHAnsi" w:cstheme="minorHAnsi"/>
                <w:sz w:val="22"/>
                <w:szCs w:val="22"/>
              </w:rPr>
              <w:t>\\\\\\</w:t>
            </w:r>
            <w:r w:rsidR="00F01796" w:rsidRPr="00F01796">
              <w:rPr>
                <w:rFonts w:asciiTheme="minorHAnsi" w:hAnsiTheme="minorHAnsi" w:cstheme="minorHAnsi"/>
                <w:sz w:val="22"/>
                <w:szCs w:val="22"/>
              </w:rPr>
              <w:t>071240/05/2016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1 </w:t>
            </w:r>
          </w:p>
        </w:tc>
        <w:tc>
          <w:tcPr>
            <w:tcW w:w="280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Cynk (Zn)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&lt;0,050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B63992">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071240/05/2016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1 </w:t>
            </w:r>
          </w:p>
        </w:tc>
        <w:tc>
          <w:tcPr>
            <w:tcW w:w="280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Kadm (Cd)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&lt;0,00030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B63992">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071240/05/2016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1 </w:t>
            </w:r>
          </w:p>
        </w:tc>
        <w:tc>
          <w:tcPr>
            <w:tcW w:w="280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Miedź (Cu)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&lt;0,0020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B63992">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071240/05/2016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1 </w:t>
            </w:r>
          </w:p>
        </w:tc>
        <w:tc>
          <w:tcPr>
            <w:tcW w:w="280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Ogólny węgiel organiczny (OWO)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2,3 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B63992">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071240/05/2016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1 </w:t>
            </w:r>
          </w:p>
        </w:tc>
        <w:tc>
          <w:tcPr>
            <w:tcW w:w="280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Ołów (Pb)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&lt;0,0040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B63992">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071240/05/2016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1 </w:t>
            </w:r>
          </w:p>
        </w:tc>
        <w:tc>
          <w:tcPr>
            <w:tcW w:w="280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w:t>
            </w:r>
            <w:proofErr w:type="spellStart"/>
            <w:r w:rsidRPr="00F01796">
              <w:rPr>
                <w:rFonts w:asciiTheme="minorHAnsi" w:hAnsiTheme="minorHAnsi" w:cstheme="minorHAnsi"/>
                <w:sz w:val="22"/>
                <w:szCs w:val="22"/>
              </w:rPr>
              <w:t>pH</w:t>
            </w:r>
            <w:proofErr w:type="spellEnd"/>
            <w:r w:rsidRPr="00F01796">
              <w:rPr>
                <w:rFonts w:asciiTheme="minorHAnsi" w:hAnsiTheme="minorHAnsi" w:cstheme="minorHAnsi"/>
                <w:sz w:val="22"/>
                <w:szCs w:val="22"/>
              </w:rPr>
              <w:t>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6,4 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w:t>
            </w:r>
          </w:p>
        </w:tc>
      </w:tr>
      <w:tr w:rsidR="00F01796" w:rsidRPr="00F01796" w:rsidTr="00B63992">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071240/05/2016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1 </w:t>
            </w:r>
          </w:p>
        </w:tc>
        <w:tc>
          <w:tcPr>
            <w:tcW w:w="280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Poziom lustra wody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2,65 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 p.p.t.</w:t>
            </w:r>
          </w:p>
        </w:tc>
      </w:tr>
      <w:tr w:rsidR="00F01796" w:rsidRPr="00F01796" w:rsidTr="00B63992">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071240/05/2016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1 </w:t>
            </w:r>
          </w:p>
        </w:tc>
        <w:tc>
          <w:tcPr>
            <w:tcW w:w="280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Przewodność elektryczna właściwa (PEW) w temp. 20°C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80 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µS/cm</w:t>
            </w:r>
          </w:p>
        </w:tc>
      </w:tr>
      <w:tr w:rsidR="00F01796" w:rsidRPr="00F01796" w:rsidTr="00B63992">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071240/05/2016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1 </w:t>
            </w:r>
          </w:p>
        </w:tc>
        <w:tc>
          <w:tcPr>
            <w:tcW w:w="280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Rtęć (Hg)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&lt;0,000050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bl>
    <w:p w:rsidR="003B03FC" w:rsidRPr="00D32E24" w:rsidRDefault="003B03FC" w:rsidP="003B03FC">
      <w:pPr>
        <w:rPr>
          <w:rFonts w:asciiTheme="minorHAnsi" w:hAnsiTheme="minorHAnsi" w:cstheme="minorHAnsi"/>
          <w:color w:val="FF0000"/>
          <w:sz w:val="22"/>
          <w:szCs w:val="22"/>
        </w:rPr>
      </w:pPr>
    </w:p>
    <w:p w:rsidR="003B03FC" w:rsidRPr="00D32E24" w:rsidRDefault="003B03FC" w:rsidP="003B03FC">
      <w:pPr>
        <w:rPr>
          <w:rFonts w:asciiTheme="minorHAnsi" w:hAnsiTheme="minorHAnsi" w:cstheme="minorHAnsi"/>
          <w:color w:val="FF0000"/>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588"/>
        <w:gridCol w:w="2565"/>
        <w:gridCol w:w="3049"/>
        <w:gridCol w:w="1025"/>
        <w:gridCol w:w="905"/>
      </w:tblGrid>
      <w:tr w:rsidR="003B03FC" w:rsidRPr="00F01796" w:rsidTr="00F01796">
        <w:tc>
          <w:tcPr>
            <w:tcW w:w="0" w:type="auto"/>
            <w:vAlign w:val="center"/>
            <w:hideMark/>
          </w:tcPr>
          <w:p w:rsidR="003B03FC" w:rsidRPr="00F01796" w:rsidRDefault="008415E4" w:rsidP="0090549B">
            <w:pPr>
              <w:rPr>
                <w:rFonts w:asciiTheme="minorHAnsi" w:hAnsiTheme="minorHAnsi" w:cstheme="minorHAnsi"/>
                <w:bCs/>
              </w:rPr>
            </w:pPr>
            <w:hyperlink r:id="rId51" w:history="1">
              <w:r w:rsidR="003B03FC" w:rsidRPr="00F01796">
                <w:rPr>
                  <w:rFonts w:asciiTheme="minorHAnsi" w:hAnsiTheme="minorHAnsi" w:cstheme="minorHAnsi"/>
                  <w:bCs/>
                  <w:sz w:val="22"/>
                  <w:szCs w:val="22"/>
                  <w:u w:val="single"/>
                </w:rPr>
                <w:t xml:space="preserve">nr próbki </w:t>
              </w:r>
            </w:hyperlink>
          </w:p>
        </w:tc>
        <w:tc>
          <w:tcPr>
            <w:tcW w:w="0" w:type="auto"/>
            <w:vAlign w:val="center"/>
            <w:hideMark/>
          </w:tcPr>
          <w:p w:rsidR="003B03FC" w:rsidRPr="00F01796" w:rsidRDefault="008415E4" w:rsidP="0090549B">
            <w:pPr>
              <w:rPr>
                <w:rFonts w:asciiTheme="minorHAnsi" w:hAnsiTheme="minorHAnsi" w:cstheme="minorHAnsi"/>
                <w:bCs/>
              </w:rPr>
            </w:pPr>
            <w:hyperlink r:id="rId52" w:history="1">
              <w:r w:rsidR="003B03FC" w:rsidRPr="00F01796">
                <w:rPr>
                  <w:rFonts w:asciiTheme="minorHAnsi" w:hAnsiTheme="minorHAnsi" w:cstheme="minorHAnsi"/>
                  <w:bCs/>
                  <w:sz w:val="22"/>
                  <w:szCs w:val="22"/>
                  <w:u w:val="single"/>
                </w:rPr>
                <w:t xml:space="preserve">miejsce poboru </w:t>
              </w:r>
            </w:hyperlink>
          </w:p>
        </w:tc>
        <w:tc>
          <w:tcPr>
            <w:tcW w:w="0" w:type="auto"/>
            <w:vAlign w:val="center"/>
            <w:hideMark/>
          </w:tcPr>
          <w:p w:rsidR="003B03FC" w:rsidRPr="00F01796" w:rsidRDefault="008415E4" w:rsidP="0090549B">
            <w:pPr>
              <w:rPr>
                <w:rFonts w:asciiTheme="minorHAnsi" w:hAnsiTheme="minorHAnsi" w:cstheme="minorHAnsi"/>
                <w:bCs/>
              </w:rPr>
            </w:pPr>
            <w:hyperlink r:id="rId53" w:history="1">
              <w:r w:rsidR="003B03FC" w:rsidRPr="00F01796">
                <w:rPr>
                  <w:rFonts w:asciiTheme="minorHAnsi" w:hAnsiTheme="minorHAnsi" w:cstheme="minorHAnsi"/>
                  <w:bCs/>
                  <w:sz w:val="22"/>
                  <w:szCs w:val="22"/>
                  <w:u w:val="single"/>
                </w:rPr>
                <w:t xml:space="preserve">parametr </w:t>
              </w:r>
            </w:hyperlink>
            <w:r w:rsidR="00660916" w:rsidRPr="00F01796">
              <w:rPr>
                <w:rFonts w:cstheme="minorHAnsi"/>
                <w:b/>
                <w:bCs/>
              </w:rPr>
              <w:object w:dxaOrig="225" w:dyaOrig="225">
                <v:shape id="_x0000_i1037" type="#_x0000_t75" style="width:18pt;height:18pt" o:ole="">
                  <v:imagedata r:id="rId47" o:title=""/>
                </v:shape>
                <w:control r:id="rId54" w:name="DefaultOcxName1" w:shapeid="_x0000_i1037"/>
              </w:object>
            </w:r>
          </w:p>
        </w:tc>
        <w:tc>
          <w:tcPr>
            <w:tcW w:w="0" w:type="auto"/>
            <w:vAlign w:val="center"/>
            <w:hideMark/>
          </w:tcPr>
          <w:p w:rsidR="003B03FC" w:rsidRPr="00F01796" w:rsidRDefault="008415E4" w:rsidP="0090549B">
            <w:pPr>
              <w:rPr>
                <w:rFonts w:asciiTheme="minorHAnsi" w:hAnsiTheme="minorHAnsi" w:cstheme="minorHAnsi"/>
                <w:bCs/>
              </w:rPr>
            </w:pPr>
            <w:hyperlink r:id="rId55" w:history="1">
              <w:r w:rsidR="003B03FC" w:rsidRPr="00F01796">
                <w:rPr>
                  <w:rFonts w:asciiTheme="minorHAnsi" w:hAnsiTheme="minorHAnsi" w:cstheme="minorHAnsi"/>
                  <w:bCs/>
                  <w:sz w:val="22"/>
                  <w:szCs w:val="22"/>
                  <w:u w:val="single"/>
                </w:rPr>
                <w:t>wynik  </w:t>
              </w:r>
            </w:hyperlink>
          </w:p>
        </w:tc>
        <w:tc>
          <w:tcPr>
            <w:tcW w:w="0" w:type="auto"/>
            <w:vAlign w:val="center"/>
            <w:hideMark/>
          </w:tcPr>
          <w:p w:rsidR="003B03FC" w:rsidRPr="00F01796" w:rsidRDefault="008415E4" w:rsidP="0090549B">
            <w:pPr>
              <w:rPr>
                <w:rFonts w:asciiTheme="minorHAnsi" w:hAnsiTheme="minorHAnsi" w:cstheme="minorHAnsi"/>
                <w:bCs/>
              </w:rPr>
            </w:pPr>
            <w:hyperlink r:id="rId56" w:history="1">
              <w:r w:rsidR="003B03FC" w:rsidRPr="00F01796">
                <w:rPr>
                  <w:rFonts w:asciiTheme="minorHAnsi" w:hAnsiTheme="minorHAnsi" w:cstheme="minorHAnsi"/>
                  <w:bCs/>
                  <w:sz w:val="22"/>
                  <w:szCs w:val="22"/>
                  <w:u w:val="single"/>
                </w:rPr>
                <w:t>jednostka</w:t>
              </w:r>
            </w:hyperlink>
          </w:p>
        </w:tc>
      </w:tr>
      <w:tr w:rsidR="00F01796" w:rsidRPr="00F01796" w:rsidTr="00F01796">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071241/05/2016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2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Chrom (VI)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&lt;0,010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F01796">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071241/05/2016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2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Cynk (Zn)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&lt;0,050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F01796">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071241/05/2016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2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Kadm (Cd)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&lt;0,00030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F01796">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071241/05/2016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2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Miedź (Cu)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&lt;0,0020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F01796">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071241/05/2016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2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Ogólny węgiel organiczny (OWO)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1,1 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F01796">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071241/05/2016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2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Ołów (Pb)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&lt;0,0040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r w:rsidR="00F01796" w:rsidRPr="00F01796" w:rsidTr="00F01796">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071241/05/2016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2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w:t>
            </w:r>
            <w:proofErr w:type="spellStart"/>
            <w:r w:rsidRPr="00F01796">
              <w:rPr>
                <w:rFonts w:asciiTheme="minorHAnsi" w:hAnsiTheme="minorHAnsi" w:cstheme="minorHAnsi"/>
                <w:sz w:val="22"/>
                <w:szCs w:val="22"/>
              </w:rPr>
              <w:t>pH</w:t>
            </w:r>
            <w:proofErr w:type="spellEnd"/>
            <w:r w:rsidRPr="00F01796">
              <w:rPr>
                <w:rFonts w:asciiTheme="minorHAnsi" w:hAnsiTheme="minorHAnsi" w:cstheme="minorHAnsi"/>
                <w:sz w:val="22"/>
                <w:szCs w:val="22"/>
              </w:rPr>
              <w:t>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6,1 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w:t>
            </w:r>
          </w:p>
        </w:tc>
      </w:tr>
      <w:tr w:rsidR="00F01796" w:rsidRPr="00F01796" w:rsidTr="00F01796">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071241/05/2016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2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Poziom lustra wody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2,70 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 p.p.t.</w:t>
            </w:r>
          </w:p>
        </w:tc>
      </w:tr>
      <w:tr w:rsidR="00F01796" w:rsidRPr="00F01796" w:rsidTr="00F01796">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071241/05/2016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2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Przewodność elektryczna właściwa (PEW) w temp. 20°C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64 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µS/cm</w:t>
            </w:r>
          </w:p>
        </w:tc>
      </w:tr>
      <w:tr w:rsidR="00F01796" w:rsidRPr="00F01796" w:rsidTr="00F01796">
        <w:tc>
          <w:tcPr>
            <w:tcW w:w="1588" w:type="dxa"/>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071241/05/2016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Składowisko Odpadów w Gibałce: Piezometr 2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 Rtęć (Hg) </w:t>
            </w:r>
          </w:p>
        </w:tc>
        <w:tc>
          <w:tcPr>
            <w:tcW w:w="0" w:type="auto"/>
            <w:vAlign w:val="center"/>
            <w:hideMark/>
          </w:tcPr>
          <w:p w:rsidR="00F01796" w:rsidRPr="00F01796" w:rsidRDefault="00F01796" w:rsidP="0090549B">
            <w:pPr>
              <w:jc w:val="center"/>
              <w:rPr>
                <w:rFonts w:asciiTheme="minorHAnsi" w:hAnsiTheme="minorHAnsi" w:cstheme="minorHAnsi"/>
                <w:b/>
              </w:rPr>
            </w:pPr>
            <w:r w:rsidRPr="00F01796">
              <w:rPr>
                <w:rFonts w:asciiTheme="minorHAnsi" w:hAnsiTheme="minorHAnsi" w:cstheme="minorHAnsi"/>
                <w:sz w:val="22"/>
                <w:szCs w:val="22"/>
              </w:rPr>
              <w:t>&lt;0,000050 </w:t>
            </w:r>
          </w:p>
        </w:tc>
        <w:tc>
          <w:tcPr>
            <w:tcW w:w="0" w:type="auto"/>
            <w:vAlign w:val="center"/>
            <w:hideMark/>
          </w:tcPr>
          <w:p w:rsidR="00F01796" w:rsidRPr="00F01796" w:rsidRDefault="00F01796" w:rsidP="0090549B">
            <w:pPr>
              <w:rPr>
                <w:rFonts w:asciiTheme="minorHAnsi" w:hAnsiTheme="minorHAnsi" w:cstheme="minorHAnsi"/>
                <w:b/>
              </w:rPr>
            </w:pPr>
            <w:r w:rsidRPr="00F01796">
              <w:rPr>
                <w:rFonts w:asciiTheme="minorHAnsi" w:hAnsiTheme="minorHAnsi" w:cstheme="minorHAnsi"/>
                <w:sz w:val="22"/>
                <w:szCs w:val="22"/>
              </w:rPr>
              <w:t>mg/l</w:t>
            </w:r>
          </w:p>
        </w:tc>
      </w:tr>
    </w:tbl>
    <w:p w:rsidR="003B03FC" w:rsidRPr="00D32E24" w:rsidRDefault="003B03FC" w:rsidP="003B03FC">
      <w:pPr>
        <w:rPr>
          <w:rFonts w:asciiTheme="minorHAnsi" w:hAnsiTheme="minorHAnsi" w:cstheme="minorHAnsi"/>
          <w:color w:val="FF0000"/>
          <w:sz w:val="22"/>
          <w:szCs w:val="22"/>
        </w:rPr>
      </w:pPr>
    </w:p>
    <w:p w:rsidR="003B03FC" w:rsidRPr="00D32E24" w:rsidRDefault="003B03FC" w:rsidP="003B03FC">
      <w:pPr>
        <w:rPr>
          <w:rFonts w:asciiTheme="minorHAnsi" w:hAnsiTheme="minorHAnsi" w:cstheme="minorHAnsi"/>
          <w:color w:val="FF0000"/>
          <w:sz w:val="22"/>
          <w:szCs w:val="22"/>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666"/>
        <w:gridCol w:w="2628"/>
        <w:gridCol w:w="3129"/>
        <w:gridCol w:w="804"/>
        <w:gridCol w:w="905"/>
      </w:tblGrid>
      <w:tr w:rsidR="003B03FC" w:rsidRPr="003D624C" w:rsidTr="00F01796">
        <w:tc>
          <w:tcPr>
            <w:tcW w:w="0" w:type="auto"/>
            <w:vAlign w:val="center"/>
            <w:hideMark/>
          </w:tcPr>
          <w:p w:rsidR="003B03FC" w:rsidRPr="003D624C" w:rsidRDefault="008415E4" w:rsidP="0090549B">
            <w:pPr>
              <w:rPr>
                <w:rFonts w:asciiTheme="minorHAnsi" w:hAnsiTheme="minorHAnsi" w:cstheme="minorHAnsi"/>
                <w:bCs/>
              </w:rPr>
            </w:pPr>
            <w:hyperlink r:id="rId57" w:history="1">
              <w:r w:rsidR="003B03FC" w:rsidRPr="003D624C">
                <w:rPr>
                  <w:rFonts w:asciiTheme="minorHAnsi" w:hAnsiTheme="minorHAnsi" w:cstheme="minorHAnsi"/>
                  <w:bCs/>
                  <w:sz w:val="22"/>
                  <w:szCs w:val="22"/>
                  <w:u w:val="single"/>
                </w:rPr>
                <w:t xml:space="preserve">nr próbki </w:t>
              </w:r>
            </w:hyperlink>
          </w:p>
        </w:tc>
        <w:tc>
          <w:tcPr>
            <w:tcW w:w="0" w:type="auto"/>
            <w:vAlign w:val="center"/>
            <w:hideMark/>
          </w:tcPr>
          <w:p w:rsidR="003B03FC" w:rsidRPr="003D624C" w:rsidRDefault="008415E4" w:rsidP="0090549B">
            <w:pPr>
              <w:rPr>
                <w:rFonts w:asciiTheme="minorHAnsi" w:hAnsiTheme="minorHAnsi" w:cstheme="minorHAnsi"/>
                <w:bCs/>
              </w:rPr>
            </w:pPr>
            <w:hyperlink r:id="rId58" w:history="1">
              <w:r w:rsidR="003B03FC" w:rsidRPr="003D624C">
                <w:rPr>
                  <w:rFonts w:asciiTheme="minorHAnsi" w:hAnsiTheme="minorHAnsi" w:cstheme="minorHAnsi"/>
                  <w:bCs/>
                  <w:sz w:val="22"/>
                  <w:szCs w:val="22"/>
                  <w:u w:val="single"/>
                </w:rPr>
                <w:t xml:space="preserve">miejsce poboru </w:t>
              </w:r>
            </w:hyperlink>
          </w:p>
        </w:tc>
        <w:tc>
          <w:tcPr>
            <w:tcW w:w="0" w:type="auto"/>
            <w:vAlign w:val="center"/>
            <w:hideMark/>
          </w:tcPr>
          <w:p w:rsidR="003B03FC" w:rsidRPr="003D624C" w:rsidRDefault="008415E4" w:rsidP="0090549B">
            <w:pPr>
              <w:rPr>
                <w:rFonts w:asciiTheme="minorHAnsi" w:hAnsiTheme="minorHAnsi" w:cstheme="minorHAnsi"/>
                <w:bCs/>
              </w:rPr>
            </w:pPr>
            <w:hyperlink r:id="rId59" w:history="1">
              <w:r w:rsidR="003B03FC" w:rsidRPr="003D624C">
                <w:rPr>
                  <w:rFonts w:asciiTheme="minorHAnsi" w:hAnsiTheme="minorHAnsi" w:cstheme="minorHAnsi"/>
                  <w:bCs/>
                  <w:sz w:val="22"/>
                  <w:szCs w:val="22"/>
                  <w:u w:val="single"/>
                </w:rPr>
                <w:t xml:space="preserve">parametr </w:t>
              </w:r>
            </w:hyperlink>
            <w:r w:rsidR="00660916" w:rsidRPr="003D624C">
              <w:rPr>
                <w:rFonts w:cstheme="minorHAnsi"/>
                <w:bCs/>
              </w:rPr>
              <w:object w:dxaOrig="225" w:dyaOrig="225">
                <v:shape id="_x0000_i1040" type="#_x0000_t75" style="width:18pt;height:18pt" o:ole="">
                  <v:imagedata r:id="rId47" o:title=""/>
                </v:shape>
                <w:control r:id="rId60" w:name="DefaultOcxName11" w:shapeid="_x0000_i1040"/>
              </w:object>
            </w:r>
          </w:p>
        </w:tc>
        <w:tc>
          <w:tcPr>
            <w:tcW w:w="0" w:type="auto"/>
            <w:vAlign w:val="center"/>
            <w:hideMark/>
          </w:tcPr>
          <w:p w:rsidR="003B03FC" w:rsidRPr="003D624C" w:rsidRDefault="008415E4" w:rsidP="0090549B">
            <w:pPr>
              <w:rPr>
                <w:rFonts w:asciiTheme="minorHAnsi" w:hAnsiTheme="minorHAnsi" w:cstheme="minorHAnsi"/>
                <w:bCs/>
              </w:rPr>
            </w:pPr>
            <w:hyperlink r:id="rId61" w:history="1">
              <w:r w:rsidR="003B03FC" w:rsidRPr="003D624C">
                <w:rPr>
                  <w:rFonts w:asciiTheme="minorHAnsi" w:hAnsiTheme="minorHAnsi" w:cstheme="minorHAnsi"/>
                  <w:bCs/>
                  <w:sz w:val="22"/>
                  <w:szCs w:val="22"/>
                  <w:u w:val="single"/>
                </w:rPr>
                <w:t>wynik  </w:t>
              </w:r>
            </w:hyperlink>
          </w:p>
        </w:tc>
        <w:tc>
          <w:tcPr>
            <w:tcW w:w="0" w:type="auto"/>
            <w:vAlign w:val="center"/>
            <w:hideMark/>
          </w:tcPr>
          <w:p w:rsidR="003B03FC" w:rsidRPr="003D624C" w:rsidRDefault="008415E4" w:rsidP="0090549B">
            <w:pPr>
              <w:rPr>
                <w:rFonts w:asciiTheme="minorHAnsi" w:hAnsiTheme="minorHAnsi" w:cstheme="minorHAnsi"/>
                <w:bCs/>
              </w:rPr>
            </w:pPr>
            <w:hyperlink r:id="rId62" w:history="1">
              <w:r w:rsidR="003B03FC" w:rsidRPr="003D624C">
                <w:rPr>
                  <w:rFonts w:asciiTheme="minorHAnsi" w:hAnsiTheme="minorHAnsi" w:cstheme="minorHAnsi"/>
                  <w:bCs/>
                  <w:sz w:val="22"/>
                  <w:szCs w:val="22"/>
                  <w:u w:val="single"/>
                </w:rPr>
                <w:t>jednostka</w:t>
              </w:r>
            </w:hyperlink>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071242/05/2016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3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Chrom (VI)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&lt;0,010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071242/05/2016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3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Cynk (Zn)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&lt;0,050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071242/05/2016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3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Kadm (Cd)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0,00044 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071242/05/2016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3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Miedź (Cu)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0,0065 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071242/05/2016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3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Ogólny węgiel organiczny (OWO)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3,0 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071242/05/2016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3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Ołów (Pb)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&lt;0,0040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071242/05/2016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3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w:t>
            </w:r>
            <w:proofErr w:type="spellStart"/>
            <w:r w:rsidRPr="003D624C">
              <w:rPr>
                <w:rFonts w:asciiTheme="minorHAnsi" w:hAnsiTheme="minorHAnsi" w:cstheme="minorHAnsi"/>
                <w:sz w:val="22"/>
                <w:szCs w:val="22"/>
              </w:rPr>
              <w:t>pH</w:t>
            </w:r>
            <w:proofErr w:type="spellEnd"/>
            <w:r w:rsidRPr="003D624C">
              <w:rPr>
                <w:rFonts w:asciiTheme="minorHAnsi" w:hAnsiTheme="minorHAnsi" w:cstheme="minorHAnsi"/>
                <w:sz w:val="22"/>
                <w:szCs w:val="22"/>
              </w:rPr>
              <w:t>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5,0 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071242/05/2016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3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Poziom lustra wody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2,50 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 p.p.t.</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071242/05/2016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3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Przewodność elektryczna właściwa (PEW) w temp. 20°C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177 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µS/cm</w:t>
            </w:r>
          </w:p>
        </w:tc>
      </w:tr>
    </w:tbl>
    <w:p w:rsidR="003D624C" w:rsidRDefault="003D624C"/>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1666"/>
        <w:gridCol w:w="2386"/>
        <w:gridCol w:w="2826"/>
        <w:gridCol w:w="1349"/>
        <w:gridCol w:w="905"/>
      </w:tblGrid>
      <w:tr w:rsidR="003B03FC" w:rsidRPr="003D624C" w:rsidTr="00F01796">
        <w:tc>
          <w:tcPr>
            <w:tcW w:w="0" w:type="auto"/>
            <w:vAlign w:val="center"/>
            <w:hideMark/>
          </w:tcPr>
          <w:p w:rsidR="003B03FC" w:rsidRPr="003D624C" w:rsidRDefault="008415E4" w:rsidP="0090549B">
            <w:pPr>
              <w:rPr>
                <w:rFonts w:asciiTheme="minorHAnsi" w:hAnsiTheme="minorHAnsi" w:cstheme="minorHAnsi"/>
                <w:bCs/>
              </w:rPr>
            </w:pPr>
            <w:hyperlink r:id="rId63" w:history="1">
              <w:r w:rsidR="003B03FC" w:rsidRPr="003D624C">
                <w:rPr>
                  <w:rFonts w:asciiTheme="minorHAnsi" w:hAnsiTheme="minorHAnsi" w:cstheme="minorHAnsi"/>
                  <w:bCs/>
                  <w:sz w:val="22"/>
                  <w:szCs w:val="22"/>
                  <w:u w:val="single"/>
                </w:rPr>
                <w:t xml:space="preserve">nr próbki </w:t>
              </w:r>
            </w:hyperlink>
          </w:p>
        </w:tc>
        <w:tc>
          <w:tcPr>
            <w:tcW w:w="0" w:type="auto"/>
            <w:vAlign w:val="center"/>
            <w:hideMark/>
          </w:tcPr>
          <w:p w:rsidR="003B03FC" w:rsidRPr="003D624C" w:rsidRDefault="008415E4" w:rsidP="0090549B">
            <w:pPr>
              <w:rPr>
                <w:rFonts w:asciiTheme="minorHAnsi" w:hAnsiTheme="minorHAnsi" w:cstheme="minorHAnsi"/>
                <w:bCs/>
              </w:rPr>
            </w:pPr>
            <w:hyperlink r:id="rId64" w:history="1">
              <w:r w:rsidR="003B03FC" w:rsidRPr="003D624C">
                <w:rPr>
                  <w:rFonts w:asciiTheme="minorHAnsi" w:hAnsiTheme="minorHAnsi" w:cstheme="minorHAnsi"/>
                  <w:bCs/>
                  <w:sz w:val="22"/>
                  <w:szCs w:val="22"/>
                  <w:u w:val="single"/>
                </w:rPr>
                <w:t xml:space="preserve">miejsce poboru </w:t>
              </w:r>
            </w:hyperlink>
          </w:p>
        </w:tc>
        <w:tc>
          <w:tcPr>
            <w:tcW w:w="0" w:type="auto"/>
            <w:vAlign w:val="center"/>
            <w:hideMark/>
          </w:tcPr>
          <w:p w:rsidR="003B03FC" w:rsidRPr="003D624C" w:rsidRDefault="008415E4" w:rsidP="0090549B">
            <w:pPr>
              <w:rPr>
                <w:rFonts w:asciiTheme="minorHAnsi" w:hAnsiTheme="minorHAnsi" w:cstheme="minorHAnsi"/>
                <w:bCs/>
              </w:rPr>
            </w:pPr>
            <w:hyperlink r:id="rId65" w:history="1">
              <w:r w:rsidR="003B03FC" w:rsidRPr="003D624C">
                <w:rPr>
                  <w:rFonts w:asciiTheme="minorHAnsi" w:hAnsiTheme="minorHAnsi" w:cstheme="minorHAnsi"/>
                  <w:bCs/>
                  <w:sz w:val="22"/>
                  <w:szCs w:val="22"/>
                  <w:u w:val="single"/>
                </w:rPr>
                <w:t xml:space="preserve">parametr </w:t>
              </w:r>
            </w:hyperlink>
            <w:r w:rsidR="00660916" w:rsidRPr="003D624C">
              <w:rPr>
                <w:rFonts w:cstheme="minorHAnsi"/>
                <w:bCs/>
              </w:rPr>
              <w:object w:dxaOrig="225" w:dyaOrig="225">
                <v:shape id="_x0000_i1043" type="#_x0000_t75" style="width:18pt;height:18pt" o:ole="">
                  <v:imagedata r:id="rId47" o:title=""/>
                </v:shape>
                <w:control r:id="rId66" w:name="DefaultOcxName2" w:shapeid="_x0000_i1043"/>
              </w:object>
            </w:r>
          </w:p>
        </w:tc>
        <w:tc>
          <w:tcPr>
            <w:tcW w:w="0" w:type="auto"/>
            <w:vAlign w:val="center"/>
            <w:hideMark/>
          </w:tcPr>
          <w:p w:rsidR="003B03FC" w:rsidRPr="003D624C" w:rsidRDefault="008415E4" w:rsidP="0090549B">
            <w:pPr>
              <w:rPr>
                <w:rFonts w:asciiTheme="minorHAnsi" w:hAnsiTheme="minorHAnsi" w:cstheme="minorHAnsi"/>
                <w:bCs/>
              </w:rPr>
            </w:pPr>
            <w:hyperlink r:id="rId67" w:history="1">
              <w:r w:rsidR="003B03FC" w:rsidRPr="003D624C">
                <w:rPr>
                  <w:rFonts w:asciiTheme="minorHAnsi" w:hAnsiTheme="minorHAnsi" w:cstheme="minorHAnsi"/>
                  <w:bCs/>
                  <w:sz w:val="22"/>
                  <w:szCs w:val="22"/>
                  <w:u w:val="single"/>
                </w:rPr>
                <w:t>wynik  </w:t>
              </w:r>
            </w:hyperlink>
          </w:p>
        </w:tc>
        <w:tc>
          <w:tcPr>
            <w:tcW w:w="0" w:type="auto"/>
            <w:vAlign w:val="center"/>
            <w:hideMark/>
          </w:tcPr>
          <w:p w:rsidR="003B03FC" w:rsidRPr="003D624C" w:rsidRDefault="008415E4" w:rsidP="0090549B">
            <w:pPr>
              <w:rPr>
                <w:rFonts w:asciiTheme="minorHAnsi" w:hAnsiTheme="minorHAnsi" w:cstheme="minorHAnsi"/>
                <w:bCs/>
              </w:rPr>
            </w:pPr>
            <w:hyperlink r:id="rId68" w:history="1">
              <w:r w:rsidR="003B03FC" w:rsidRPr="003D624C">
                <w:rPr>
                  <w:rFonts w:asciiTheme="minorHAnsi" w:hAnsiTheme="minorHAnsi" w:cstheme="minorHAnsi"/>
                  <w:bCs/>
                  <w:sz w:val="22"/>
                  <w:szCs w:val="22"/>
                  <w:u w:val="single"/>
                </w:rPr>
                <w:t>jednostka</w:t>
              </w:r>
            </w:hyperlink>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lastRenderedPageBreak/>
              <w:t>071243/05/2016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4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Chrom (VI)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&lt;0,010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071243/05/2016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4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Cynk (Zn)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&lt;0,050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071243/05/2016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4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Kadm (Cd)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0,00077 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071243/05/2016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4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Miedź (Cu)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0,0036 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071243/05/2016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4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Ogólny węgiel organiczny (OWO)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5,8 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071243/05/2016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4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Ołów (Pb)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0,0041 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mg/l</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071243/05/2016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4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w:t>
            </w:r>
            <w:proofErr w:type="spellStart"/>
            <w:r w:rsidRPr="003D624C">
              <w:rPr>
                <w:rFonts w:asciiTheme="minorHAnsi" w:hAnsiTheme="minorHAnsi" w:cstheme="minorHAnsi"/>
                <w:sz w:val="22"/>
                <w:szCs w:val="22"/>
              </w:rPr>
              <w:t>pH</w:t>
            </w:r>
            <w:proofErr w:type="spellEnd"/>
            <w:r w:rsidRPr="003D624C">
              <w:rPr>
                <w:rFonts w:asciiTheme="minorHAnsi" w:hAnsiTheme="minorHAnsi" w:cstheme="minorHAnsi"/>
                <w:sz w:val="22"/>
                <w:szCs w:val="22"/>
              </w:rPr>
              <w:t>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5,1 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071243/05/2016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4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Poziom lustra wody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2,70 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m p.p.t.</w:t>
            </w:r>
          </w:p>
        </w:tc>
      </w:tr>
      <w:tr w:rsidR="003D624C" w:rsidRPr="003D624C" w:rsidTr="003D624C">
        <w:tc>
          <w:tcPr>
            <w:tcW w:w="1666" w:type="dxa"/>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071243/05/2016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Składowisko Odpadów w Gibałce: Piezometr 4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 Przewodność elektryczna właściwa (PEW) w temp. 20°C </w:t>
            </w:r>
          </w:p>
        </w:tc>
        <w:tc>
          <w:tcPr>
            <w:tcW w:w="0" w:type="auto"/>
            <w:vAlign w:val="center"/>
            <w:hideMark/>
          </w:tcPr>
          <w:p w:rsidR="003D624C" w:rsidRPr="003D624C" w:rsidRDefault="003D624C" w:rsidP="0090549B">
            <w:pPr>
              <w:jc w:val="center"/>
              <w:rPr>
                <w:rFonts w:asciiTheme="minorHAnsi" w:hAnsiTheme="minorHAnsi" w:cstheme="minorHAnsi"/>
              </w:rPr>
            </w:pPr>
            <w:r w:rsidRPr="003D624C">
              <w:rPr>
                <w:rFonts w:asciiTheme="minorHAnsi" w:hAnsiTheme="minorHAnsi" w:cstheme="minorHAnsi"/>
                <w:sz w:val="22"/>
                <w:szCs w:val="22"/>
              </w:rPr>
              <w:t>97 </w:t>
            </w:r>
          </w:p>
        </w:tc>
        <w:tc>
          <w:tcPr>
            <w:tcW w:w="0" w:type="auto"/>
            <w:vAlign w:val="center"/>
            <w:hideMark/>
          </w:tcPr>
          <w:p w:rsidR="003D624C" w:rsidRPr="003D624C" w:rsidRDefault="003D624C" w:rsidP="0090549B">
            <w:pPr>
              <w:rPr>
                <w:rFonts w:asciiTheme="minorHAnsi" w:hAnsiTheme="minorHAnsi" w:cstheme="minorHAnsi"/>
              </w:rPr>
            </w:pPr>
            <w:r w:rsidRPr="003D624C">
              <w:rPr>
                <w:rFonts w:asciiTheme="minorHAnsi" w:hAnsiTheme="minorHAnsi" w:cstheme="minorHAnsi"/>
                <w:sz w:val="22"/>
                <w:szCs w:val="22"/>
              </w:rPr>
              <w:t>µS/cm</w:t>
            </w:r>
          </w:p>
        </w:tc>
      </w:tr>
      <w:tr w:rsidR="003B03FC" w:rsidRPr="003D624C" w:rsidTr="003D624C">
        <w:tc>
          <w:tcPr>
            <w:tcW w:w="1666" w:type="dxa"/>
            <w:vAlign w:val="center"/>
            <w:hideMark/>
          </w:tcPr>
          <w:p w:rsidR="003B03FC" w:rsidRPr="003D624C" w:rsidRDefault="003B03FC" w:rsidP="0090549B">
            <w:pPr>
              <w:rPr>
                <w:rFonts w:asciiTheme="minorHAnsi" w:hAnsiTheme="minorHAnsi" w:cstheme="minorHAnsi"/>
              </w:rPr>
            </w:pPr>
            <w:r w:rsidRPr="003D624C">
              <w:rPr>
                <w:rFonts w:asciiTheme="minorHAnsi" w:hAnsiTheme="minorHAnsi" w:cstheme="minorHAnsi"/>
                <w:sz w:val="22"/>
                <w:szCs w:val="22"/>
              </w:rPr>
              <w:t>071243/05/2016 </w:t>
            </w:r>
          </w:p>
        </w:tc>
        <w:tc>
          <w:tcPr>
            <w:tcW w:w="0" w:type="auto"/>
            <w:vAlign w:val="center"/>
            <w:hideMark/>
          </w:tcPr>
          <w:p w:rsidR="003B03FC" w:rsidRPr="003D624C" w:rsidRDefault="003B03FC" w:rsidP="0090549B">
            <w:pPr>
              <w:rPr>
                <w:rFonts w:asciiTheme="minorHAnsi" w:hAnsiTheme="minorHAnsi" w:cstheme="minorHAnsi"/>
              </w:rPr>
            </w:pPr>
            <w:r w:rsidRPr="003D624C">
              <w:rPr>
                <w:rFonts w:asciiTheme="minorHAnsi" w:hAnsiTheme="minorHAnsi" w:cstheme="minorHAnsi"/>
                <w:sz w:val="22"/>
                <w:szCs w:val="22"/>
              </w:rPr>
              <w:t xml:space="preserve">Składowisko Odpadów w </w:t>
            </w:r>
          </w:p>
          <w:p w:rsidR="003B03FC" w:rsidRPr="003D624C" w:rsidRDefault="003B03FC" w:rsidP="0090549B">
            <w:pPr>
              <w:rPr>
                <w:rFonts w:asciiTheme="minorHAnsi" w:hAnsiTheme="minorHAnsi" w:cstheme="minorHAnsi"/>
              </w:rPr>
            </w:pPr>
            <w:r w:rsidRPr="003D624C">
              <w:rPr>
                <w:rFonts w:asciiTheme="minorHAnsi" w:hAnsiTheme="minorHAnsi" w:cstheme="minorHAnsi"/>
                <w:sz w:val="22"/>
                <w:szCs w:val="22"/>
              </w:rPr>
              <w:t xml:space="preserve">Gibałce: Piezometr </w:t>
            </w:r>
          </w:p>
          <w:p w:rsidR="003B03FC" w:rsidRPr="003D624C" w:rsidRDefault="003B03FC" w:rsidP="0090549B">
            <w:pPr>
              <w:rPr>
                <w:rFonts w:asciiTheme="minorHAnsi" w:hAnsiTheme="minorHAnsi" w:cstheme="minorHAnsi"/>
              </w:rPr>
            </w:pPr>
            <w:r w:rsidRPr="003D624C">
              <w:rPr>
                <w:rFonts w:asciiTheme="minorHAnsi" w:hAnsiTheme="minorHAnsi" w:cstheme="minorHAnsi"/>
                <w:sz w:val="22"/>
                <w:szCs w:val="22"/>
              </w:rPr>
              <w:t>4 </w:t>
            </w:r>
          </w:p>
        </w:tc>
        <w:tc>
          <w:tcPr>
            <w:tcW w:w="0" w:type="auto"/>
            <w:vAlign w:val="center"/>
            <w:hideMark/>
          </w:tcPr>
          <w:p w:rsidR="003B03FC" w:rsidRPr="003D624C" w:rsidRDefault="003B03FC" w:rsidP="0090549B">
            <w:pPr>
              <w:rPr>
                <w:rFonts w:asciiTheme="minorHAnsi" w:hAnsiTheme="minorHAnsi" w:cstheme="minorHAnsi"/>
              </w:rPr>
            </w:pPr>
            <w:r w:rsidRPr="003D624C">
              <w:rPr>
                <w:rFonts w:asciiTheme="minorHAnsi" w:hAnsiTheme="minorHAnsi" w:cstheme="minorHAnsi"/>
                <w:sz w:val="22"/>
                <w:szCs w:val="22"/>
              </w:rPr>
              <w:t> Rtęć (Hg) </w:t>
            </w:r>
          </w:p>
        </w:tc>
        <w:tc>
          <w:tcPr>
            <w:tcW w:w="0" w:type="auto"/>
            <w:vAlign w:val="center"/>
            <w:hideMark/>
          </w:tcPr>
          <w:p w:rsidR="003B03FC" w:rsidRPr="003D624C" w:rsidRDefault="003B03FC" w:rsidP="0090549B">
            <w:pPr>
              <w:jc w:val="center"/>
              <w:rPr>
                <w:rFonts w:asciiTheme="minorHAnsi" w:hAnsiTheme="minorHAnsi" w:cstheme="minorHAnsi"/>
              </w:rPr>
            </w:pPr>
            <w:r w:rsidRPr="003D624C">
              <w:rPr>
                <w:rFonts w:asciiTheme="minorHAnsi" w:hAnsiTheme="minorHAnsi" w:cstheme="minorHAnsi"/>
                <w:sz w:val="22"/>
                <w:szCs w:val="22"/>
              </w:rPr>
              <w:t xml:space="preserve">                &lt;0,000050 </w:t>
            </w:r>
          </w:p>
        </w:tc>
        <w:tc>
          <w:tcPr>
            <w:tcW w:w="0" w:type="auto"/>
            <w:vAlign w:val="center"/>
            <w:hideMark/>
          </w:tcPr>
          <w:p w:rsidR="003B03FC" w:rsidRPr="003D624C" w:rsidRDefault="003B03FC" w:rsidP="0090549B">
            <w:pPr>
              <w:rPr>
                <w:rFonts w:asciiTheme="minorHAnsi" w:hAnsiTheme="minorHAnsi" w:cstheme="minorHAnsi"/>
              </w:rPr>
            </w:pPr>
            <w:r w:rsidRPr="003D624C">
              <w:rPr>
                <w:rFonts w:asciiTheme="minorHAnsi" w:hAnsiTheme="minorHAnsi" w:cstheme="minorHAnsi"/>
                <w:sz w:val="22"/>
                <w:szCs w:val="22"/>
              </w:rPr>
              <w:t>mg/l</w:t>
            </w:r>
          </w:p>
        </w:tc>
      </w:tr>
    </w:tbl>
    <w:p w:rsidR="003B03FC" w:rsidRPr="00D32E24" w:rsidRDefault="003B03FC" w:rsidP="003B03FC">
      <w:pPr>
        <w:rPr>
          <w:rFonts w:asciiTheme="minorHAnsi" w:hAnsiTheme="minorHAnsi" w:cstheme="minorHAnsi"/>
          <w:sz w:val="22"/>
          <w:szCs w:val="22"/>
        </w:rPr>
      </w:pPr>
    </w:p>
    <w:p w:rsidR="000331AB" w:rsidRDefault="000331AB" w:rsidP="00517F30">
      <w:pPr>
        <w:pStyle w:val="nagwekwb3"/>
        <w:rPr>
          <w:rFonts w:asciiTheme="minorHAnsi" w:hAnsiTheme="minorHAnsi" w:cstheme="minorHAnsi"/>
          <w:sz w:val="22"/>
          <w:szCs w:val="22"/>
        </w:rPr>
      </w:pPr>
      <w:bookmarkStart w:id="216" w:name="bookmark134"/>
      <w:bookmarkStart w:id="217" w:name="bookmark135"/>
      <w:bookmarkEnd w:id="213"/>
    </w:p>
    <w:p w:rsidR="003B03FC" w:rsidRPr="00517F30" w:rsidRDefault="00517F30" w:rsidP="00517F30">
      <w:pPr>
        <w:pStyle w:val="nagwekwb3"/>
        <w:rPr>
          <w:rFonts w:asciiTheme="minorHAnsi" w:hAnsiTheme="minorHAnsi" w:cstheme="minorHAnsi"/>
          <w:sz w:val="22"/>
          <w:szCs w:val="22"/>
        </w:rPr>
      </w:pPr>
      <w:bookmarkStart w:id="218" w:name="_Toc469044812"/>
      <w:r w:rsidRPr="00517F30">
        <w:rPr>
          <w:rFonts w:asciiTheme="minorHAnsi" w:hAnsiTheme="minorHAnsi" w:cstheme="minorHAnsi"/>
          <w:sz w:val="22"/>
          <w:szCs w:val="22"/>
        </w:rPr>
        <w:t xml:space="preserve">6.7.1. </w:t>
      </w:r>
      <w:r w:rsidR="003B03FC" w:rsidRPr="00517F30">
        <w:rPr>
          <w:rFonts w:asciiTheme="minorHAnsi" w:hAnsiTheme="minorHAnsi" w:cstheme="minorHAnsi"/>
          <w:sz w:val="22"/>
          <w:szCs w:val="22"/>
        </w:rPr>
        <w:t>Analiza SWOT - gospodarka odpadami i zapobieganie powstawaniu odpadów</w:t>
      </w:r>
      <w:bookmarkEnd w:id="216"/>
      <w:bookmarkEnd w:id="217"/>
      <w:bookmarkEnd w:id="218"/>
    </w:p>
    <w:p w:rsidR="00B63992" w:rsidRDefault="00B63992" w:rsidP="00B63992">
      <w:pPr>
        <w:ind w:right="100"/>
        <w:jc w:val="both"/>
        <w:rPr>
          <w:rFonts w:asciiTheme="minorHAnsi" w:hAnsiTheme="minorHAnsi" w:cstheme="minorHAnsi"/>
          <w:sz w:val="22"/>
          <w:szCs w:val="22"/>
        </w:rPr>
      </w:pPr>
    </w:p>
    <w:p w:rsidR="003B03FC" w:rsidRDefault="003B03FC" w:rsidP="00B63992">
      <w:pPr>
        <w:ind w:right="100"/>
        <w:jc w:val="both"/>
        <w:rPr>
          <w:rFonts w:asciiTheme="minorHAnsi" w:hAnsiTheme="minorHAnsi" w:cstheme="minorHAnsi"/>
          <w:b/>
          <w:sz w:val="22"/>
          <w:szCs w:val="22"/>
        </w:rPr>
      </w:pPr>
      <w:r w:rsidRPr="001328AB">
        <w:rPr>
          <w:rFonts w:asciiTheme="minorHAnsi" w:hAnsiTheme="minorHAnsi" w:cstheme="minorHAnsi"/>
          <w:sz w:val="22"/>
          <w:szCs w:val="22"/>
        </w:rPr>
        <w:t>W kolejnej tabeli przedstawiono analizę SWOT dla obszaru interwencji gospodarka odpadami i zapobieganie powstawaniu odpadów</w:t>
      </w:r>
      <w:r w:rsidRPr="00517F30">
        <w:rPr>
          <w:rFonts w:asciiTheme="minorHAnsi" w:hAnsiTheme="minorHAnsi" w:cstheme="minorHAnsi"/>
          <w:b/>
          <w:sz w:val="22"/>
          <w:szCs w:val="22"/>
        </w:rPr>
        <w:t>.</w:t>
      </w:r>
    </w:p>
    <w:p w:rsidR="001328AB" w:rsidRPr="00517F30" w:rsidRDefault="001328AB" w:rsidP="001328AB">
      <w:pPr>
        <w:ind w:left="80" w:right="100" w:firstLine="62"/>
        <w:jc w:val="both"/>
        <w:rPr>
          <w:rFonts w:asciiTheme="minorHAnsi" w:hAnsiTheme="minorHAnsi" w:cstheme="minorHAnsi"/>
          <w:b/>
          <w:sz w:val="22"/>
          <w:szCs w:val="22"/>
        </w:rPr>
      </w:pPr>
    </w:p>
    <w:p w:rsidR="00B74BEF" w:rsidRDefault="00B74BEF" w:rsidP="00517F30">
      <w:pPr>
        <w:ind w:left="80" w:right="100" w:firstLine="62"/>
        <w:jc w:val="both"/>
        <w:rPr>
          <w:rFonts w:asciiTheme="minorHAnsi" w:hAnsiTheme="minorHAnsi" w:cstheme="minorHAnsi"/>
          <w:b/>
          <w:sz w:val="22"/>
          <w:szCs w:val="22"/>
        </w:rPr>
      </w:pPr>
      <w:bookmarkStart w:id="219" w:name="bookmark136"/>
    </w:p>
    <w:p w:rsidR="00517F30" w:rsidRPr="00517F30" w:rsidRDefault="00517F30" w:rsidP="00517F30">
      <w:pPr>
        <w:ind w:left="80" w:right="100" w:firstLine="62"/>
        <w:jc w:val="both"/>
        <w:rPr>
          <w:rFonts w:asciiTheme="minorHAnsi" w:hAnsiTheme="minorHAnsi" w:cstheme="minorHAnsi"/>
          <w:b/>
          <w:sz w:val="22"/>
          <w:szCs w:val="22"/>
        </w:rPr>
      </w:pPr>
      <w:r w:rsidRPr="00517F30">
        <w:rPr>
          <w:rFonts w:asciiTheme="minorHAnsi" w:hAnsiTheme="minorHAnsi" w:cstheme="minorHAnsi"/>
          <w:b/>
          <w:sz w:val="22"/>
          <w:szCs w:val="22"/>
        </w:rPr>
        <w:t>Tabela 6.40. Analiza SWOT- gospodarka odpadami i zapobieganie powstawaniu</w:t>
      </w:r>
      <w:bookmarkEnd w:id="219"/>
    </w:p>
    <w:p w:rsidR="00517F30" w:rsidRPr="00517F30" w:rsidRDefault="00517F30" w:rsidP="00517F30">
      <w:pPr>
        <w:ind w:left="80" w:right="100" w:firstLine="62"/>
        <w:jc w:val="both"/>
        <w:rPr>
          <w:rFonts w:asciiTheme="minorHAnsi" w:hAnsiTheme="minorHAnsi" w:cstheme="minorHAnsi"/>
          <w:b/>
          <w:sz w:val="22"/>
          <w:szCs w:val="22"/>
        </w:rPr>
      </w:pPr>
      <w:r w:rsidRPr="00517F30">
        <w:rPr>
          <w:rFonts w:asciiTheme="minorHAnsi" w:hAnsiTheme="minorHAnsi" w:cstheme="minorHAnsi"/>
          <w:b/>
          <w:sz w:val="22"/>
          <w:szCs w:val="22"/>
        </w:rPr>
        <w:t>odpadów</w:t>
      </w:r>
    </w:p>
    <w:p w:rsidR="00517F30" w:rsidRPr="00D32E24" w:rsidRDefault="00517F30" w:rsidP="003B03FC">
      <w:pPr>
        <w:spacing w:line="293" w:lineRule="exact"/>
        <w:ind w:right="40" w:firstLine="740"/>
        <w:rPr>
          <w:rFonts w:asciiTheme="minorHAnsi" w:hAnsiTheme="minorHAnsi" w:cstheme="minorHAnsi"/>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821"/>
        <w:gridCol w:w="4253"/>
        <w:gridCol w:w="4229"/>
      </w:tblGrid>
      <w:tr w:rsidR="003B03FC" w:rsidRPr="00D32E24" w:rsidTr="0090549B">
        <w:trPr>
          <w:trHeight w:hRule="exact" w:val="264"/>
          <w:jc w:val="center"/>
        </w:trPr>
        <w:tc>
          <w:tcPr>
            <w:tcW w:w="821" w:type="dxa"/>
            <w:vMerge w:val="restart"/>
            <w:tcBorders>
              <w:top w:val="single" w:sz="4" w:space="0" w:color="auto"/>
              <w:left w:val="single" w:sz="4" w:space="0" w:color="auto"/>
            </w:tcBorders>
            <w:shd w:val="clear" w:color="auto" w:fill="FFFFFF"/>
            <w:textDirection w:val="btLr"/>
          </w:tcPr>
          <w:p w:rsidR="003B03FC" w:rsidRPr="00D32E24" w:rsidRDefault="003B03FC" w:rsidP="0090549B">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rPr>
              <w:lastRenderedPageBreak/>
              <w:t>Czynniki wewnętrzne</w:t>
            </w:r>
          </w:p>
        </w:tc>
        <w:tc>
          <w:tcPr>
            <w:tcW w:w="4253" w:type="dxa"/>
            <w:tcBorders>
              <w:top w:val="single" w:sz="4" w:space="0" w:color="auto"/>
              <w:left w:val="single" w:sz="4" w:space="0" w:color="auto"/>
            </w:tcBorders>
            <w:shd w:val="clear" w:color="auto" w:fill="FFFFFF"/>
          </w:tcPr>
          <w:p w:rsidR="003B03FC" w:rsidRPr="00D32E24" w:rsidRDefault="003B03FC" w:rsidP="0090549B">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rPr>
              <w:t>Mocne strony</w:t>
            </w:r>
          </w:p>
        </w:tc>
        <w:tc>
          <w:tcPr>
            <w:tcW w:w="4229" w:type="dxa"/>
            <w:tcBorders>
              <w:top w:val="single" w:sz="4" w:space="0" w:color="auto"/>
              <w:left w:val="single" w:sz="4" w:space="0" w:color="auto"/>
              <w:right w:val="single" w:sz="4" w:space="0" w:color="auto"/>
            </w:tcBorders>
            <w:shd w:val="clear" w:color="auto" w:fill="FFFFFF"/>
          </w:tcPr>
          <w:p w:rsidR="003B03FC" w:rsidRPr="00D32E24" w:rsidRDefault="003B03FC" w:rsidP="0090549B">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rPr>
              <w:t>Słabe strony</w:t>
            </w:r>
          </w:p>
        </w:tc>
      </w:tr>
      <w:tr w:rsidR="003B03FC" w:rsidRPr="00D32E24" w:rsidTr="00517F30">
        <w:trPr>
          <w:trHeight w:hRule="exact" w:val="4440"/>
          <w:jc w:val="center"/>
        </w:trPr>
        <w:tc>
          <w:tcPr>
            <w:tcW w:w="821" w:type="dxa"/>
            <w:vMerge/>
            <w:tcBorders>
              <w:left w:val="single" w:sz="4" w:space="0" w:color="auto"/>
            </w:tcBorders>
            <w:shd w:val="clear" w:color="auto" w:fill="FFFFFF"/>
            <w:textDirection w:val="btLr"/>
          </w:tcPr>
          <w:p w:rsidR="003B03FC" w:rsidRPr="00D32E24" w:rsidRDefault="003B03FC" w:rsidP="0090549B">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tcBorders>
            <w:shd w:val="clear" w:color="auto" w:fill="FFFFFF"/>
          </w:tcPr>
          <w:p w:rsidR="003B03FC" w:rsidRPr="00D32E24" w:rsidRDefault="003B03FC" w:rsidP="00DB16BE">
            <w:pPr>
              <w:framePr w:w="9302" w:wrap="notBeside" w:vAnchor="text" w:hAnchor="text" w:xAlign="center" w:y="1"/>
              <w:widowControl w:val="0"/>
              <w:numPr>
                <w:ilvl w:val="0"/>
                <w:numId w:val="117"/>
              </w:numPr>
              <w:tabs>
                <w:tab w:val="left" w:pos="525"/>
              </w:tabs>
              <w:suppressAutoHyphens w:val="0"/>
              <w:spacing w:line="230" w:lineRule="exact"/>
              <w:ind w:left="454" w:hanging="454"/>
              <w:rPr>
                <w:rFonts w:asciiTheme="minorHAnsi" w:hAnsiTheme="minorHAnsi" w:cstheme="minorHAnsi"/>
              </w:rPr>
            </w:pPr>
            <w:r w:rsidRPr="00D32E24">
              <w:rPr>
                <w:rStyle w:val="Tekstpodstawowy1"/>
                <w:rFonts w:asciiTheme="minorHAnsi" w:hAnsiTheme="minorHAnsi" w:cstheme="minorHAnsi"/>
              </w:rPr>
              <w:t>osiągnięty poziom ograniczenia masy odpadów komunalnych ulegających biodegradacji przekazywanych do składowania;</w:t>
            </w:r>
          </w:p>
          <w:p w:rsidR="003B03FC" w:rsidRPr="00D32E24" w:rsidRDefault="003B03FC" w:rsidP="00DB16BE">
            <w:pPr>
              <w:framePr w:w="9302" w:wrap="notBeside" w:vAnchor="text" w:hAnchor="text" w:xAlign="center" w:y="1"/>
              <w:widowControl w:val="0"/>
              <w:numPr>
                <w:ilvl w:val="0"/>
                <w:numId w:val="117"/>
              </w:numPr>
              <w:tabs>
                <w:tab w:val="left" w:pos="525"/>
              </w:tabs>
              <w:suppressAutoHyphens w:val="0"/>
              <w:spacing w:line="230" w:lineRule="exact"/>
              <w:ind w:left="454" w:hanging="454"/>
              <w:rPr>
                <w:rFonts w:asciiTheme="minorHAnsi" w:hAnsiTheme="minorHAnsi" w:cstheme="minorHAnsi"/>
              </w:rPr>
            </w:pPr>
            <w:r w:rsidRPr="00D32E24">
              <w:rPr>
                <w:rStyle w:val="Tekstpodstawowy1"/>
                <w:rFonts w:asciiTheme="minorHAnsi" w:hAnsiTheme="minorHAnsi" w:cstheme="minorHAnsi"/>
              </w:rPr>
              <w:t>osiągnięty poziom recyklingu, przygotowania do ponownego użycia i odzysku innymi metodami papieru, tworzyw sztucznych, szkła, metalu;</w:t>
            </w:r>
          </w:p>
          <w:p w:rsidR="003B03FC" w:rsidRPr="00517F30" w:rsidRDefault="003B03FC" w:rsidP="00DB16BE">
            <w:pPr>
              <w:framePr w:w="9302" w:wrap="notBeside" w:vAnchor="text" w:hAnchor="text" w:xAlign="center" w:y="1"/>
              <w:widowControl w:val="0"/>
              <w:numPr>
                <w:ilvl w:val="0"/>
                <w:numId w:val="117"/>
              </w:numPr>
              <w:tabs>
                <w:tab w:val="left" w:pos="525"/>
              </w:tabs>
              <w:suppressAutoHyphens w:val="0"/>
              <w:spacing w:line="230" w:lineRule="exact"/>
              <w:ind w:left="454" w:hanging="454"/>
              <w:rPr>
                <w:rStyle w:val="Tekstpodstawowy1"/>
                <w:rFonts w:asciiTheme="minorHAnsi" w:hAnsiTheme="minorHAnsi" w:cstheme="minorHAnsi"/>
                <w:color w:val="auto"/>
                <w:sz w:val="24"/>
                <w:szCs w:val="24"/>
              </w:rPr>
            </w:pPr>
            <w:r w:rsidRPr="00D32E24">
              <w:rPr>
                <w:rStyle w:val="Tekstpodstawowy1"/>
                <w:rFonts w:asciiTheme="minorHAnsi" w:hAnsiTheme="minorHAnsi" w:cstheme="minorHAnsi"/>
              </w:rPr>
              <w:t>osiągnięty poziom recyklingu, przygotowania do ponownego użycia</w:t>
            </w:r>
            <w:r w:rsidR="00517F30">
              <w:rPr>
                <w:rStyle w:val="Tekstpodstawowy1"/>
                <w:rFonts w:asciiTheme="minorHAnsi" w:hAnsiTheme="minorHAnsi" w:cstheme="minorHAnsi"/>
              </w:rPr>
              <w:t xml:space="preserve"> </w:t>
            </w:r>
            <w:r w:rsidRPr="00D32E24">
              <w:rPr>
                <w:rStyle w:val="Tekstpodstawowy1"/>
                <w:rFonts w:asciiTheme="minorHAnsi" w:hAnsiTheme="minorHAnsi" w:cstheme="minorHAnsi"/>
              </w:rPr>
              <w:t>i odzysku innymi metodami innych niż niebezpieczne odpadów budowlanych i rozbiórkowych - ze względu na brak odbierania tej frakcji odpadów.</w:t>
            </w:r>
          </w:p>
          <w:p w:rsidR="00517F30" w:rsidRPr="00D32E24" w:rsidRDefault="00517F30" w:rsidP="00DB16BE">
            <w:pPr>
              <w:framePr w:w="9302" w:wrap="notBeside" w:vAnchor="text" w:hAnchor="text" w:xAlign="center" w:y="1"/>
              <w:widowControl w:val="0"/>
              <w:numPr>
                <w:ilvl w:val="0"/>
                <w:numId w:val="117"/>
              </w:numPr>
              <w:tabs>
                <w:tab w:val="left" w:pos="525"/>
              </w:tabs>
              <w:suppressAutoHyphens w:val="0"/>
              <w:spacing w:line="230" w:lineRule="exact"/>
              <w:ind w:left="454" w:hanging="454"/>
              <w:rPr>
                <w:rFonts w:asciiTheme="minorHAnsi" w:hAnsiTheme="minorHAnsi" w:cstheme="minorHAnsi"/>
              </w:rPr>
            </w:pPr>
            <w:r>
              <w:rPr>
                <w:rStyle w:val="Tekstpodstawowy1"/>
                <w:rFonts w:asciiTheme="minorHAnsi" w:hAnsiTheme="minorHAnsi" w:cstheme="minorHAnsi"/>
              </w:rPr>
              <w:t>Brak zanieczyszczenia wód podziemnych w rejonie zrekultywowanego składowiska odpadów</w:t>
            </w:r>
          </w:p>
        </w:tc>
        <w:tc>
          <w:tcPr>
            <w:tcW w:w="4229" w:type="dxa"/>
            <w:tcBorders>
              <w:top w:val="single" w:sz="4" w:space="0" w:color="auto"/>
              <w:left w:val="single" w:sz="4" w:space="0" w:color="auto"/>
              <w:right w:val="single" w:sz="4" w:space="0" w:color="auto"/>
            </w:tcBorders>
            <w:shd w:val="clear" w:color="auto" w:fill="FFFFFF"/>
          </w:tcPr>
          <w:p w:rsidR="003B03FC" w:rsidRDefault="003B03FC" w:rsidP="00517F30">
            <w:pPr>
              <w:framePr w:w="9302" w:wrap="notBeside" w:vAnchor="text" w:hAnchor="text" w:xAlign="center" w:y="1"/>
              <w:spacing w:line="226" w:lineRule="exact"/>
              <w:ind w:left="480"/>
              <w:rPr>
                <w:rStyle w:val="Tekstpodstawowy1"/>
                <w:rFonts w:asciiTheme="minorHAnsi" w:hAnsiTheme="minorHAnsi" w:cstheme="minorHAnsi"/>
              </w:rPr>
            </w:pPr>
            <w:r w:rsidRPr="00D32E24">
              <w:rPr>
                <w:rStyle w:val="Tekstpodstawowy1"/>
                <w:rFonts w:asciiTheme="minorHAnsi" w:hAnsiTheme="minorHAnsi" w:cstheme="minorHAnsi"/>
              </w:rPr>
              <w:t xml:space="preserve">- zdecydowanie największy udział w łącznej ilości odebranych odpadów komunalnych zmieszanych odpadów komunalnych - </w:t>
            </w:r>
            <w:r w:rsidR="00517F30">
              <w:rPr>
                <w:rStyle w:val="Tekstpodstawowy1"/>
                <w:rFonts w:asciiTheme="minorHAnsi" w:hAnsiTheme="minorHAnsi" w:cstheme="minorHAnsi"/>
              </w:rPr>
              <w:t>90</w:t>
            </w:r>
            <w:r w:rsidRPr="00D32E24">
              <w:rPr>
                <w:rStyle w:val="Tekstpodstawowy1"/>
                <w:rFonts w:asciiTheme="minorHAnsi" w:hAnsiTheme="minorHAnsi" w:cstheme="minorHAnsi"/>
              </w:rPr>
              <w:t xml:space="preserve"> %;</w:t>
            </w:r>
          </w:p>
          <w:p w:rsidR="00517F30" w:rsidRPr="00D32E24" w:rsidRDefault="00517F30" w:rsidP="00517F30">
            <w:pPr>
              <w:framePr w:w="9302" w:wrap="notBeside" w:vAnchor="text" w:hAnchor="text" w:xAlign="center" w:y="1"/>
              <w:spacing w:line="226" w:lineRule="exact"/>
              <w:ind w:left="480"/>
              <w:rPr>
                <w:rFonts w:asciiTheme="minorHAnsi" w:hAnsiTheme="minorHAnsi" w:cstheme="minorHAnsi"/>
              </w:rPr>
            </w:pPr>
            <w:r>
              <w:rPr>
                <w:rStyle w:val="Tekstpodstawowy1"/>
                <w:rFonts w:asciiTheme="minorHAnsi" w:hAnsiTheme="minorHAnsi" w:cstheme="minorHAnsi"/>
              </w:rPr>
              <w:t xml:space="preserve">- stosunkowo niewielki udział odpadów odebranych </w:t>
            </w:r>
            <w:proofErr w:type="spellStart"/>
            <w:r>
              <w:rPr>
                <w:rStyle w:val="Tekstpodstawowy1"/>
                <w:rFonts w:asciiTheme="minorHAnsi" w:hAnsiTheme="minorHAnsi" w:cstheme="minorHAnsi"/>
              </w:rPr>
              <w:t>selklktywnie</w:t>
            </w:r>
            <w:proofErr w:type="spellEnd"/>
          </w:p>
        </w:tc>
      </w:tr>
      <w:tr w:rsidR="003B03FC" w:rsidRPr="00D32E24" w:rsidTr="0090549B">
        <w:trPr>
          <w:trHeight w:hRule="exact" w:val="240"/>
          <w:jc w:val="center"/>
        </w:trPr>
        <w:tc>
          <w:tcPr>
            <w:tcW w:w="821" w:type="dxa"/>
            <w:vMerge w:val="restart"/>
            <w:tcBorders>
              <w:top w:val="single" w:sz="4" w:space="0" w:color="auto"/>
              <w:left w:val="single" w:sz="4" w:space="0" w:color="auto"/>
            </w:tcBorders>
            <w:shd w:val="clear" w:color="auto" w:fill="FFFFFF"/>
            <w:textDirection w:val="btLr"/>
          </w:tcPr>
          <w:p w:rsidR="003B03FC" w:rsidRPr="00D32E24" w:rsidRDefault="003B03FC" w:rsidP="0090549B">
            <w:pPr>
              <w:framePr w:w="9302" w:wrap="notBeside" w:vAnchor="text" w:hAnchor="text" w:xAlign="center" w:y="1"/>
              <w:spacing w:after="60" w:line="190" w:lineRule="exact"/>
              <w:jc w:val="center"/>
              <w:rPr>
                <w:rFonts w:asciiTheme="minorHAnsi" w:hAnsiTheme="minorHAnsi" w:cstheme="minorHAnsi"/>
              </w:rPr>
            </w:pPr>
            <w:r w:rsidRPr="00D32E24">
              <w:rPr>
                <w:rStyle w:val="Bodytext95ptBold"/>
                <w:rFonts w:asciiTheme="minorHAnsi" w:hAnsiTheme="minorHAnsi" w:cstheme="minorHAnsi"/>
              </w:rPr>
              <w:t>Czynniki</w:t>
            </w:r>
          </w:p>
          <w:p w:rsidR="003B03FC" w:rsidRPr="00D32E24" w:rsidRDefault="003B03FC" w:rsidP="0090549B">
            <w:pPr>
              <w:framePr w:w="9302" w:wrap="notBeside" w:vAnchor="text" w:hAnchor="text" w:xAlign="center" w:y="1"/>
              <w:spacing w:before="60" w:line="190" w:lineRule="exact"/>
              <w:jc w:val="center"/>
              <w:rPr>
                <w:rFonts w:asciiTheme="minorHAnsi" w:hAnsiTheme="minorHAnsi" w:cstheme="minorHAnsi"/>
              </w:rPr>
            </w:pPr>
            <w:r w:rsidRPr="00D32E24">
              <w:rPr>
                <w:rStyle w:val="Bodytext95ptBold"/>
                <w:rFonts w:asciiTheme="minorHAnsi" w:hAnsiTheme="minorHAnsi" w:cstheme="minorHAnsi"/>
              </w:rPr>
              <w:t>zewnętrzne</w:t>
            </w:r>
          </w:p>
        </w:tc>
        <w:tc>
          <w:tcPr>
            <w:tcW w:w="4253" w:type="dxa"/>
            <w:tcBorders>
              <w:top w:val="single" w:sz="4" w:space="0" w:color="auto"/>
              <w:left w:val="single" w:sz="4" w:space="0" w:color="auto"/>
            </w:tcBorders>
            <w:shd w:val="clear" w:color="auto" w:fill="FFFFFF"/>
          </w:tcPr>
          <w:p w:rsidR="003B03FC" w:rsidRPr="00D32E24" w:rsidRDefault="003B03FC" w:rsidP="0090549B">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rPr>
              <w:t>Szanse</w:t>
            </w:r>
          </w:p>
        </w:tc>
        <w:tc>
          <w:tcPr>
            <w:tcW w:w="4229" w:type="dxa"/>
            <w:tcBorders>
              <w:top w:val="single" w:sz="4" w:space="0" w:color="auto"/>
              <w:left w:val="single" w:sz="4" w:space="0" w:color="auto"/>
              <w:right w:val="single" w:sz="4" w:space="0" w:color="auto"/>
            </w:tcBorders>
            <w:shd w:val="clear" w:color="auto" w:fill="FFFFFF"/>
          </w:tcPr>
          <w:p w:rsidR="003B03FC" w:rsidRPr="00D32E24" w:rsidRDefault="003B03FC" w:rsidP="0090549B">
            <w:pPr>
              <w:framePr w:w="9302" w:wrap="notBeside" w:vAnchor="text" w:hAnchor="text" w:xAlign="center" w:y="1"/>
              <w:spacing w:line="190" w:lineRule="exact"/>
              <w:jc w:val="center"/>
              <w:rPr>
                <w:rFonts w:asciiTheme="minorHAnsi" w:hAnsiTheme="minorHAnsi" w:cstheme="minorHAnsi"/>
              </w:rPr>
            </w:pPr>
            <w:r w:rsidRPr="00D32E24">
              <w:rPr>
                <w:rStyle w:val="Bodytext95ptBold"/>
                <w:rFonts w:asciiTheme="minorHAnsi" w:hAnsiTheme="minorHAnsi" w:cstheme="minorHAnsi"/>
              </w:rPr>
              <w:t>Zagrożenia</w:t>
            </w:r>
          </w:p>
        </w:tc>
      </w:tr>
      <w:tr w:rsidR="003B03FC" w:rsidRPr="00D32E24" w:rsidTr="0090549B">
        <w:trPr>
          <w:trHeight w:hRule="exact" w:val="1906"/>
          <w:jc w:val="center"/>
        </w:trPr>
        <w:tc>
          <w:tcPr>
            <w:tcW w:w="821" w:type="dxa"/>
            <w:vMerge/>
            <w:tcBorders>
              <w:left w:val="single" w:sz="4" w:space="0" w:color="auto"/>
              <w:bottom w:val="single" w:sz="4" w:space="0" w:color="auto"/>
            </w:tcBorders>
            <w:shd w:val="clear" w:color="auto" w:fill="FFFFFF"/>
            <w:textDirection w:val="btLr"/>
          </w:tcPr>
          <w:p w:rsidR="003B03FC" w:rsidRPr="00D32E24" w:rsidRDefault="003B03FC" w:rsidP="0090549B">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bottom w:val="single" w:sz="4" w:space="0" w:color="auto"/>
            </w:tcBorders>
            <w:shd w:val="clear" w:color="auto" w:fill="FFFFFF"/>
          </w:tcPr>
          <w:p w:rsidR="003B03FC" w:rsidRPr="00D32E24" w:rsidRDefault="003B03FC" w:rsidP="00DB16BE">
            <w:pPr>
              <w:framePr w:w="9302" w:wrap="notBeside" w:vAnchor="text" w:hAnchor="text" w:xAlign="center" w:y="1"/>
              <w:widowControl w:val="0"/>
              <w:numPr>
                <w:ilvl w:val="0"/>
                <w:numId w:val="118"/>
              </w:numPr>
              <w:tabs>
                <w:tab w:val="left" w:pos="515"/>
              </w:tabs>
              <w:suppressAutoHyphens w:val="0"/>
              <w:spacing w:line="230" w:lineRule="exact"/>
              <w:ind w:left="720" w:hanging="360"/>
              <w:rPr>
                <w:rFonts w:asciiTheme="minorHAnsi" w:hAnsiTheme="minorHAnsi" w:cstheme="minorHAnsi"/>
              </w:rPr>
            </w:pPr>
            <w:r w:rsidRPr="00D32E24">
              <w:rPr>
                <w:rStyle w:val="Tekstpodstawowy1"/>
                <w:rFonts w:asciiTheme="minorHAnsi" w:hAnsiTheme="minorHAnsi" w:cstheme="minorHAnsi"/>
              </w:rPr>
              <w:t>wprowadzenie na terenie kraju nowych założeń dotyczących gospodarowania odpadami komunalnymi (nowelizacje ustawy o utrzymaniu czystości i porządku w gminach);</w:t>
            </w:r>
          </w:p>
          <w:p w:rsidR="003B03FC" w:rsidRPr="00D32E24" w:rsidRDefault="003B03FC" w:rsidP="00DB16BE">
            <w:pPr>
              <w:framePr w:w="9302" w:wrap="notBeside" w:vAnchor="text" w:hAnchor="text" w:xAlign="center" w:y="1"/>
              <w:widowControl w:val="0"/>
              <w:numPr>
                <w:ilvl w:val="0"/>
                <w:numId w:val="118"/>
              </w:numPr>
              <w:tabs>
                <w:tab w:val="left" w:pos="530"/>
              </w:tabs>
              <w:suppressAutoHyphens w:val="0"/>
              <w:spacing w:line="230" w:lineRule="exact"/>
              <w:ind w:left="720" w:hanging="360"/>
              <w:rPr>
                <w:rFonts w:asciiTheme="minorHAnsi" w:hAnsiTheme="minorHAnsi" w:cstheme="minorHAnsi"/>
              </w:rPr>
            </w:pPr>
            <w:r w:rsidRPr="00D32E24">
              <w:rPr>
                <w:rStyle w:val="Tekstpodstawowy1"/>
                <w:rFonts w:asciiTheme="minorHAnsi" w:hAnsiTheme="minorHAnsi" w:cstheme="minorHAnsi"/>
              </w:rPr>
              <w:t>powstawanie nowoczesnych instalacji do przetwarzania odpadów komunalnych;</w:t>
            </w:r>
          </w:p>
        </w:tc>
        <w:tc>
          <w:tcPr>
            <w:tcW w:w="4229" w:type="dxa"/>
            <w:tcBorders>
              <w:top w:val="single" w:sz="4" w:space="0" w:color="auto"/>
              <w:left w:val="single" w:sz="4" w:space="0" w:color="auto"/>
              <w:bottom w:val="single" w:sz="4" w:space="0" w:color="auto"/>
              <w:right w:val="single" w:sz="4" w:space="0" w:color="auto"/>
            </w:tcBorders>
            <w:shd w:val="clear" w:color="auto" w:fill="FFFFFF"/>
          </w:tcPr>
          <w:p w:rsidR="003B03FC" w:rsidRPr="00D32E24" w:rsidRDefault="003B03FC" w:rsidP="00DB16BE">
            <w:pPr>
              <w:framePr w:w="9302" w:wrap="notBeside" w:vAnchor="text" w:hAnchor="text" w:xAlign="center" w:y="1"/>
              <w:widowControl w:val="0"/>
              <w:numPr>
                <w:ilvl w:val="0"/>
                <w:numId w:val="119"/>
              </w:numPr>
              <w:tabs>
                <w:tab w:val="left" w:pos="490"/>
              </w:tabs>
              <w:suppressAutoHyphens w:val="0"/>
              <w:spacing w:line="230" w:lineRule="exact"/>
              <w:ind w:left="720" w:hanging="360"/>
              <w:rPr>
                <w:rFonts w:asciiTheme="minorHAnsi" w:hAnsiTheme="minorHAnsi" w:cstheme="minorHAnsi"/>
              </w:rPr>
            </w:pPr>
            <w:r w:rsidRPr="00D32E24">
              <w:rPr>
                <w:rStyle w:val="Tekstpodstawowy1"/>
                <w:rFonts w:asciiTheme="minorHAnsi" w:hAnsiTheme="minorHAnsi" w:cstheme="minorHAnsi"/>
              </w:rPr>
              <w:t>brak wpływu gmin na efektywność przetwarzania odpadów komunalnych w RIPOK;</w:t>
            </w:r>
          </w:p>
          <w:p w:rsidR="003B03FC" w:rsidRPr="00D32E24" w:rsidRDefault="003B03FC" w:rsidP="00DB16BE">
            <w:pPr>
              <w:framePr w:w="9302" w:wrap="notBeside" w:vAnchor="text" w:hAnchor="text" w:xAlign="center" w:y="1"/>
              <w:widowControl w:val="0"/>
              <w:numPr>
                <w:ilvl w:val="0"/>
                <w:numId w:val="119"/>
              </w:numPr>
              <w:tabs>
                <w:tab w:val="left" w:pos="480"/>
              </w:tabs>
              <w:suppressAutoHyphens w:val="0"/>
              <w:spacing w:line="230" w:lineRule="exact"/>
              <w:ind w:left="720" w:hanging="360"/>
              <w:rPr>
                <w:rFonts w:asciiTheme="minorHAnsi" w:hAnsiTheme="minorHAnsi" w:cstheme="minorHAnsi"/>
              </w:rPr>
            </w:pPr>
            <w:r w:rsidRPr="00D32E24">
              <w:rPr>
                <w:rStyle w:val="Tekstpodstawowy1"/>
                <w:rFonts w:asciiTheme="minorHAnsi" w:hAnsiTheme="minorHAnsi" w:cstheme="minorHAnsi"/>
              </w:rPr>
              <w:t>skala i problemowość wprowadzonych zmian w nowych przepisach gospodarowania odpadami komunalnymi często prowadząca do nieprawidłowości w funkcjonowaniu nowego systemu;</w:t>
            </w:r>
          </w:p>
        </w:tc>
      </w:tr>
    </w:tbl>
    <w:p w:rsidR="003B03FC" w:rsidRPr="00D32E24" w:rsidRDefault="003B03FC" w:rsidP="003B03FC">
      <w:pPr>
        <w:framePr w:w="9302" w:wrap="notBeside" w:vAnchor="text" w:hAnchor="text" w:xAlign="center" w:y="1"/>
        <w:spacing w:line="170" w:lineRule="exact"/>
        <w:rPr>
          <w:rFonts w:asciiTheme="minorHAnsi" w:hAnsiTheme="minorHAnsi" w:cstheme="minorHAnsi"/>
        </w:rPr>
      </w:pPr>
      <w:r w:rsidRPr="00D32E24">
        <w:rPr>
          <w:rStyle w:val="Tablecaption2"/>
          <w:rFonts w:asciiTheme="minorHAnsi" w:hAnsiTheme="minorHAnsi" w:cstheme="minorHAnsi"/>
          <w:i/>
          <w:iCs/>
        </w:rPr>
        <w:t>Źródło: opracowanie własne</w:t>
      </w:r>
    </w:p>
    <w:p w:rsidR="001205D9" w:rsidRDefault="001205D9" w:rsidP="00DE2B20">
      <w:pPr>
        <w:pStyle w:val="nagwekwb3"/>
        <w:rPr>
          <w:rFonts w:asciiTheme="minorHAnsi" w:hAnsiTheme="minorHAnsi" w:cstheme="minorHAnsi"/>
          <w:sz w:val="22"/>
          <w:szCs w:val="22"/>
        </w:rPr>
      </w:pPr>
    </w:p>
    <w:p w:rsidR="001E1A61" w:rsidRPr="00D32E24" w:rsidRDefault="00517F30" w:rsidP="00DE2B20">
      <w:pPr>
        <w:pStyle w:val="nagwekwb3"/>
        <w:rPr>
          <w:rFonts w:asciiTheme="minorHAnsi" w:hAnsiTheme="minorHAnsi" w:cstheme="minorHAnsi"/>
          <w:sz w:val="22"/>
          <w:szCs w:val="22"/>
        </w:rPr>
      </w:pPr>
      <w:bookmarkStart w:id="220" w:name="_Toc469044813"/>
      <w:r>
        <w:rPr>
          <w:rFonts w:asciiTheme="minorHAnsi" w:hAnsiTheme="minorHAnsi" w:cstheme="minorHAnsi"/>
          <w:sz w:val="22"/>
          <w:szCs w:val="22"/>
        </w:rPr>
        <w:t>6</w:t>
      </w:r>
      <w:r w:rsidR="001E1A61" w:rsidRPr="00D32E24">
        <w:rPr>
          <w:rFonts w:asciiTheme="minorHAnsi" w:hAnsiTheme="minorHAnsi" w:cstheme="minorHAnsi"/>
          <w:sz w:val="22"/>
          <w:szCs w:val="22"/>
        </w:rPr>
        <w:t>.</w:t>
      </w:r>
      <w:r>
        <w:rPr>
          <w:rFonts w:asciiTheme="minorHAnsi" w:hAnsiTheme="minorHAnsi" w:cstheme="minorHAnsi"/>
          <w:sz w:val="22"/>
          <w:szCs w:val="22"/>
        </w:rPr>
        <w:t>8</w:t>
      </w:r>
      <w:r w:rsidR="001E1A61" w:rsidRPr="00D32E24">
        <w:rPr>
          <w:rFonts w:asciiTheme="minorHAnsi" w:hAnsiTheme="minorHAnsi" w:cstheme="minorHAnsi"/>
          <w:sz w:val="22"/>
          <w:szCs w:val="22"/>
        </w:rPr>
        <w:t>. Środowisko przyrodnicze</w:t>
      </w:r>
      <w:bookmarkEnd w:id="220"/>
      <w:r w:rsidR="001E1A61" w:rsidRPr="00D32E24">
        <w:rPr>
          <w:rFonts w:asciiTheme="minorHAnsi" w:hAnsiTheme="minorHAnsi" w:cstheme="minorHAnsi"/>
          <w:sz w:val="22"/>
          <w:szCs w:val="22"/>
        </w:rPr>
        <w:t xml:space="preserve"> </w:t>
      </w:r>
    </w:p>
    <w:p w:rsidR="001E1A61" w:rsidRPr="00D32E24" w:rsidRDefault="00517F30" w:rsidP="00DE2B20">
      <w:pPr>
        <w:pStyle w:val="nagwekwb3"/>
        <w:rPr>
          <w:rFonts w:asciiTheme="minorHAnsi" w:hAnsiTheme="minorHAnsi" w:cstheme="minorHAnsi"/>
          <w:sz w:val="22"/>
          <w:szCs w:val="22"/>
        </w:rPr>
      </w:pPr>
      <w:bookmarkStart w:id="221" w:name="_Toc469044814"/>
      <w:r>
        <w:rPr>
          <w:rFonts w:asciiTheme="minorHAnsi" w:hAnsiTheme="minorHAnsi" w:cstheme="minorHAnsi"/>
          <w:sz w:val="22"/>
          <w:szCs w:val="22"/>
        </w:rPr>
        <w:t>6</w:t>
      </w:r>
      <w:r w:rsidR="001E1A61" w:rsidRPr="00D32E24">
        <w:rPr>
          <w:rFonts w:asciiTheme="minorHAnsi" w:hAnsiTheme="minorHAnsi" w:cstheme="minorHAnsi"/>
          <w:sz w:val="22"/>
          <w:szCs w:val="22"/>
        </w:rPr>
        <w:t>.</w:t>
      </w:r>
      <w:r>
        <w:rPr>
          <w:rFonts w:asciiTheme="minorHAnsi" w:hAnsiTheme="minorHAnsi" w:cstheme="minorHAnsi"/>
          <w:sz w:val="22"/>
          <w:szCs w:val="22"/>
        </w:rPr>
        <w:t>8</w:t>
      </w:r>
      <w:r w:rsidR="001E1A61" w:rsidRPr="00D32E24">
        <w:rPr>
          <w:rFonts w:asciiTheme="minorHAnsi" w:hAnsiTheme="minorHAnsi" w:cstheme="minorHAnsi"/>
          <w:sz w:val="22"/>
          <w:szCs w:val="22"/>
        </w:rPr>
        <w:t>.1 System obszarów i obiektów prawnie chronionych</w:t>
      </w:r>
      <w:bookmarkEnd w:id="221"/>
    </w:p>
    <w:p w:rsidR="001E1A61" w:rsidRPr="00D32E24" w:rsidRDefault="001E1A61" w:rsidP="00782A9B">
      <w:pPr>
        <w:suppressAutoHyphens w:val="0"/>
        <w:spacing w:after="200"/>
        <w:jc w:val="both"/>
        <w:rPr>
          <w:rFonts w:asciiTheme="minorHAnsi" w:hAnsiTheme="minorHAnsi" w:cstheme="minorHAnsi"/>
          <w:sz w:val="22"/>
          <w:szCs w:val="22"/>
          <w:lang w:eastAsia="en-US"/>
        </w:rPr>
      </w:pPr>
    </w:p>
    <w:p w:rsidR="001E1A61" w:rsidRPr="00D32E24" w:rsidRDefault="001E1A61" w:rsidP="00782A9B">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W obowiązującym w Polsce prawie ochrona przyrody regulowana jest przepisami ustawy z dnia 16 kwietnia 2004 r. o ochronie przyrody (</w:t>
      </w:r>
      <w:proofErr w:type="spellStart"/>
      <w:r w:rsidRPr="00D32E24">
        <w:rPr>
          <w:rFonts w:asciiTheme="minorHAnsi" w:hAnsiTheme="minorHAnsi" w:cstheme="minorHAnsi"/>
          <w:sz w:val="22"/>
          <w:szCs w:val="22"/>
          <w:lang w:eastAsia="en-US"/>
        </w:rPr>
        <w:t>t.j</w:t>
      </w:r>
      <w:proofErr w:type="spellEnd"/>
      <w:r w:rsidRPr="00D32E24">
        <w:rPr>
          <w:rFonts w:asciiTheme="minorHAnsi" w:hAnsiTheme="minorHAnsi" w:cstheme="minorHAnsi"/>
          <w:sz w:val="22"/>
          <w:szCs w:val="22"/>
          <w:lang w:eastAsia="en-US"/>
        </w:rPr>
        <w:t xml:space="preserve">. Dz.U. z 2013 r., poz. 627 z </w:t>
      </w:r>
      <w:proofErr w:type="spellStart"/>
      <w:r w:rsidRPr="00D32E24">
        <w:rPr>
          <w:rFonts w:asciiTheme="minorHAnsi" w:hAnsiTheme="minorHAnsi" w:cstheme="minorHAnsi"/>
          <w:sz w:val="22"/>
          <w:szCs w:val="22"/>
          <w:lang w:eastAsia="en-US"/>
        </w:rPr>
        <w:t>późn</w:t>
      </w:r>
      <w:proofErr w:type="spellEnd"/>
      <w:r w:rsidRPr="00D32E24">
        <w:rPr>
          <w:rFonts w:asciiTheme="minorHAnsi" w:hAnsiTheme="minorHAnsi" w:cstheme="minorHAnsi"/>
          <w:sz w:val="22"/>
          <w:szCs w:val="22"/>
          <w:lang w:eastAsia="en-US"/>
        </w:rPr>
        <w:t>. zm.). W jej rozumieniu ochrona przyrody polega na zachowaniu, zrównoważonym użytkowaniu oraz odnawianiu zasobów, tworów i składników przyrody tj.:</w:t>
      </w:r>
    </w:p>
    <w:p w:rsidR="001E1A61" w:rsidRPr="00D32E24" w:rsidRDefault="001E1A61" w:rsidP="00BC190E">
      <w:pPr>
        <w:numPr>
          <w:ilvl w:val="0"/>
          <w:numId w:val="24"/>
        </w:numPr>
        <w:tabs>
          <w:tab w:val="clear" w:pos="454"/>
        </w:tabs>
        <w:suppressAutoHyphens w:val="0"/>
        <w:ind w:left="567"/>
        <w:rPr>
          <w:rFonts w:asciiTheme="minorHAnsi" w:hAnsiTheme="minorHAnsi" w:cstheme="minorHAnsi"/>
          <w:sz w:val="22"/>
          <w:szCs w:val="22"/>
          <w:lang w:eastAsia="en-US"/>
        </w:rPr>
      </w:pPr>
      <w:r w:rsidRPr="00D32E24">
        <w:rPr>
          <w:rFonts w:asciiTheme="minorHAnsi" w:hAnsiTheme="minorHAnsi" w:cstheme="minorHAnsi"/>
          <w:sz w:val="22"/>
          <w:szCs w:val="22"/>
          <w:lang w:eastAsia="en-US"/>
        </w:rPr>
        <w:t>dziko występujących roślin, zwierząt i grzybów;</w:t>
      </w:r>
    </w:p>
    <w:p w:rsidR="001E1A61" w:rsidRPr="00D32E24" w:rsidRDefault="001E1A61" w:rsidP="00BC190E">
      <w:pPr>
        <w:numPr>
          <w:ilvl w:val="0"/>
          <w:numId w:val="24"/>
        </w:numPr>
        <w:tabs>
          <w:tab w:val="clear" w:pos="454"/>
        </w:tabs>
        <w:suppressAutoHyphens w:val="0"/>
        <w:ind w:left="567"/>
        <w:rPr>
          <w:rFonts w:asciiTheme="minorHAnsi" w:hAnsiTheme="minorHAnsi" w:cstheme="minorHAnsi"/>
          <w:sz w:val="22"/>
          <w:szCs w:val="22"/>
          <w:lang w:eastAsia="en-US"/>
        </w:rPr>
      </w:pPr>
      <w:r w:rsidRPr="00D32E24">
        <w:rPr>
          <w:rFonts w:asciiTheme="minorHAnsi" w:hAnsiTheme="minorHAnsi" w:cstheme="minorHAnsi"/>
          <w:sz w:val="22"/>
          <w:szCs w:val="22"/>
          <w:lang w:eastAsia="en-US"/>
        </w:rPr>
        <w:t>roślin, zwierząt i grzybów objętych ochroną gatunkową;</w:t>
      </w:r>
    </w:p>
    <w:p w:rsidR="001E1A61" w:rsidRPr="00D32E24" w:rsidRDefault="001E1A61" w:rsidP="00BC190E">
      <w:pPr>
        <w:numPr>
          <w:ilvl w:val="0"/>
          <w:numId w:val="24"/>
        </w:numPr>
        <w:tabs>
          <w:tab w:val="clear" w:pos="454"/>
        </w:tabs>
        <w:suppressAutoHyphens w:val="0"/>
        <w:ind w:left="567"/>
        <w:rPr>
          <w:rFonts w:asciiTheme="minorHAnsi" w:hAnsiTheme="minorHAnsi" w:cstheme="minorHAnsi"/>
          <w:sz w:val="22"/>
          <w:szCs w:val="22"/>
          <w:lang w:eastAsia="en-US"/>
        </w:rPr>
      </w:pPr>
      <w:r w:rsidRPr="00D32E24">
        <w:rPr>
          <w:rFonts w:asciiTheme="minorHAnsi" w:hAnsiTheme="minorHAnsi" w:cstheme="minorHAnsi"/>
          <w:sz w:val="22"/>
          <w:szCs w:val="22"/>
          <w:lang w:eastAsia="en-US"/>
        </w:rPr>
        <w:t>zwierząt prowadzących wędrowny tryb życia;</w:t>
      </w:r>
    </w:p>
    <w:p w:rsidR="001E1A61" w:rsidRPr="00D32E24" w:rsidRDefault="001E1A61" w:rsidP="00BC190E">
      <w:pPr>
        <w:numPr>
          <w:ilvl w:val="0"/>
          <w:numId w:val="24"/>
        </w:numPr>
        <w:tabs>
          <w:tab w:val="clear" w:pos="454"/>
        </w:tabs>
        <w:suppressAutoHyphens w:val="0"/>
        <w:ind w:left="567"/>
        <w:rPr>
          <w:rFonts w:asciiTheme="minorHAnsi" w:hAnsiTheme="minorHAnsi" w:cstheme="minorHAnsi"/>
          <w:sz w:val="22"/>
          <w:szCs w:val="22"/>
          <w:lang w:eastAsia="en-US"/>
        </w:rPr>
      </w:pPr>
      <w:r w:rsidRPr="00D32E24">
        <w:rPr>
          <w:rFonts w:asciiTheme="minorHAnsi" w:hAnsiTheme="minorHAnsi" w:cstheme="minorHAnsi"/>
          <w:sz w:val="22"/>
          <w:szCs w:val="22"/>
          <w:lang w:eastAsia="en-US"/>
        </w:rPr>
        <w:t>siedlisk przyrodniczych;</w:t>
      </w:r>
    </w:p>
    <w:p w:rsidR="001E1A61" w:rsidRPr="00D32E24" w:rsidRDefault="001E1A61" w:rsidP="00BC190E">
      <w:pPr>
        <w:numPr>
          <w:ilvl w:val="0"/>
          <w:numId w:val="24"/>
        </w:numPr>
        <w:tabs>
          <w:tab w:val="clear" w:pos="454"/>
        </w:tabs>
        <w:suppressAutoHyphens w:val="0"/>
        <w:ind w:left="567"/>
        <w:rPr>
          <w:rFonts w:asciiTheme="minorHAnsi" w:hAnsiTheme="minorHAnsi" w:cstheme="minorHAnsi"/>
          <w:sz w:val="22"/>
          <w:szCs w:val="22"/>
          <w:lang w:eastAsia="en-US"/>
        </w:rPr>
      </w:pPr>
      <w:r w:rsidRPr="00D32E24">
        <w:rPr>
          <w:rFonts w:asciiTheme="minorHAnsi" w:hAnsiTheme="minorHAnsi" w:cstheme="minorHAnsi"/>
          <w:sz w:val="22"/>
          <w:szCs w:val="22"/>
          <w:lang w:eastAsia="en-US"/>
        </w:rPr>
        <w:t>siedlisk roślin, zwierząt i grzybów zagrożonych wyginięciem, rzadkich i chronionych;</w:t>
      </w:r>
    </w:p>
    <w:p w:rsidR="001E1A61" w:rsidRPr="00D32E24" w:rsidRDefault="001E1A61" w:rsidP="00BC190E">
      <w:pPr>
        <w:numPr>
          <w:ilvl w:val="0"/>
          <w:numId w:val="24"/>
        </w:numPr>
        <w:tabs>
          <w:tab w:val="clear" w:pos="454"/>
        </w:tabs>
        <w:suppressAutoHyphens w:val="0"/>
        <w:ind w:left="567"/>
        <w:rPr>
          <w:rFonts w:asciiTheme="minorHAnsi" w:hAnsiTheme="minorHAnsi" w:cstheme="minorHAnsi"/>
          <w:sz w:val="22"/>
          <w:szCs w:val="22"/>
          <w:lang w:eastAsia="en-US"/>
        </w:rPr>
      </w:pPr>
      <w:r w:rsidRPr="00D32E24">
        <w:rPr>
          <w:rFonts w:asciiTheme="minorHAnsi" w:hAnsiTheme="minorHAnsi" w:cstheme="minorHAnsi"/>
          <w:sz w:val="22"/>
          <w:szCs w:val="22"/>
          <w:lang w:eastAsia="en-US"/>
        </w:rPr>
        <w:t>tworów przyrody żywej i nieożywionej oraz kopalnych szczątków roślin i zwierząt;</w:t>
      </w:r>
    </w:p>
    <w:p w:rsidR="001E1A61" w:rsidRPr="00D32E24" w:rsidRDefault="001E1A61" w:rsidP="00BC190E">
      <w:pPr>
        <w:numPr>
          <w:ilvl w:val="0"/>
          <w:numId w:val="24"/>
        </w:numPr>
        <w:tabs>
          <w:tab w:val="clear" w:pos="454"/>
        </w:tabs>
        <w:suppressAutoHyphens w:val="0"/>
        <w:ind w:left="567"/>
        <w:rPr>
          <w:rFonts w:asciiTheme="minorHAnsi" w:hAnsiTheme="minorHAnsi" w:cstheme="minorHAnsi"/>
          <w:sz w:val="22"/>
          <w:szCs w:val="22"/>
          <w:lang w:eastAsia="en-US"/>
        </w:rPr>
      </w:pPr>
      <w:r w:rsidRPr="00D32E24">
        <w:rPr>
          <w:rFonts w:asciiTheme="minorHAnsi" w:hAnsiTheme="minorHAnsi" w:cstheme="minorHAnsi"/>
          <w:sz w:val="22"/>
          <w:szCs w:val="22"/>
          <w:lang w:eastAsia="en-US"/>
        </w:rPr>
        <w:t>krajobrazu;</w:t>
      </w:r>
    </w:p>
    <w:p w:rsidR="001E1A61" w:rsidRPr="00D32E24" w:rsidRDefault="001E1A61" w:rsidP="00BC190E">
      <w:pPr>
        <w:numPr>
          <w:ilvl w:val="0"/>
          <w:numId w:val="24"/>
        </w:numPr>
        <w:tabs>
          <w:tab w:val="clear" w:pos="454"/>
        </w:tabs>
        <w:suppressAutoHyphens w:val="0"/>
        <w:ind w:left="567"/>
        <w:rPr>
          <w:rFonts w:asciiTheme="minorHAnsi" w:hAnsiTheme="minorHAnsi" w:cstheme="minorHAnsi"/>
          <w:sz w:val="22"/>
          <w:szCs w:val="22"/>
          <w:lang w:eastAsia="en-US"/>
        </w:rPr>
      </w:pPr>
      <w:r w:rsidRPr="00D32E24">
        <w:rPr>
          <w:rFonts w:asciiTheme="minorHAnsi" w:hAnsiTheme="minorHAnsi" w:cstheme="minorHAnsi"/>
          <w:sz w:val="22"/>
          <w:szCs w:val="22"/>
          <w:lang w:eastAsia="en-US"/>
        </w:rPr>
        <w:t>zieleni w miastach i na wsiach;</w:t>
      </w:r>
    </w:p>
    <w:p w:rsidR="001E1A61" w:rsidRPr="00D32E24" w:rsidRDefault="001E1A61" w:rsidP="00BC190E">
      <w:pPr>
        <w:numPr>
          <w:ilvl w:val="0"/>
          <w:numId w:val="24"/>
        </w:numPr>
        <w:tabs>
          <w:tab w:val="clear" w:pos="454"/>
        </w:tabs>
        <w:suppressAutoHyphens w:val="0"/>
        <w:ind w:left="567"/>
        <w:rPr>
          <w:rFonts w:asciiTheme="minorHAnsi" w:hAnsiTheme="minorHAnsi" w:cstheme="minorHAnsi"/>
          <w:sz w:val="22"/>
          <w:szCs w:val="22"/>
          <w:lang w:eastAsia="en-US"/>
        </w:rPr>
      </w:pPr>
      <w:proofErr w:type="spellStart"/>
      <w:r w:rsidRPr="00D32E24">
        <w:rPr>
          <w:rFonts w:asciiTheme="minorHAnsi" w:hAnsiTheme="minorHAnsi" w:cstheme="minorHAnsi"/>
          <w:sz w:val="22"/>
          <w:szCs w:val="22"/>
          <w:lang w:eastAsia="en-US"/>
        </w:rPr>
        <w:t>zadrzewień</w:t>
      </w:r>
      <w:proofErr w:type="spellEnd"/>
      <w:r w:rsidRPr="00D32E24">
        <w:rPr>
          <w:rFonts w:asciiTheme="minorHAnsi" w:hAnsiTheme="minorHAnsi" w:cstheme="minorHAnsi"/>
          <w:sz w:val="22"/>
          <w:szCs w:val="22"/>
          <w:lang w:eastAsia="en-US"/>
        </w:rPr>
        <w:t>.</w:t>
      </w:r>
    </w:p>
    <w:p w:rsidR="001E1A61" w:rsidRPr="00D32E24" w:rsidRDefault="001E1A61" w:rsidP="009517E1">
      <w:pPr>
        <w:suppressAutoHyphens w:val="0"/>
        <w:spacing w:after="200"/>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 W/w ustawa wprowadza następujące formy ochrony przyrody:</w:t>
      </w:r>
    </w:p>
    <w:p w:rsidR="001E1A61" w:rsidRPr="00D32E24" w:rsidRDefault="001E1A61" w:rsidP="009517E1">
      <w:pPr>
        <w:suppressAutoHyphens w:val="0"/>
        <w:spacing w:before="240" w:after="200"/>
        <w:rPr>
          <w:rFonts w:asciiTheme="minorHAnsi" w:hAnsiTheme="minorHAnsi" w:cstheme="minorHAnsi"/>
          <w:b/>
          <w:bCs/>
          <w:sz w:val="22"/>
          <w:szCs w:val="22"/>
          <w:lang w:eastAsia="en-US"/>
        </w:rPr>
      </w:pPr>
      <w:r w:rsidRPr="00D32E24">
        <w:rPr>
          <w:rFonts w:asciiTheme="minorHAnsi" w:hAnsiTheme="minorHAnsi" w:cstheme="minorHAnsi"/>
          <w:b/>
          <w:bCs/>
          <w:sz w:val="22"/>
          <w:szCs w:val="22"/>
          <w:lang w:eastAsia="en-US"/>
        </w:rPr>
        <w:t>Parki narodowe</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Obejmują obszar wyróżniający się szczególnymi wartościami przyrodniczymi, naukowymi, społecznymi, kulturowymi i edukacyjnymi, o powierzchni nie mniejszej niż 1.000 ha, na którym </w:t>
      </w:r>
      <w:r w:rsidRPr="00D32E24">
        <w:rPr>
          <w:rFonts w:asciiTheme="minorHAnsi" w:hAnsiTheme="minorHAnsi" w:cstheme="minorHAnsi"/>
          <w:sz w:val="22"/>
          <w:szCs w:val="22"/>
          <w:lang w:eastAsia="en-US"/>
        </w:rPr>
        <w:lastRenderedPageBreak/>
        <w:t>ochronie podlega cała przyroda oraz walory krajobrazowe. Park narodowy tworzy się w celu zachowania różnorodności biologicznej, zasobów, tworów i składników przyrody nieożywionej oraz walorów krajobrazowych, przywrócenia właściwego stanu zasobów i składników przyrody, a także odtworzenia zniekształconych siedlisk przyrodniczych, siedlisk roślin, siedlisk zwierząt lub siedlisk grzybów.</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W granicach Gminy </w:t>
      </w:r>
      <w:r w:rsidR="00DF1E32" w:rsidRPr="00D32E24">
        <w:rPr>
          <w:rFonts w:asciiTheme="minorHAnsi" w:hAnsiTheme="minorHAnsi" w:cstheme="minorHAnsi"/>
          <w:sz w:val="22"/>
          <w:szCs w:val="22"/>
          <w:lang w:eastAsia="en-US"/>
        </w:rPr>
        <w:t>Lelis</w:t>
      </w:r>
      <w:r w:rsidRPr="00D32E24">
        <w:rPr>
          <w:rFonts w:asciiTheme="minorHAnsi" w:hAnsiTheme="minorHAnsi" w:cstheme="minorHAnsi"/>
          <w:sz w:val="22"/>
          <w:szCs w:val="22"/>
          <w:lang w:eastAsia="en-US"/>
        </w:rPr>
        <w:t xml:space="preserve"> nie występują parki narodowe.</w:t>
      </w:r>
    </w:p>
    <w:p w:rsidR="001E1A61" w:rsidRPr="00D32E24" w:rsidRDefault="001E1A61" w:rsidP="009517E1">
      <w:pPr>
        <w:suppressAutoHyphens w:val="0"/>
        <w:spacing w:after="200"/>
        <w:jc w:val="both"/>
        <w:rPr>
          <w:rFonts w:asciiTheme="minorHAnsi" w:hAnsiTheme="minorHAnsi" w:cstheme="minorHAnsi"/>
          <w:b/>
          <w:bCs/>
          <w:sz w:val="22"/>
          <w:szCs w:val="22"/>
          <w:lang w:eastAsia="en-US"/>
        </w:rPr>
      </w:pPr>
      <w:r w:rsidRPr="00D32E24">
        <w:rPr>
          <w:rFonts w:asciiTheme="minorHAnsi" w:hAnsiTheme="minorHAnsi" w:cstheme="minorHAnsi"/>
          <w:b/>
          <w:bCs/>
          <w:sz w:val="22"/>
          <w:szCs w:val="22"/>
          <w:lang w:eastAsia="en-US"/>
        </w:rPr>
        <w:t>Rezerwaty przyrody</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Obejmują obszary zachowane w stanie naturalnym lub mało zmienionym, ekosystemy, ostoje i siedliska przyrodnicze, a także siedliska roślin, siedliska zwierząt i siedliska grzybów oraz twory i składniki przyrody nieożywionej, wyróżniające się szczególnymi wartościami przyrodniczymi, naukowymi, kulturowymi lub walorami krajobrazowymi.</w:t>
      </w:r>
    </w:p>
    <w:p w:rsidR="001E1A61" w:rsidRPr="00D32E24" w:rsidRDefault="001E1A61" w:rsidP="009517E1">
      <w:pPr>
        <w:suppressAutoHyphens w:val="0"/>
        <w:spacing w:after="200"/>
        <w:jc w:val="both"/>
        <w:rPr>
          <w:rFonts w:asciiTheme="minorHAnsi" w:hAnsiTheme="minorHAnsi" w:cstheme="minorHAnsi"/>
          <w:b/>
          <w:bCs/>
          <w:sz w:val="22"/>
          <w:szCs w:val="22"/>
          <w:lang w:eastAsia="en-US"/>
        </w:rPr>
      </w:pPr>
      <w:r w:rsidRPr="00D32E24">
        <w:rPr>
          <w:rFonts w:asciiTheme="minorHAnsi" w:hAnsiTheme="minorHAnsi" w:cstheme="minorHAnsi"/>
          <w:b/>
          <w:bCs/>
          <w:sz w:val="22"/>
          <w:szCs w:val="22"/>
          <w:lang w:eastAsia="en-US"/>
        </w:rPr>
        <w:t>Parki krajobrazowe</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Obejmują obszar chroniony ze względu na wartości przyrodnicze, historyczne i kulturowe oraz walory krajobrazowe w celu zachowania, popularyzacji tych wartości w warunkach zrównoważonego rozwoju. Na obszarach graniczących z parkiem krajobrazowym może być wyznaczona otulina.</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Utworzenie, likwidacja lub zmiana granic parku krajobrazowego następuje w drodze uchwały sejmiku województwa po uzgodnieniu z właściwą miejscowo radą gminy oraz właściwym regionalnym dyrektorem ochrony środowiska.</w:t>
      </w:r>
    </w:p>
    <w:p w:rsidR="001E1A61" w:rsidRPr="00D32E24" w:rsidRDefault="001E1A61" w:rsidP="009517E1">
      <w:pPr>
        <w:suppressAutoHyphens w:val="0"/>
        <w:spacing w:after="200"/>
        <w:jc w:val="both"/>
        <w:rPr>
          <w:rFonts w:asciiTheme="minorHAnsi" w:hAnsiTheme="minorHAnsi" w:cstheme="minorHAnsi"/>
          <w:b/>
          <w:bCs/>
          <w:sz w:val="22"/>
          <w:szCs w:val="22"/>
          <w:lang w:eastAsia="en-US"/>
        </w:rPr>
      </w:pPr>
      <w:r w:rsidRPr="00D32E24">
        <w:rPr>
          <w:rFonts w:asciiTheme="minorHAnsi" w:hAnsiTheme="minorHAnsi" w:cstheme="minorHAnsi"/>
          <w:b/>
          <w:bCs/>
          <w:sz w:val="22"/>
          <w:szCs w:val="22"/>
          <w:lang w:eastAsia="en-US"/>
        </w:rPr>
        <w:t>Obszary chronionego krajobrazu</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Obejmują tereny chronione ze względu na wyróżniający się krajobraz, o zróżnicowanych ekosystemach, wartościowe ze względu na możliwość zaspokajania potrzeb związanych z turystyką i wypoczynkiem lub pełnioną funkcją korytarzy ekologicznych.</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Wyznaczanie, likwidacja lub zmiana granic obszaru chronionego krajobrazu, następuje w drodze uchwały sejmiku województwa po uzgodnieniu z właściwym regionalnym dyrektorem ochrony środowiska.</w:t>
      </w:r>
    </w:p>
    <w:p w:rsidR="001E1A61" w:rsidRPr="00D32E24" w:rsidRDefault="001E1A61" w:rsidP="009517E1">
      <w:pPr>
        <w:suppressAutoHyphens w:val="0"/>
        <w:spacing w:after="200"/>
        <w:jc w:val="both"/>
        <w:rPr>
          <w:rFonts w:asciiTheme="minorHAnsi" w:hAnsiTheme="minorHAnsi" w:cstheme="minorHAnsi"/>
          <w:b/>
          <w:bCs/>
          <w:sz w:val="22"/>
          <w:szCs w:val="22"/>
          <w:lang w:eastAsia="en-US"/>
        </w:rPr>
      </w:pPr>
      <w:r w:rsidRPr="00D32E24">
        <w:rPr>
          <w:rFonts w:asciiTheme="minorHAnsi" w:hAnsiTheme="minorHAnsi" w:cstheme="minorHAnsi"/>
          <w:b/>
          <w:bCs/>
          <w:sz w:val="22"/>
          <w:szCs w:val="22"/>
          <w:lang w:eastAsia="en-US"/>
        </w:rPr>
        <w:t>Obszary Natura 2000</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Obszary Natura 2000 to najmłodsza z form ochrony przyrody, wprowadzona w 2004 r. w Polsce jako jeden z obowiązków związanych z przystąpieniem do Unii Europejskiej. Obszary Natura 2000 powstają we wszystkich państwach członkowskich tworząc Europejską Sieć Ekologiczną Natura 2000. Celem jest objęcie ochroną około 200 najcenniejszych i zagrożonych wyginięciem siedlisk przyrodniczych i ponad 1000 rzadkich i zagrożonych gatunków. Unikalność tej formy ochrony przyrody polega na tym, że kraje członkowskie tworzą sieć na podstawie jednakowych założeń określonych w prawie i wytycznych Unii Europejskiej, zarządzają nią przy zastosowaniu podobnych instrumentów, wspólnie troszczą się o odpowiednie środki finansowe i jej promocję.</w:t>
      </w:r>
    </w:p>
    <w:p w:rsidR="001E1A61" w:rsidRPr="00D32E24" w:rsidRDefault="001E1A61" w:rsidP="009517E1">
      <w:pPr>
        <w:suppressAutoHyphens w:val="0"/>
        <w:spacing w:before="240" w:after="200"/>
        <w:jc w:val="both"/>
        <w:rPr>
          <w:rFonts w:asciiTheme="minorHAnsi" w:hAnsiTheme="minorHAnsi" w:cstheme="minorHAnsi"/>
          <w:sz w:val="22"/>
          <w:szCs w:val="22"/>
          <w:lang w:eastAsia="en-US"/>
        </w:rPr>
      </w:pPr>
      <w:r w:rsidRPr="00D32E24">
        <w:rPr>
          <w:rFonts w:asciiTheme="minorHAnsi" w:hAnsiTheme="minorHAnsi" w:cstheme="minorHAnsi"/>
          <w:b/>
          <w:bCs/>
          <w:sz w:val="22"/>
          <w:szCs w:val="22"/>
          <w:lang w:eastAsia="en-US"/>
        </w:rPr>
        <w:t>Pomniki przyrody</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Pomnikami przyrody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lastRenderedPageBreak/>
        <w:t>Ustanowienie lub zniesienie pomnika przyrody następuje w drodze uchwały rady gminy po uzgodnieniu z właściwym regionalnym dyrektorem ochrony środowiska.</w:t>
      </w:r>
    </w:p>
    <w:p w:rsidR="001E1A61" w:rsidRPr="00D32E24" w:rsidRDefault="001E1A61" w:rsidP="009517E1">
      <w:pPr>
        <w:suppressAutoHyphens w:val="0"/>
        <w:spacing w:after="200"/>
        <w:jc w:val="both"/>
        <w:rPr>
          <w:rFonts w:asciiTheme="minorHAnsi" w:hAnsiTheme="minorHAnsi" w:cstheme="minorHAnsi"/>
          <w:b/>
          <w:bCs/>
          <w:sz w:val="22"/>
          <w:szCs w:val="22"/>
          <w:lang w:eastAsia="en-US"/>
        </w:rPr>
      </w:pPr>
      <w:r w:rsidRPr="00D32E24">
        <w:rPr>
          <w:rFonts w:asciiTheme="minorHAnsi" w:hAnsiTheme="minorHAnsi" w:cstheme="minorHAnsi"/>
          <w:b/>
          <w:bCs/>
          <w:sz w:val="22"/>
          <w:szCs w:val="22"/>
          <w:lang w:eastAsia="en-US"/>
        </w:rPr>
        <w:t>Stanowiska dokumentacyjne</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Są to niewyodrębniające się na powierzchni lub możliwe do wyodrębnienia, ważne pod względem naukowym i dydaktycznym, miejsca występowania formacji geologicznych, nagromadzeń skamieniałości lub tworów mineralnych, jaskinie lub schroniska podskalne wraz z namuliskami oraz fragmenty eksploatowanych lub nieczynnych wyrobisk powierzchniowych i podziemnych. Stanowiskami dokumentacyjnymi mogą być także miejsca występowania kopalnych szczątków roślin lub zwierząt.</w:t>
      </w:r>
    </w:p>
    <w:p w:rsidR="001E1A61" w:rsidRPr="00D32E24" w:rsidRDefault="001E1A61" w:rsidP="009517E1">
      <w:pPr>
        <w:suppressAutoHyphens w:val="0"/>
        <w:spacing w:after="200"/>
        <w:jc w:val="both"/>
        <w:rPr>
          <w:rFonts w:asciiTheme="minorHAnsi" w:hAnsiTheme="minorHAnsi" w:cstheme="minorHAnsi"/>
          <w:b/>
          <w:bCs/>
          <w:sz w:val="22"/>
          <w:szCs w:val="22"/>
          <w:lang w:eastAsia="en-US"/>
        </w:rPr>
      </w:pPr>
      <w:r w:rsidRPr="00D32E24">
        <w:rPr>
          <w:rFonts w:asciiTheme="minorHAnsi" w:hAnsiTheme="minorHAnsi" w:cstheme="minorHAnsi"/>
          <w:b/>
          <w:bCs/>
          <w:sz w:val="22"/>
          <w:szCs w:val="22"/>
          <w:lang w:eastAsia="en-US"/>
        </w:rPr>
        <w:t>Użytki ekologiczne</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Użytkami ekologicznymi są zasługujące na ochronę pozostałości ekosystemów mających znaczenie dla zachowania różnorodności biologicznej - naturalne zbiorniki wodne, śródpolne i śródleśne oczka wodne, kępy drzew i krzewów, bagna, torfowiska, wydmy, płaty nieużytkowanej roślinności, starorzecza, wychodnie skalne, skarpy, kamieńce, siedliska przyrodnicze oraz stanowiska rzadkich lub chronionych gatunków roślin, zwierząt i grzybów, ich ostoje oraz miejsca rozmnażania lub miejsca sezonowego przebywania. Ustanowienie lub zniesienie użytku ekologicznego następuje w drodze uchwały rady gminy po uzgodnieniu z właściwym regionalnym dyrektorem ochrony środowiska.</w:t>
      </w:r>
    </w:p>
    <w:p w:rsidR="001E1A61" w:rsidRPr="00D32E24" w:rsidRDefault="001E1A61" w:rsidP="009517E1">
      <w:pPr>
        <w:suppressAutoHyphens w:val="0"/>
        <w:spacing w:after="200"/>
        <w:jc w:val="both"/>
        <w:rPr>
          <w:rFonts w:asciiTheme="minorHAnsi" w:hAnsiTheme="minorHAnsi" w:cstheme="minorHAnsi"/>
          <w:b/>
          <w:bCs/>
          <w:sz w:val="22"/>
          <w:szCs w:val="22"/>
          <w:lang w:eastAsia="en-US"/>
        </w:rPr>
      </w:pPr>
      <w:r w:rsidRPr="00D32E24">
        <w:rPr>
          <w:rFonts w:asciiTheme="minorHAnsi" w:hAnsiTheme="minorHAnsi" w:cstheme="minorHAnsi"/>
          <w:b/>
          <w:bCs/>
          <w:sz w:val="22"/>
          <w:szCs w:val="22"/>
          <w:lang w:eastAsia="en-US"/>
        </w:rPr>
        <w:t>Zespoły przyrodniczo-krajobrazowe</w:t>
      </w:r>
    </w:p>
    <w:p w:rsidR="001E1A61" w:rsidRPr="00D32E24" w:rsidRDefault="001E1A61" w:rsidP="009517E1">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Zespołami przyrodniczo-krajobrazowymi są fragmenty krajobrazu naturalnego i kulturowego zasługujące na ochronę ze względu na ich walory widokowe lub estetyczne.</w:t>
      </w:r>
    </w:p>
    <w:p w:rsidR="001E1A61" w:rsidRPr="00D32E24" w:rsidRDefault="001E1A61" w:rsidP="00D74CEE">
      <w:pPr>
        <w:suppressAutoHyphens w:val="0"/>
        <w:spacing w:after="200"/>
        <w:jc w:val="both"/>
        <w:rPr>
          <w:rFonts w:asciiTheme="minorHAnsi" w:hAnsiTheme="minorHAnsi" w:cstheme="minorHAnsi"/>
          <w:sz w:val="22"/>
          <w:szCs w:val="22"/>
          <w:lang w:eastAsia="en-US"/>
        </w:rPr>
      </w:pPr>
      <w:r w:rsidRPr="00D32E24">
        <w:rPr>
          <w:rFonts w:asciiTheme="minorHAnsi" w:hAnsiTheme="minorHAnsi" w:cstheme="minorHAnsi"/>
          <w:sz w:val="22"/>
          <w:szCs w:val="22"/>
          <w:lang w:eastAsia="en-US"/>
        </w:rPr>
        <w:t xml:space="preserve">Ustanowienie lub zniesienie zespołu przyrodniczo-krajobrazowego następuje w drodze uchwały rady gminy po uzgodnieniu z właściwym regionalnym dyrektorem ochrony środowiska  [źródło: </w:t>
      </w:r>
      <w:hyperlink r:id="rId69" w:history="1">
        <w:r w:rsidRPr="00D32E24">
          <w:rPr>
            <w:rFonts w:asciiTheme="minorHAnsi" w:hAnsiTheme="minorHAnsi" w:cstheme="minorHAnsi"/>
            <w:sz w:val="22"/>
            <w:szCs w:val="22"/>
            <w:lang w:eastAsia="en-US"/>
          </w:rPr>
          <w:t>http://rzeszow.rdos.gov.pl/formy-ochrony-przyrody</w:t>
        </w:r>
      </w:hyperlink>
      <w:r w:rsidRPr="00D32E24">
        <w:rPr>
          <w:rFonts w:asciiTheme="minorHAnsi" w:hAnsiTheme="minorHAnsi" w:cstheme="minorHAnsi"/>
          <w:sz w:val="22"/>
          <w:szCs w:val="22"/>
          <w:lang w:eastAsia="en-US"/>
        </w:rPr>
        <w:t>].</w:t>
      </w:r>
    </w:p>
    <w:p w:rsidR="00D74CEE" w:rsidRPr="00B74BEF" w:rsidRDefault="00B74BEF" w:rsidP="00D74CEE">
      <w:pPr>
        <w:autoSpaceDE w:val="0"/>
        <w:autoSpaceDN w:val="0"/>
        <w:adjustRightInd w:val="0"/>
        <w:jc w:val="both"/>
        <w:rPr>
          <w:rFonts w:asciiTheme="minorHAnsi" w:hAnsiTheme="minorHAnsi" w:cstheme="minorHAnsi"/>
          <w:b/>
          <w:color w:val="000000"/>
          <w:sz w:val="22"/>
          <w:szCs w:val="22"/>
        </w:rPr>
      </w:pPr>
      <w:r>
        <w:rPr>
          <w:rFonts w:asciiTheme="minorHAnsi" w:hAnsiTheme="minorHAnsi" w:cstheme="minorHAnsi"/>
          <w:b/>
          <w:color w:val="000000"/>
          <w:sz w:val="22"/>
          <w:szCs w:val="22"/>
        </w:rPr>
        <w:t>Na terenie G</w:t>
      </w:r>
      <w:r w:rsidR="00D74CEE" w:rsidRPr="00B74BEF">
        <w:rPr>
          <w:rFonts w:asciiTheme="minorHAnsi" w:hAnsiTheme="minorHAnsi" w:cstheme="minorHAnsi"/>
          <w:b/>
          <w:color w:val="000000"/>
          <w:sz w:val="22"/>
          <w:szCs w:val="22"/>
        </w:rPr>
        <w:t xml:space="preserve">miny </w:t>
      </w:r>
      <w:r>
        <w:rPr>
          <w:rFonts w:asciiTheme="minorHAnsi" w:hAnsiTheme="minorHAnsi" w:cstheme="minorHAnsi"/>
          <w:b/>
          <w:color w:val="000000"/>
          <w:sz w:val="22"/>
          <w:szCs w:val="22"/>
        </w:rPr>
        <w:t xml:space="preserve">Lelis </w:t>
      </w:r>
      <w:r w:rsidR="00D74CEE" w:rsidRPr="00B74BEF">
        <w:rPr>
          <w:rFonts w:asciiTheme="minorHAnsi" w:hAnsiTheme="minorHAnsi" w:cstheme="minorHAnsi"/>
          <w:b/>
          <w:color w:val="000000"/>
          <w:sz w:val="22"/>
          <w:szCs w:val="22"/>
        </w:rPr>
        <w:t>znajdują się następujące formy ochrony przyrody:</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b/>
          <w:color w:val="000000"/>
          <w:sz w:val="22"/>
          <w:szCs w:val="22"/>
        </w:rPr>
      </w:pPr>
      <w:r w:rsidRPr="00D32E24">
        <w:rPr>
          <w:rFonts w:asciiTheme="minorHAnsi" w:hAnsiTheme="minorHAnsi" w:cstheme="minorHAnsi"/>
          <w:b/>
          <w:color w:val="000000"/>
          <w:sz w:val="22"/>
          <w:szCs w:val="22"/>
        </w:rPr>
        <w:t xml:space="preserve">Rezerwat przyrody „Olsy </w:t>
      </w:r>
      <w:proofErr w:type="spellStart"/>
      <w:r w:rsidRPr="00D32E24">
        <w:rPr>
          <w:rFonts w:asciiTheme="minorHAnsi" w:hAnsiTheme="minorHAnsi" w:cstheme="minorHAnsi"/>
          <w:b/>
          <w:color w:val="000000"/>
          <w:sz w:val="22"/>
          <w:szCs w:val="22"/>
        </w:rPr>
        <w:t>Płoszyckie</w:t>
      </w:r>
      <w:proofErr w:type="spellEnd"/>
      <w:r w:rsidRPr="00D32E24">
        <w:rPr>
          <w:rFonts w:asciiTheme="minorHAnsi" w:hAnsiTheme="minorHAnsi" w:cstheme="minorHAnsi"/>
          <w:b/>
          <w:color w:val="000000"/>
          <w:sz w:val="22"/>
          <w:szCs w:val="22"/>
        </w:rPr>
        <w:t>”</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Rezerwat "Olsy </w:t>
      </w:r>
      <w:proofErr w:type="spellStart"/>
      <w:r w:rsidRPr="00D32E24">
        <w:rPr>
          <w:rFonts w:asciiTheme="minorHAnsi" w:hAnsiTheme="minorHAnsi" w:cstheme="minorHAnsi"/>
          <w:color w:val="000000"/>
          <w:sz w:val="22"/>
          <w:szCs w:val="22"/>
        </w:rPr>
        <w:t>Płoszyckie</w:t>
      </w:r>
      <w:proofErr w:type="spellEnd"/>
      <w:r w:rsidRPr="00D32E24">
        <w:rPr>
          <w:rFonts w:asciiTheme="minorHAnsi" w:hAnsiTheme="minorHAnsi" w:cstheme="minorHAnsi"/>
          <w:color w:val="000000"/>
          <w:sz w:val="22"/>
          <w:szCs w:val="22"/>
        </w:rPr>
        <w:t xml:space="preserve">" położony jest w północno - wschodniej części gminy Lelis, w obrębie geodezyjnym miejscowości Długi Kąt, niedaleko wsi </w:t>
      </w:r>
      <w:proofErr w:type="spellStart"/>
      <w:r w:rsidRPr="00D32E24">
        <w:rPr>
          <w:rFonts w:asciiTheme="minorHAnsi" w:hAnsiTheme="minorHAnsi" w:cstheme="minorHAnsi"/>
          <w:color w:val="000000"/>
          <w:sz w:val="22"/>
          <w:szCs w:val="22"/>
        </w:rPr>
        <w:t>Płoszyce</w:t>
      </w:r>
      <w:proofErr w:type="spellEnd"/>
      <w:r w:rsidRPr="00D32E24">
        <w:rPr>
          <w:rFonts w:asciiTheme="minorHAnsi" w:hAnsiTheme="minorHAnsi" w:cstheme="minorHAnsi"/>
          <w:color w:val="000000"/>
          <w:sz w:val="22"/>
          <w:szCs w:val="22"/>
        </w:rPr>
        <w:t xml:space="preserve">. Powierzchnia rezerwatu "Olsy </w:t>
      </w:r>
      <w:proofErr w:type="spellStart"/>
      <w:r w:rsidRPr="00D32E24">
        <w:rPr>
          <w:rFonts w:asciiTheme="minorHAnsi" w:hAnsiTheme="minorHAnsi" w:cstheme="minorHAnsi"/>
          <w:color w:val="000000"/>
          <w:sz w:val="22"/>
          <w:szCs w:val="22"/>
        </w:rPr>
        <w:t>Płoszyckie</w:t>
      </w:r>
      <w:proofErr w:type="spellEnd"/>
      <w:r w:rsidRPr="00D32E24">
        <w:rPr>
          <w:rFonts w:asciiTheme="minorHAnsi" w:hAnsiTheme="minorHAnsi" w:cstheme="minorHAnsi"/>
          <w:color w:val="000000"/>
          <w:sz w:val="22"/>
          <w:szCs w:val="22"/>
        </w:rPr>
        <w:t xml:space="preserve">" wynosi </w:t>
      </w:r>
      <w:smartTag w:uri="urn:schemas-microsoft-com:office:smarttags" w:element="metricconverter">
        <w:smartTagPr>
          <w:attr w:name="ProductID" w:val="140,86 ha"/>
        </w:smartTagPr>
        <w:r w:rsidRPr="00D32E24">
          <w:rPr>
            <w:rFonts w:asciiTheme="minorHAnsi" w:hAnsiTheme="minorHAnsi" w:cstheme="minorHAnsi"/>
            <w:color w:val="000000"/>
            <w:sz w:val="22"/>
            <w:szCs w:val="22"/>
          </w:rPr>
          <w:t>140,86 ha</w:t>
        </w:r>
      </w:smartTag>
      <w:r w:rsidRPr="00D32E24">
        <w:rPr>
          <w:rFonts w:asciiTheme="minorHAnsi" w:hAnsiTheme="minorHAnsi" w:cstheme="minorHAnsi"/>
          <w:color w:val="000000"/>
          <w:sz w:val="22"/>
          <w:szCs w:val="22"/>
        </w:rPr>
        <w:t xml:space="preserve">, z czego </w:t>
      </w:r>
      <w:smartTag w:uri="urn:schemas-microsoft-com:office:smarttags" w:element="metricconverter">
        <w:smartTagPr>
          <w:attr w:name="ProductID" w:val="139,61 ha"/>
        </w:smartTagPr>
        <w:r w:rsidRPr="00D32E24">
          <w:rPr>
            <w:rFonts w:asciiTheme="minorHAnsi" w:hAnsiTheme="minorHAnsi" w:cstheme="minorHAnsi"/>
            <w:color w:val="000000"/>
            <w:sz w:val="22"/>
            <w:szCs w:val="22"/>
          </w:rPr>
          <w:t>139,61 ha</w:t>
        </w:r>
      </w:smartTag>
      <w:r w:rsidRPr="00D32E24">
        <w:rPr>
          <w:rFonts w:asciiTheme="minorHAnsi" w:hAnsiTheme="minorHAnsi" w:cstheme="minorHAnsi"/>
          <w:color w:val="000000"/>
          <w:sz w:val="22"/>
          <w:szCs w:val="22"/>
        </w:rPr>
        <w:t xml:space="preserve"> stanowi własność Skarbu Państwa w zarządzie Nadleśnictwa Ostrołęka oraz </w:t>
      </w:r>
      <w:smartTag w:uri="urn:schemas-microsoft-com:office:smarttags" w:element="metricconverter">
        <w:smartTagPr>
          <w:attr w:name="ProductID" w:val="1,25 ha"/>
        </w:smartTagPr>
        <w:r w:rsidRPr="00D32E24">
          <w:rPr>
            <w:rFonts w:asciiTheme="minorHAnsi" w:hAnsiTheme="minorHAnsi" w:cstheme="minorHAnsi"/>
            <w:color w:val="000000"/>
            <w:sz w:val="22"/>
            <w:szCs w:val="22"/>
          </w:rPr>
          <w:t>1,25 ha</w:t>
        </w:r>
      </w:smartTag>
      <w:r w:rsidRPr="00D32E24">
        <w:rPr>
          <w:rFonts w:asciiTheme="minorHAnsi" w:hAnsiTheme="minorHAnsi" w:cstheme="minorHAnsi"/>
          <w:color w:val="000000"/>
          <w:sz w:val="22"/>
          <w:szCs w:val="22"/>
        </w:rPr>
        <w:t xml:space="preserve"> własności prywatnej, w tym 137,98 zajmują drzewostany, </w:t>
      </w:r>
      <w:smartTag w:uri="urn:schemas-microsoft-com:office:smarttags" w:element="metricconverter">
        <w:smartTagPr>
          <w:attr w:name="ProductID" w:val="0,33 ha"/>
        </w:smartTagPr>
        <w:r w:rsidRPr="00D32E24">
          <w:rPr>
            <w:rFonts w:asciiTheme="minorHAnsi" w:hAnsiTheme="minorHAnsi" w:cstheme="minorHAnsi"/>
            <w:color w:val="000000"/>
            <w:sz w:val="22"/>
            <w:szCs w:val="22"/>
          </w:rPr>
          <w:t>0,33 ha</w:t>
        </w:r>
      </w:smartTag>
      <w:r w:rsidRPr="00D32E24">
        <w:rPr>
          <w:rFonts w:asciiTheme="minorHAnsi" w:hAnsiTheme="minorHAnsi" w:cstheme="minorHAnsi"/>
          <w:color w:val="000000"/>
          <w:sz w:val="22"/>
          <w:szCs w:val="22"/>
        </w:rPr>
        <w:t xml:space="preserve"> - łąki ha i </w:t>
      </w:r>
      <w:smartTag w:uri="urn:schemas-microsoft-com:office:smarttags" w:element="metricconverter">
        <w:smartTagPr>
          <w:attr w:name="ProductID" w:val="2,55 ha"/>
        </w:smartTagPr>
        <w:r w:rsidRPr="00D32E24">
          <w:rPr>
            <w:rFonts w:asciiTheme="minorHAnsi" w:hAnsiTheme="minorHAnsi" w:cstheme="minorHAnsi"/>
            <w:color w:val="000000"/>
            <w:sz w:val="22"/>
            <w:szCs w:val="22"/>
          </w:rPr>
          <w:t>2,55 ha</w:t>
        </w:r>
      </w:smartTag>
      <w:r w:rsidRPr="00D32E24">
        <w:rPr>
          <w:rFonts w:asciiTheme="minorHAnsi" w:hAnsiTheme="minorHAnsi" w:cstheme="minorHAnsi"/>
          <w:color w:val="000000"/>
          <w:sz w:val="22"/>
          <w:szCs w:val="22"/>
        </w:rPr>
        <w:t xml:space="preserve"> linie podziału powierzchniowego.</w:t>
      </w:r>
    </w:p>
    <w:p w:rsidR="00D74CEE" w:rsidRPr="00D32E24" w:rsidRDefault="00D74CEE" w:rsidP="00D74CEE">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color w:val="000000"/>
          <w:sz w:val="22"/>
          <w:szCs w:val="22"/>
        </w:rPr>
        <w:t xml:space="preserve">Całkowita długość granicy rezerwatu wynosi </w:t>
      </w:r>
      <w:smartTag w:uri="urn:schemas-microsoft-com:office:smarttags" w:element="metricconverter">
        <w:smartTagPr>
          <w:attr w:name="ProductID" w:val="7,6 km"/>
        </w:smartTagPr>
        <w:r w:rsidRPr="00D32E24">
          <w:rPr>
            <w:rFonts w:asciiTheme="minorHAnsi" w:hAnsiTheme="minorHAnsi" w:cstheme="minorHAnsi"/>
            <w:color w:val="000000"/>
            <w:sz w:val="22"/>
            <w:szCs w:val="22"/>
          </w:rPr>
          <w:t>7,6 km</w:t>
        </w:r>
      </w:smartTag>
      <w:r w:rsidRPr="00D32E24">
        <w:rPr>
          <w:rFonts w:asciiTheme="minorHAnsi" w:hAnsiTheme="minorHAnsi" w:cstheme="minorHAnsi"/>
          <w:color w:val="000000"/>
          <w:sz w:val="22"/>
          <w:szCs w:val="22"/>
        </w:rPr>
        <w:t xml:space="preserve">.   </w:t>
      </w:r>
      <w:r w:rsidRPr="00D32E24">
        <w:rPr>
          <w:rFonts w:asciiTheme="minorHAnsi" w:hAnsiTheme="minorHAnsi" w:cstheme="minorHAnsi"/>
          <w:sz w:val="22"/>
          <w:szCs w:val="22"/>
        </w:rPr>
        <w:t xml:space="preserve">Rezerwat przyrody „Olsy </w:t>
      </w:r>
      <w:proofErr w:type="spellStart"/>
      <w:r w:rsidRPr="00D32E24">
        <w:rPr>
          <w:rFonts w:asciiTheme="minorHAnsi" w:hAnsiTheme="minorHAnsi" w:cstheme="minorHAnsi"/>
          <w:sz w:val="22"/>
          <w:szCs w:val="22"/>
        </w:rPr>
        <w:t>Płoszyckie</w:t>
      </w:r>
      <w:proofErr w:type="spellEnd"/>
      <w:r w:rsidRPr="00D32E24">
        <w:rPr>
          <w:rFonts w:asciiTheme="minorHAnsi" w:hAnsiTheme="minorHAnsi" w:cstheme="minorHAnsi"/>
          <w:sz w:val="22"/>
          <w:szCs w:val="22"/>
        </w:rPr>
        <w:t xml:space="preserve">" utworzony w 1997r. położony jest w leśnictwie </w:t>
      </w:r>
      <w:proofErr w:type="spellStart"/>
      <w:r w:rsidRPr="00D32E24">
        <w:rPr>
          <w:rFonts w:asciiTheme="minorHAnsi" w:hAnsiTheme="minorHAnsi" w:cstheme="minorHAnsi"/>
          <w:sz w:val="22"/>
          <w:szCs w:val="22"/>
        </w:rPr>
        <w:t>Płoszyce</w:t>
      </w:r>
      <w:proofErr w:type="spellEnd"/>
      <w:r w:rsidRPr="00D32E24">
        <w:rPr>
          <w:rFonts w:asciiTheme="minorHAnsi" w:hAnsiTheme="minorHAnsi" w:cstheme="minorHAnsi"/>
          <w:sz w:val="22"/>
          <w:szCs w:val="22"/>
        </w:rPr>
        <w:t>. Jest to rezerwat częściowy – leśny.. Celem utworzenia rezerwatu jest ochrona dobrze zachowanego kompleksu olsów położonych w dolinie rzeki Rozogi. Stanowi on swoistą „ostoję" olszy wśród panujących borów sosnowych. Jego obszar jest miejscem występowania wielu gatunków roślin i zwierząt, w tym 49 gatunków ptaków.                                    </w:t>
      </w:r>
    </w:p>
    <w:p w:rsidR="00D74CEE" w:rsidRPr="00D32E24" w:rsidRDefault="00D74CEE" w:rsidP="00D74CEE">
      <w:pPr>
        <w:jc w:val="both"/>
        <w:rPr>
          <w:rFonts w:asciiTheme="minorHAnsi" w:hAnsiTheme="minorHAnsi" w:cstheme="minorHAnsi"/>
          <w:sz w:val="22"/>
          <w:szCs w:val="22"/>
        </w:rPr>
      </w:pPr>
      <w:r w:rsidRPr="00D32E24">
        <w:rPr>
          <w:rFonts w:asciiTheme="minorHAnsi" w:hAnsiTheme="minorHAnsi" w:cstheme="minorHAnsi"/>
          <w:sz w:val="22"/>
          <w:szCs w:val="22"/>
        </w:rPr>
        <w:t>Wśród  gatunków rzadkich we florze rezerwatu możemy spotkać:</w:t>
      </w:r>
    </w:p>
    <w:p w:rsidR="00D74CEE" w:rsidRPr="00D32E24" w:rsidRDefault="00D74CEE" w:rsidP="00D74CEE">
      <w:pPr>
        <w:ind w:left="567" w:hanging="426"/>
        <w:jc w:val="both"/>
        <w:rPr>
          <w:rFonts w:asciiTheme="minorHAnsi" w:hAnsiTheme="minorHAnsi" w:cstheme="minorHAnsi"/>
          <w:sz w:val="22"/>
          <w:szCs w:val="22"/>
        </w:rPr>
      </w:pPr>
      <w:r w:rsidRPr="00D32E24">
        <w:rPr>
          <w:rFonts w:asciiTheme="minorHAnsi" w:hAnsiTheme="minorHAnsi" w:cstheme="minorHAnsi"/>
          <w:sz w:val="22"/>
          <w:szCs w:val="22"/>
        </w:rPr>
        <w:t xml:space="preserve">1. Narecznicę grzebieniastą </w:t>
      </w:r>
      <w:r w:rsidRPr="00D32E24">
        <w:rPr>
          <w:rFonts w:asciiTheme="minorHAnsi" w:hAnsiTheme="minorHAnsi" w:cstheme="minorHAnsi"/>
          <w:i/>
          <w:iCs/>
          <w:sz w:val="22"/>
          <w:szCs w:val="22"/>
        </w:rPr>
        <w:t>(</w:t>
      </w:r>
      <w:proofErr w:type="spellStart"/>
      <w:r w:rsidRPr="00D32E24">
        <w:rPr>
          <w:rFonts w:asciiTheme="minorHAnsi" w:hAnsiTheme="minorHAnsi" w:cstheme="minorHAnsi"/>
          <w:i/>
          <w:iCs/>
          <w:sz w:val="22"/>
          <w:szCs w:val="22"/>
        </w:rPr>
        <w:t>Dryopteris</w:t>
      </w:r>
      <w:proofErr w:type="spellEnd"/>
      <w:r w:rsidRPr="00D32E24">
        <w:rPr>
          <w:rFonts w:asciiTheme="minorHAnsi" w:hAnsiTheme="minorHAnsi" w:cstheme="minorHAnsi"/>
          <w:i/>
          <w:iCs/>
          <w:sz w:val="22"/>
          <w:szCs w:val="22"/>
        </w:rPr>
        <w:t xml:space="preserve"> </w:t>
      </w:r>
      <w:proofErr w:type="spellStart"/>
      <w:r w:rsidRPr="00D32E24">
        <w:rPr>
          <w:rFonts w:asciiTheme="minorHAnsi" w:hAnsiTheme="minorHAnsi" w:cstheme="minorHAnsi"/>
          <w:i/>
          <w:iCs/>
          <w:sz w:val="22"/>
          <w:szCs w:val="22"/>
        </w:rPr>
        <w:t>cristata</w:t>
      </w:r>
      <w:proofErr w:type="spellEnd"/>
      <w:r w:rsidRPr="00D32E24">
        <w:rPr>
          <w:rFonts w:asciiTheme="minorHAnsi" w:hAnsiTheme="minorHAnsi" w:cstheme="minorHAnsi"/>
          <w:i/>
          <w:iCs/>
          <w:sz w:val="22"/>
          <w:szCs w:val="22"/>
        </w:rPr>
        <w:t>)</w:t>
      </w:r>
    </w:p>
    <w:p w:rsidR="00D74CEE" w:rsidRPr="00D32E24" w:rsidRDefault="00D74CEE" w:rsidP="00D74CEE">
      <w:pPr>
        <w:ind w:left="567" w:hanging="426"/>
        <w:jc w:val="both"/>
        <w:rPr>
          <w:rFonts w:asciiTheme="minorHAnsi" w:hAnsiTheme="minorHAnsi" w:cstheme="minorHAnsi"/>
          <w:sz w:val="22"/>
          <w:szCs w:val="22"/>
        </w:rPr>
      </w:pPr>
      <w:r w:rsidRPr="00D32E24">
        <w:rPr>
          <w:rFonts w:asciiTheme="minorHAnsi" w:hAnsiTheme="minorHAnsi" w:cstheme="minorHAnsi"/>
          <w:sz w:val="22"/>
          <w:szCs w:val="22"/>
        </w:rPr>
        <w:t xml:space="preserve">2. Jaskier wielki </w:t>
      </w:r>
      <w:r w:rsidRPr="00D32E24">
        <w:rPr>
          <w:rFonts w:asciiTheme="minorHAnsi" w:hAnsiTheme="minorHAnsi" w:cstheme="minorHAnsi"/>
          <w:i/>
          <w:iCs/>
          <w:sz w:val="22"/>
          <w:szCs w:val="22"/>
        </w:rPr>
        <w:t>(</w:t>
      </w:r>
      <w:proofErr w:type="spellStart"/>
      <w:r w:rsidRPr="00D32E24">
        <w:rPr>
          <w:rFonts w:asciiTheme="minorHAnsi" w:hAnsiTheme="minorHAnsi" w:cstheme="minorHAnsi"/>
          <w:i/>
          <w:iCs/>
          <w:sz w:val="22"/>
          <w:szCs w:val="22"/>
        </w:rPr>
        <w:t>Ranunculus</w:t>
      </w:r>
      <w:proofErr w:type="spellEnd"/>
      <w:r w:rsidRPr="00D32E24">
        <w:rPr>
          <w:rFonts w:asciiTheme="minorHAnsi" w:hAnsiTheme="minorHAnsi" w:cstheme="minorHAnsi"/>
          <w:i/>
          <w:iCs/>
          <w:sz w:val="22"/>
          <w:szCs w:val="22"/>
        </w:rPr>
        <w:t xml:space="preserve"> lingua)</w:t>
      </w:r>
    </w:p>
    <w:p w:rsidR="00D74CEE" w:rsidRPr="00D32E24" w:rsidRDefault="00D74CEE" w:rsidP="00D74CEE">
      <w:pPr>
        <w:ind w:left="567" w:hanging="426"/>
        <w:jc w:val="both"/>
        <w:rPr>
          <w:rFonts w:asciiTheme="minorHAnsi" w:hAnsiTheme="minorHAnsi" w:cstheme="minorHAnsi"/>
          <w:sz w:val="22"/>
          <w:szCs w:val="22"/>
        </w:rPr>
      </w:pPr>
      <w:r w:rsidRPr="00D32E24">
        <w:rPr>
          <w:rFonts w:asciiTheme="minorHAnsi" w:hAnsiTheme="minorHAnsi" w:cstheme="minorHAnsi"/>
          <w:sz w:val="22"/>
          <w:szCs w:val="22"/>
        </w:rPr>
        <w:t xml:space="preserve">3. Groszek błotny </w:t>
      </w:r>
      <w:r w:rsidRPr="00D32E24">
        <w:rPr>
          <w:rFonts w:asciiTheme="minorHAnsi" w:hAnsiTheme="minorHAnsi" w:cstheme="minorHAnsi"/>
          <w:i/>
          <w:iCs/>
          <w:sz w:val="22"/>
          <w:szCs w:val="22"/>
        </w:rPr>
        <w:t>(</w:t>
      </w:r>
      <w:proofErr w:type="spellStart"/>
      <w:r w:rsidRPr="00D32E24">
        <w:rPr>
          <w:rFonts w:asciiTheme="minorHAnsi" w:hAnsiTheme="minorHAnsi" w:cstheme="minorHAnsi"/>
          <w:i/>
          <w:iCs/>
          <w:sz w:val="22"/>
          <w:szCs w:val="22"/>
        </w:rPr>
        <w:t>Lathyrus</w:t>
      </w:r>
      <w:proofErr w:type="spellEnd"/>
      <w:r w:rsidRPr="00D32E24">
        <w:rPr>
          <w:rFonts w:asciiTheme="minorHAnsi" w:hAnsiTheme="minorHAnsi" w:cstheme="minorHAnsi"/>
          <w:i/>
          <w:iCs/>
          <w:sz w:val="22"/>
          <w:szCs w:val="22"/>
        </w:rPr>
        <w:t xml:space="preserve"> </w:t>
      </w:r>
      <w:proofErr w:type="spellStart"/>
      <w:r w:rsidRPr="00D32E24">
        <w:rPr>
          <w:rFonts w:asciiTheme="minorHAnsi" w:hAnsiTheme="minorHAnsi" w:cstheme="minorHAnsi"/>
          <w:i/>
          <w:iCs/>
          <w:sz w:val="22"/>
          <w:szCs w:val="22"/>
        </w:rPr>
        <w:t>paluster</w:t>
      </w:r>
      <w:proofErr w:type="spellEnd"/>
      <w:r w:rsidRPr="00D32E24">
        <w:rPr>
          <w:rFonts w:asciiTheme="minorHAnsi" w:hAnsiTheme="minorHAnsi" w:cstheme="minorHAnsi"/>
          <w:i/>
          <w:iCs/>
          <w:sz w:val="22"/>
          <w:szCs w:val="22"/>
        </w:rPr>
        <w:t>)</w:t>
      </w:r>
    </w:p>
    <w:p w:rsidR="00D74CEE" w:rsidRPr="00D32E24" w:rsidRDefault="00D74CEE" w:rsidP="00D74CEE">
      <w:pPr>
        <w:ind w:left="567" w:hanging="426"/>
        <w:jc w:val="both"/>
        <w:rPr>
          <w:rFonts w:asciiTheme="minorHAnsi" w:hAnsiTheme="minorHAnsi" w:cstheme="minorHAnsi"/>
          <w:sz w:val="22"/>
          <w:szCs w:val="22"/>
        </w:rPr>
      </w:pPr>
      <w:r w:rsidRPr="00D32E24">
        <w:rPr>
          <w:rFonts w:asciiTheme="minorHAnsi" w:hAnsiTheme="minorHAnsi" w:cstheme="minorHAnsi"/>
          <w:sz w:val="22"/>
          <w:szCs w:val="22"/>
        </w:rPr>
        <w:t>4. Tojeść bukietowa(</w:t>
      </w:r>
      <w:proofErr w:type="spellStart"/>
      <w:r w:rsidRPr="00D32E24">
        <w:rPr>
          <w:rFonts w:asciiTheme="minorHAnsi" w:hAnsiTheme="minorHAnsi" w:cstheme="minorHAnsi"/>
          <w:sz w:val="22"/>
          <w:szCs w:val="22"/>
        </w:rPr>
        <w:t>Lysimachia</w:t>
      </w:r>
      <w:proofErr w:type="spellEnd"/>
      <w:r w:rsidRPr="00D32E24">
        <w:rPr>
          <w:rFonts w:asciiTheme="minorHAnsi" w:hAnsiTheme="minorHAnsi" w:cstheme="minorHAnsi"/>
          <w:sz w:val="22"/>
          <w:szCs w:val="22"/>
        </w:rPr>
        <w:t xml:space="preserve"> </w:t>
      </w:r>
      <w:proofErr w:type="spellStart"/>
      <w:r w:rsidRPr="00D32E24">
        <w:rPr>
          <w:rFonts w:asciiTheme="minorHAnsi" w:hAnsiTheme="minorHAnsi" w:cstheme="minorHAnsi"/>
          <w:sz w:val="22"/>
          <w:szCs w:val="22"/>
        </w:rPr>
        <w:t>thyrsiflora</w:t>
      </w:r>
      <w:proofErr w:type="spellEnd"/>
      <w:r w:rsidRPr="00D32E24">
        <w:rPr>
          <w:rFonts w:asciiTheme="minorHAnsi" w:hAnsiTheme="minorHAnsi" w:cstheme="minorHAnsi"/>
          <w:sz w:val="22"/>
          <w:szCs w:val="22"/>
        </w:rPr>
        <w:t>)</w:t>
      </w:r>
    </w:p>
    <w:p w:rsidR="00D74CEE" w:rsidRPr="00D32E24" w:rsidRDefault="00D74CEE" w:rsidP="00D74CEE">
      <w:pPr>
        <w:ind w:left="426" w:hanging="426"/>
        <w:jc w:val="both"/>
        <w:rPr>
          <w:rFonts w:asciiTheme="minorHAnsi" w:hAnsiTheme="minorHAnsi" w:cstheme="minorHAnsi"/>
          <w:sz w:val="22"/>
          <w:szCs w:val="22"/>
        </w:rPr>
      </w:pPr>
      <w:r w:rsidRPr="00D32E24">
        <w:rPr>
          <w:rFonts w:asciiTheme="minorHAnsi" w:hAnsiTheme="minorHAnsi" w:cstheme="minorHAnsi"/>
          <w:sz w:val="22"/>
          <w:szCs w:val="22"/>
        </w:rPr>
        <w:t>Fauna rezerwatu to przede wszystkim bogactwo ptaków występują tu takie gatunki jak:</w:t>
      </w:r>
    </w:p>
    <w:p w:rsidR="00D74CEE" w:rsidRPr="00D32E24" w:rsidRDefault="00D74CEE" w:rsidP="00D74CEE">
      <w:pPr>
        <w:ind w:left="567" w:hanging="426"/>
        <w:jc w:val="both"/>
        <w:rPr>
          <w:rFonts w:asciiTheme="minorHAnsi" w:hAnsiTheme="minorHAnsi" w:cstheme="minorHAnsi"/>
          <w:sz w:val="22"/>
          <w:szCs w:val="22"/>
        </w:rPr>
      </w:pPr>
      <w:r w:rsidRPr="00D32E24">
        <w:rPr>
          <w:rFonts w:asciiTheme="minorHAnsi" w:hAnsiTheme="minorHAnsi" w:cstheme="minorHAnsi"/>
          <w:sz w:val="22"/>
          <w:szCs w:val="22"/>
        </w:rPr>
        <w:t>1. Żuraw</w:t>
      </w:r>
    </w:p>
    <w:p w:rsidR="00D74CEE" w:rsidRPr="00D32E24" w:rsidRDefault="00D74CEE" w:rsidP="00D74CEE">
      <w:pPr>
        <w:ind w:left="567" w:hanging="426"/>
        <w:jc w:val="both"/>
        <w:rPr>
          <w:rFonts w:asciiTheme="minorHAnsi" w:hAnsiTheme="minorHAnsi" w:cstheme="minorHAnsi"/>
          <w:sz w:val="22"/>
          <w:szCs w:val="22"/>
        </w:rPr>
      </w:pPr>
      <w:r w:rsidRPr="00D32E24">
        <w:rPr>
          <w:rFonts w:asciiTheme="minorHAnsi" w:hAnsiTheme="minorHAnsi" w:cstheme="minorHAnsi"/>
          <w:sz w:val="22"/>
          <w:szCs w:val="22"/>
        </w:rPr>
        <w:t>2. Jastrząb</w:t>
      </w:r>
    </w:p>
    <w:p w:rsidR="00D74CEE" w:rsidRPr="00D32E24" w:rsidRDefault="00D74CEE" w:rsidP="00D74CEE">
      <w:pPr>
        <w:ind w:left="567" w:hanging="426"/>
        <w:jc w:val="both"/>
        <w:rPr>
          <w:rFonts w:asciiTheme="minorHAnsi" w:hAnsiTheme="minorHAnsi" w:cstheme="minorHAnsi"/>
          <w:sz w:val="22"/>
          <w:szCs w:val="22"/>
        </w:rPr>
      </w:pPr>
      <w:r w:rsidRPr="00D32E24">
        <w:rPr>
          <w:rFonts w:asciiTheme="minorHAnsi" w:hAnsiTheme="minorHAnsi" w:cstheme="minorHAnsi"/>
          <w:sz w:val="22"/>
          <w:szCs w:val="22"/>
        </w:rPr>
        <w:t>3. Dudek</w:t>
      </w:r>
    </w:p>
    <w:p w:rsidR="00D74CEE" w:rsidRPr="00D32E24" w:rsidRDefault="00D74CEE" w:rsidP="00D74CEE">
      <w:pPr>
        <w:ind w:left="567" w:hanging="426"/>
        <w:jc w:val="both"/>
        <w:rPr>
          <w:rFonts w:asciiTheme="minorHAnsi" w:hAnsiTheme="minorHAnsi" w:cstheme="minorHAnsi"/>
          <w:sz w:val="22"/>
          <w:szCs w:val="22"/>
        </w:rPr>
      </w:pPr>
      <w:r w:rsidRPr="00D32E24">
        <w:rPr>
          <w:rFonts w:asciiTheme="minorHAnsi" w:hAnsiTheme="minorHAnsi" w:cstheme="minorHAnsi"/>
          <w:sz w:val="22"/>
          <w:szCs w:val="22"/>
        </w:rPr>
        <w:lastRenderedPageBreak/>
        <w:t>4. Dzięcioł czarny</w:t>
      </w:r>
    </w:p>
    <w:p w:rsidR="00D74CEE" w:rsidRPr="00D32E24" w:rsidRDefault="00D74CEE" w:rsidP="00D74CEE">
      <w:pPr>
        <w:ind w:left="567" w:hanging="426"/>
        <w:jc w:val="both"/>
        <w:rPr>
          <w:rFonts w:asciiTheme="minorHAnsi" w:hAnsiTheme="minorHAnsi" w:cstheme="minorHAnsi"/>
          <w:sz w:val="22"/>
          <w:szCs w:val="22"/>
        </w:rPr>
      </w:pPr>
      <w:r w:rsidRPr="00D32E24">
        <w:rPr>
          <w:rFonts w:asciiTheme="minorHAnsi" w:hAnsiTheme="minorHAnsi" w:cstheme="minorHAnsi"/>
          <w:sz w:val="22"/>
          <w:szCs w:val="22"/>
        </w:rPr>
        <w:t>5. Pełzacz leśny</w:t>
      </w:r>
    </w:p>
    <w:p w:rsidR="00D74CEE" w:rsidRPr="00D32E24" w:rsidRDefault="00D74CEE" w:rsidP="00D74CEE">
      <w:pPr>
        <w:ind w:left="567" w:hanging="426"/>
        <w:jc w:val="both"/>
        <w:rPr>
          <w:rFonts w:asciiTheme="minorHAnsi" w:hAnsiTheme="minorHAnsi" w:cstheme="minorHAnsi"/>
          <w:sz w:val="22"/>
          <w:szCs w:val="22"/>
        </w:rPr>
      </w:pPr>
      <w:r w:rsidRPr="00D32E24">
        <w:rPr>
          <w:rFonts w:asciiTheme="minorHAnsi" w:hAnsiTheme="minorHAnsi" w:cstheme="minorHAnsi"/>
          <w:sz w:val="22"/>
          <w:szCs w:val="22"/>
        </w:rPr>
        <w:t>6. Jarzębatka</w:t>
      </w:r>
    </w:p>
    <w:p w:rsidR="00D74CEE" w:rsidRPr="00D32E24" w:rsidRDefault="00D74CEE" w:rsidP="00D74CEE">
      <w:pPr>
        <w:ind w:left="567" w:hanging="426"/>
        <w:jc w:val="both"/>
        <w:rPr>
          <w:rFonts w:asciiTheme="minorHAnsi" w:hAnsiTheme="minorHAnsi" w:cstheme="minorHAnsi"/>
          <w:sz w:val="22"/>
          <w:szCs w:val="22"/>
        </w:rPr>
      </w:pPr>
      <w:r w:rsidRPr="00D32E24">
        <w:rPr>
          <w:rFonts w:asciiTheme="minorHAnsi" w:hAnsiTheme="minorHAnsi" w:cstheme="minorHAnsi"/>
          <w:sz w:val="22"/>
          <w:szCs w:val="22"/>
        </w:rPr>
        <w:t>7. Wilga</w:t>
      </w:r>
    </w:p>
    <w:p w:rsidR="00D74CEE" w:rsidRDefault="00D74CEE" w:rsidP="00D74CEE">
      <w:pPr>
        <w:jc w:val="both"/>
        <w:rPr>
          <w:rFonts w:asciiTheme="minorHAnsi" w:hAnsiTheme="minorHAnsi" w:cstheme="minorHAnsi"/>
          <w:sz w:val="22"/>
          <w:szCs w:val="22"/>
        </w:rPr>
      </w:pPr>
      <w:r w:rsidRPr="00D32E24">
        <w:rPr>
          <w:rFonts w:asciiTheme="minorHAnsi" w:hAnsiTheme="minorHAnsi" w:cstheme="minorHAnsi"/>
          <w:sz w:val="22"/>
          <w:szCs w:val="22"/>
        </w:rPr>
        <w:t xml:space="preserve">i wiele innych które są zagrożone wyginięciem. Poniżej na rysunku przedstawiono lokalizację rezerwatu </w:t>
      </w:r>
    </w:p>
    <w:p w:rsidR="00D74CEE" w:rsidRPr="00D32E24" w:rsidRDefault="00B63992" w:rsidP="00B63992">
      <w:pPr>
        <w:jc w:val="both"/>
        <w:rPr>
          <w:rFonts w:asciiTheme="minorHAnsi" w:hAnsiTheme="minorHAnsi" w:cstheme="minorHAnsi"/>
          <w:sz w:val="22"/>
          <w:szCs w:val="22"/>
        </w:rPr>
      </w:pPr>
      <w:r w:rsidRPr="00D32E24">
        <w:rPr>
          <w:rFonts w:asciiTheme="minorHAnsi" w:hAnsiTheme="minorHAnsi" w:cstheme="minorHAnsi"/>
          <w:noProof/>
          <w:sz w:val="22"/>
          <w:szCs w:val="22"/>
          <w:lang w:eastAsia="pl-PL"/>
        </w:rPr>
        <w:drawing>
          <wp:anchor distT="0" distB="0" distL="114300" distR="114300" simplePos="0" relativeHeight="251659264" behindDoc="1" locked="0" layoutInCell="1" allowOverlap="1">
            <wp:simplePos x="0" y="0"/>
            <wp:positionH relativeFrom="column">
              <wp:posOffset>872490</wp:posOffset>
            </wp:positionH>
            <wp:positionV relativeFrom="paragraph">
              <wp:posOffset>99695</wp:posOffset>
            </wp:positionV>
            <wp:extent cx="3132455" cy="2409825"/>
            <wp:effectExtent l="0" t="0" r="0" b="0"/>
            <wp:wrapTopAndBottom/>
            <wp:docPr id="4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0" cstate="print">
                      <a:extLst>
                        <a:ext uri="{28A0092B-C50C-407E-A947-70E740481C1C}">
                          <a14:useLocalDpi xmlns:a14="http://schemas.microsoft.com/office/drawing/2010/main" val="0"/>
                        </a:ext>
                      </a:extLst>
                    </a:blip>
                    <a:srcRect l="20255" t="14540" r="19896" b="11736"/>
                    <a:stretch>
                      <a:fillRect/>
                    </a:stretch>
                  </pic:blipFill>
                  <pic:spPr bwMode="auto">
                    <a:xfrm>
                      <a:off x="0" y="0"/>
                      <a:ext cx="3132455" cy="2409825"/>
                    </a:xfrm>
                    <a:prstGeom prst="rect">
                      <a:avLst/>
                    </a:prstGeom>
                    <a:noFill/>
                    <a:ln w="9525">
                      <a:noFill/>
                      <a:miter lim="800000"/>
                      <a:headEnd/>
                      <a:tailEnd/>
                    </a:ln>
                  </pic:spPr>
                </pic:pic>
              </a:graphicData>
            </a:graphic>
          </wp:anchor>
        </w:drawing>
      </w:r>
      <w:r w:rsidR="00D74CEE" w:rsidRPr="00D32E24">
        <w:rPr>
          <w:rFonts w:asciiTheme="minorHAnsi" w:hAnsiTheme="minorHAnsi" w:cstheme="minorHAnsi"/>
          <w:sz w:val="22"/>
          <w:szCs w:val="22"/>
        </w:rPr>
        <w:t>Rys. nr 6.1</w:t>
      </w:r>
      <w:r w:rsidR="00517F30">
        <w:rPr>
          <w:rFonts w:asciiTheme="minorHAnsi" w:hAnsiTheme="minorHAnsi" w:cstheme="minorHAnsi"/>
          <w:sz w:val="22"/>
          <w:szCs w:val="22"/>
        </w:rPr>
        <w:t>9</w:t>
      </w:r>
      <w:r w:rsidR="00D74CEE" w:rsidRPr="00D32E24">
        <w:rPr>
          <w:rFonts w:asciiTheme="minorHAnsi" w:hAnsiTheme="minorHAnsi" w:cstheme="minorHAnsi"/>
          <w:sz w:val="22"/>
          <w:szCs w:val="22"/>
        </w:rPr>
        <w:t xml:space="preserve">  lokalizacja rezerwatu Olsy </w:t>
      </w:r>
      <w:proofErr w:type="spellStart"/>
      <w:r w:rsidR="00D74CEE" w:rsidRPr="00D32E24">
        <w:rPr>
          <w:rFonts w:asciiTheme="minorHAnsi" w:hAnsiTheme="minorHAnsi" w:cstheme="minorHAnsi"/>
          <w:sz w:val="22"/>
          <w:szCs w:val="22"/>
        </w:rPr>
        <w:t>Płoszyckie</w:t>
      </w:r>
      <w:proofErr w:type="spellEnd"/>
      <w:r w:rsidR="00D74CEE" w:rsidRPr="00D32E24">
        <w:rPr>
          <w:rFonts w:asciiTheme="minorHAnsi" w:hAnsiTheme="minorHAnsi" w:cstheme="minorHAnsi"/>
          <w:sz w:val="22"/>
          <w:szCs w:val="22"/>
        </w:rPr>
        <w:t xml:space="preserve">, źródło: </w:t>
      </w:r>
      <w:proofErr w:type="spellStart"/>
      <w:r w:rsidR="00D74CEE" w:rsidRPr="00D32E24">
        <w:rPr>
          <w:rFonts w:asciiTheme="minorHAnsi" w:hAnsiTheme="minorHAnsi" w:cstheme="minorHAnsi"/>
          <w:sz w:val="22"/>
          <w:szCs w:val="22"/>
        </w:rPr>
        <w:t>Geoserwis</w:t>
      </w:r>
      <w:proofErr w:type="spellEnd"/>
    </w:p>
    <w:p w:rsidR="00B63992" w:rsidRDefault="00B63992" w:rsidP="00D74CEE">
      <w:pPr>
        <w:autoSpaceDE w:val="0"/>
        <w:autoSpaceDN w:val="0"/>
        <w:adjustRightInd w:val="0"/>
        <w:jc w:val="both"/>
        <w:rPr>
          <w:rFonts w:asciiTheme="minorHAnsi" w:hAnsiTheme="minorHAnsi" w:cstheme="minorHAnsi"/>
          <w:b/>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b/>
          <w:color w:val="000000"/>
          <w:sz w:val="22"/>
          <w:szCs w:val="22"/>
        </w:rPr>
      </w:pPr>
      <w:r w:rsidRPr="00D32E24">
        <w:rPr>
          <w:rFonts w:asciiTheme="minorHAnsi" w:hAnsiTheme="minorHAnsi" w:cstheme="minorHAnsi"/>
          <w:b/>
          <w:color w:val="000000"/>
          <w:sz w:val="22"/>
          <w:szCs w:val="22"/>
        </w:rPr>
        <w:t xml:space="preserve">Obszary NATURA 2000 </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Europejska Sieć Ekologiczna Natura 2000 jest systemem ochrony zagrożonych składników różnorodności biologicznej kontynentu europejskiego, wdrażanym od 1992 r. w sposób spójny pod względem metodycznym i organizacyjnym na terytorium wszystkich państw członkowskich Unii Europejskiej. </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Celem utworzenia sieci Natura 2000 jest zachowanie zarówno zagrożonych wyginięciem siedlisk przyrodniczych oraz gatunków roślin i zwierząt w skali Europy, ale też typowych, wciąż jeszcze powszechnie występujących siedlisk przyrodniczych, charakterystycznych dla 9 regionów biogeograficznych (tj. alpejskiego, atlantyckiego, borealnego, kontynentalnego, panońskiego, </w:t>
      </w:r>
      <w:proofErr w:type="spellStart"/>
      <w:r w:rsidRPr="00D32E24">
        <w:rPr>
          <w:rFonts w:asciiTheme="minorHAnsi" w:hAnsiTheme="minorHAnsi" w:cstheme="minorHAnsi"/>
          <w:color w:val="000000"/>
          <w:sz w:val="22"/>
          <w:szCs w:val="22"/>
        </w:rPr>
        <w:t>makaronezyjskiego</w:t>
      </w:r>
      <w:proofErr w:type="spellEnd"/>
      <w:r w:rsidRPr="00D32E24">
        <w:rPr>
          <w:rFonts w:asciiTheme="minorHAnsi" w:hAnsiTheme="minorHAnsi" w:cstheme="minorHAnsi"/>
          <w:color w:val="000000"/>
          <w:sz w:val="22"/>
          <w:szCs w:val="22"/>
        </w:rPr>
        <w:t>, śródziemnomorskiego, stepowego i czarnomorskiego). W Polsce występują 2 regiony: kontynentalny (96 % powierzchni kraju) i alpejski (4 % powierzchni kraju). Dla każdego kraju określa się listę referencyjną siedlisk przyrodniczych i gatunków, dla których należy utworzyć obszary Natura 2000 w podziale na regiony biogeograficzne.</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Sieć Natura 2000 tworzą dwa typy obszarów: </w:t>
      </w:r>
    </w:p>
    <w:p w:rsidR="00D74CEE" w:rsidRPr="00D32E24" w:rsidRDefault="00D74CEE" w:rsidP="00BC190E">
      <w:pPr>
        <w:numPr>
          <w:ilvl w:val="0"/>
          <w:numId w:val="72"/>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obszary specjalnej ochrony ptaków (OSO), </w:t>
      </w:r>
    </w:p>
    <w:p w:rsidR="00D74CEE" w:rsidRPr="00D32E24" w:rsidRDefault="00D74CEE" w:rsidP="00BC190E">
      <w:pPr>
        <w:numPr>
          <w:ilvl w:val="0"/>
          <w:numId w:val="72"/>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specjalne obszary ochrony siedlisk (SOO). </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Podstawą wyznaczania obszarów Natura 2000 są jedynie kryteria naukowe. </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Dyrektywa Siedliskowa nie określa sposobów ochrony poszczególnych siedlisk i gatunków, ale nakazuje zachowanie tzw. właściwego stanu ich ochrony. W odniesieniu do siedliska przyrodniczego oznacza to, że: </w:t>
      </w:r>
    </w:p>
    <w:p w:rsidR="00D74CEE" w:rsidRPr="00D32E24" w:rsidRDefault="00D74CEE" w:rsidP="00BC190E">
      <w:pPr>
        <w:numPr>
          <w:ilvl w:val="0"/>
          <w:numId w:val="73"/>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naturalny jego zasięg nie zmniejsza się; </w:t>
      </w:r>
    </w:p>
    <w:p w:rsidR="00D74CEE" w:rsidRPr="00D32E24" w:rsidRDefault="00D74CEE" w:rsidP="00BC190E">
      <w:pPr>
        <w:numPr>
          <w:ilvl w:val="0"/>
          <w:numId w:val="73"/>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zachowuje ono specyficzną strukturę i swoje funkcje ekologiczne; </w:t>
      </w:r>
    </w:p>
    <w:p w:rsidR="00D74CEE" w:rsidRPr="00D32E24" w:rsidRDefault="00D74CEE" w:rsidP="00BC190E">
      <w:pPr>
        <w:numPr>
          <w:ilvl w:val="0"/>
          <w:numId w:val="73"/>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stan zachowania typowych dla niego gatunków jest właściwy. </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 odniesieniu do gatunków właściwy stan ochrony oznacza natomiast, że: </w:t>
      </w:r>
    </w:p>
    <w:p w:rsidR="00D74CEE" w:rsidRPr="00D32E24" w:rsidRDefault="00D74CEE" w:rsidP="00BC190E">
      <w:pPr>
        <w:numPr>
          <w:ilvl w:val="0"/>
          <w:numId w:val="77"/>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zachowana zostaje liczebność populacji, gwarantująca jej utrzymanie się w biocenozie przez dłuższy czas; </w:t>
      </w:r>
    </w:p>
    <w:p w:rsidR="00D74CEE" w:rsidRPr="00D32E24" w:rsidRDefault="00D74CEE" w:rsidP="00BC190E">
      <w:pPr>
        <w:numPr>
          <w:ilvl w:val="0"/>
          <w:numId w:val="77"/>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naturalny zasięg gatunku nie zmniejsza się; </w:t>
      </w:r>
    </w:p>
    <w:p w:rsidR="00D74CEE" w:rsidRPr="00D32E24" w:rsidRDefault="00D74CEE" w:rsidP="00BC190E">
      <w:pPr>
        <w:numPr>
          <w:ilvl w:val="0"/>
          <w:numId w:val="77"/>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pozostaje zachowana wystarczająco duża powierzchnia siedliska gatunku. </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lastRenderedPageBreak/>
        <w:t>Na terenie gminy Lelis występują:</w:t>
      </w:r>
    </w:p>
    <w:p w:rsidR="00D74CEE" w:rsidRPr="00D32E24" w:rsidRDefault="00D74CEE" w:rsidP="00BC190E">
      <w:pPr>
        <w:numPr>
          <w:ilvl w:val="0"/>
          <w:numId w:val="77"/>
        </w:numPr>
        <w:tabs>
          <w:tab w:val="clear" w:pos="720"/>
        </w:tabs>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Obszar specjalnej ochrony ptaków Natura 2000 - Doliny Dolnej Narwi PLB 140014 Obszar obejmuje południowo - wschodnią część gminy, wzdłuż granicy z miastem Ostrołęka, gminą Rzekuń i gminą Miastkowo (woj. podlaskie).</w:t>
      </w:r>
    </w:p>
    <w:p w:rsidR="00D74CEE" w:rsidRPr="00D32E24" w:rsidRDefault="00D74CEE" w:rsidP="00BC190E">
      <w:pPr>
        <w:numPr>
          <w:ilvl w:val="0"/>
          <w:numId w:val="77"/>
        </w:numPr>
        <w:suppressAutoHyphens w:val="0"/>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Obszar specjalnej ochrony ptaków Natura 2000 - Doliny Omulwi i </w:t>
      </w:r>
      <w:proofErr w:type="spellStart"/>
      <w:r w:rsidRPr="00D32E24">
        <w:rPr>
          <w:rFonts w:asciiTheme="minorHAnsi" w:hAnsiTheme="minorHAnsi" w:cstheme="minorHAnsi"/>
          <w:color w:val="000000"/>
          <w:sz w:val="22"/>
          <w:szCs w:val="22"/>
        </w:rPr>
        <w:t>Płodownicy</w:t>
      </w:r>
      <w:proofErr w:type="spellEnd"/>
      <w:r w:rsidRPr="00D32E24">
        <w:rPr>
          <w:rFonts w:asciiTheme="minorHAnsi" w:hAnsiTheme="minorHAnsi" w:cstheme="minorHAnsi"/>
          <w:color w:val="000000"/>
          <w:sz w:val="22"/>
          <w:szCs w:val="22"/>
        </w:rPr>
        <w:t xml:space="preserve"> PLB 140005</w:t>
      </w:r>
    </w:p>
    <w:p w:rsidR="00D74CEE" w:rsidRPr="00D32E24" w:rsidRDefault="00D74CEE" w:rsidP="00D74CEE">
      <w:pPr>
        <w:autoSpaceDE w:val="0"/>
        <w:autoSpaceDN w:val="0"/>
        <w:adjustRightInd w:val="0"/>
        <w:ind w:left="709"/>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Obszar obejmuje niewielki teren w południowo - zachodniej części gminy, wzdłuż granicy z gminą Olszewo - Borki, gminą Baranowo i na małym odcinku - z gminą Kadzidło.</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BC190E">
      <w:pPr>
        <w:numPr>
          <w:ilvl w:val="0"/>
          <w:numId w:val="75"/>
        </w:numPr>
        <w:suppressAutoHyphens w:val="0"/>
        <w:autoSpaceDE w:val="0"/>
        <w:autoSpaceDN w:val="0"/>
        <w:adjustRightInd w:val="0"/>
        <w:jc w:val="both"/>
        <w:rPr>
          <w:rFonts w:asciiTheme="minorHAnsi" w:hAnsiTheme="minorHAnsi" w:cstheme="minorHAnsi"/>
          <w:b/>
          <w:color w:val="000000"/>
          <w:sz w:val="22"/>
          <w:szCs w:val="22"/>
        </w:rPr>
      </w:pPr>
      <w:r w:rsidRPr="00D32E24">
        <w:rPr>
          <w:rFonts w:asciiTheme="minorHAnsi" w:hAnsiTheme="minorHAnsi" w:cstheme="minorHAnsi"/>
          <w:b/>
          <w:color w:val="000000"/>
          <w:sz w:val="22"/>
          <w:szCs w:val="22"/>
        </w:rPr>
        <w:t>Obszar specjalnej ochrony ptaków Natura 2000 - Doliny Dolnej Narwi PLB 140014</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Obszar leży na Nizinie </w:t>
      </w:r>
      <w:proofErr w:type="spellStart"/>
      <w:r w:rsidRPr="00D32E24">
        <w:rPr>
          <w:rFonts w:asciiTheme="minorHAnsi" w:hAnsiTheme="minorHAnsi" w:cstheme="minorHAnsi"/>
          <w:color w:val="000000"/>
          <w:sz w:val="22"/>
          <w:szCs w:val="22"/>
        </w:rPr>
        <w:t>Północnomazowieckiej</w:t>
      </w:r>
      <w:proofErr w:type="spellEnd"/>
      <w:r w:rsidRPr="00D32E24">
        <w:rPr>
          <w:rFonts w:asciiTheme="minorHAnsi" w:hAnsiTheme="minorHAnsi" w:cstheme="minorHAnsi"/>
          <w:color w:val="000000"/>
          <w:sz w:val="22"/>
          <w:szCs w:val="22"/>
        </w:rPr>
        <w:t xml:space="preserve"> pomiędzy Łomżą a Pułtuskiem - długości nurtu rzeki wynosi ok.140 km, a szerokość doliny zmienia się w zakresie 1,5-</w:t>
      </w:r>
      <w:smartTag w:uri="urn:schemas-microsoft-com:office:smarttags" w:element="metricconverter">
        <w:smartTagPr>
          <w:attr w:name="ProductID" w:val="7 km"/>
        </w:smartTagPr>
        <w:r w:rsidRPr="00D32E24">
          <w:rPr>
            <w:rFonts w:asciiTheme="minorHAnsi" w:hAnsiTheme="minorHAnsi" w:cstheme="minorHAnsi"/>
            <w:color w:val="000000"/>
            <w:sz w:val="22"/>
            <w:szCs w:val="22"/>
          </w:rPr>
          <w:t>7 km</w:t>
        </w:r>
      </w:smartTag>
      <w:r w:rsidRPr="00D32E24">
        <w:rPr>
          <w:rFonts w:asciiTheme="minorHAnsi" w:hAnsiTheme="minorHAnsi" w:cstheme="minorHAnsi"/>
          <w:color w:val="000000"/>
          <w:sz w:val="22"/>
          <w:szCs w:val="22"/>
        </w:rPr>
        <w:t>. Niemal na całym odcinku rzeka silnie meandruje. Brzegi rzeki są generalnie strome, szerokość nurtu wynosi 80-</w:t>
      </w:r>
      <w:smartTag w:uri="urn:schemas-microsoft-com:office:smarttags" w:element="metricconverter">
        <w:smartTagPr>
          <w:attr w:name="ProductID" w:val="100 m"/>
        </w:smartTagPr>
        <w:r w:rsidRPr="00D32E24">
          <w:rPr>
            <w:rFonts w:asciiTheme="minorHAnsi" w:hAnsiTheme="minorHAnsi" w:cstheme="minorHAnsi"/>
            <w:color w:val="000000"/>
            <w:sz w:val="22"/>
            <w:szCs w:val="22"/>
          </w:rPr>
          <w:t>100 m</w:t>
        </w:r>
      </w:smartTag>
      <w:r w:rsidRPr="00D32E24">
        <w:rPr>
          <w:rFonts w:asciiTheme="minorHAnsi" w:hAnsiTheme="minorHAnsi" w:cstheme="minorHAnsi"/>
          <w:color w:val="000000"/>
          <w:sz w:val="22"/>
          <w:szCs w:val="22"/>
        </w:rPr>
        <w:t>, występują tu wypłacenia i łachy, liczne są starorzecza. W dolinie występują zadrzewienia wierzbowe i olchowe oraz niewielkie połacie borów sosnowych.</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Obszary leśne są poprzeplatane terenami otwartymi, na których dominują pastwiska.</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Jakość i znaczenie</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Występuje co najmniej 35 gatunków ptaków z Załącznika I Dyrektywy Ptasie, 19 gatunków z Polskiej Czerwonej Księgi (PCK). Bardzo ważna ostoja ptaków wodno-błotnych, szczególnie w okresie lęgowym.</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 okresie lęgowym obszar zasiedla co najmniej 1% populacji krajowej (C3, C6) następujących gatunków ptaków: batalion (PCK), błotniak łąkowy, dubelt (PCK), kraska (PCK), </w:t>
      </w:r>
      <w:proofErr w:type="spellStart"/>
      <w:r w:rsidRPr="00D32E24">
        <w:rPr>
          <w:rFonts w:asciiTheme="minorHAnsi" w:hAnsiTheme="minorHAnsi" w:cstheme="minorHAnsi"/>
          <w:color w:val="000000"/>
          <w:sz w:val="22"/>
          <w:szCs w:val="22"/>
        </w:rPr>
        <w:t>krwawodziób</w:t>
      </w:r>
      <w:proofErr w:type="spellEnd"/>
      <w:r w:rsidRPr="00D32E24">
        <w:rPr>
          <w:rFonts w:asciiTheme="minorHAnsi" w:hAnsiTheme="minorHAnsi" w:cstheme="minorHAnsi"/>
          <w:color w:val="000000"/>
          <w:sz w:val="22"/>
          <w:szCs w:val="22"/>
        </w:rPr>
        <w:t>, kulik wielki (PCK), kulon (PCK), łabędź krzykliwy, rybitwa białoczelna (PCK), rybitwa czarna, rybitwa rzeczna, rycyk, sieweczka rzeczna, sowa błotna (PCK), zimorodek.</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 okresie wędrówek występuje co najmniej 1% populacji szlaku wędrówkowego (C3) </w:t>
      </w:r>
      <w:proofErr w:type="spellStart"/>
      <w:r w:rsidRPr="00D32E24">
        <w:rPr>
          <w:rFonts w:asciiTheme="minorHAnsi" w:hAnsiTheme="minorHAnsi" w:cstheme="minorHAnsi"/>
          <w:color w:val="000000"/>
          <w:sz w:val="22"/>
          <w:szCs w:val="22"/>
        </w:rPr>
        <w:t>bataliona</w:t>
      </w:r>
      <w:proofErr w:type="spellEnd"/>
      <w:r w:rsidRPr="00D32E24">
        <w:rPr>
          <w:rFonts w:asciiTheme="minorHAnsi" w:hAnsiTheme="minorHAnsi" w:cstheme="minorHAnsi"/>
          <w:color w:val="000000"/>
          <w:sz w:val="22"/>
          <w:szCs w:val="22"/>
        </w:rPr>
        <w:t xml:space="preserve"> oraz stosunkowo duże koncentracje (C7) osiąga rybitwa białoskrzydła.</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BC190E">
      <w:pPr>
        <w:numPr>
          <w:ilvl w:val="0"/>
          <w:numId w:val="75"/>
        </w:numPr>
        <w:suppressAutoHyphens w:val="0"/>
        <w:autoSpaceDE w:val="0"/>
        <w:autoSpaceDN w:val="0"/>
        <w:adjustRightInd w:val="0"/>
        <w:jc w:val="both"/>
        <w:rPr>
          <w:rFonts w:asciiTheme="minorHAnsi" w:hAnsiTheme="minorHAnsi" w:cstheme="minorHAnsi"/>
          <w:b/>
          <w:color w:val="000000"/>
          <w:sz w:val="22"/>
          <w:szCs w:val="22"/>
        </w:rPr>
      </w:pPr>
      <w:r w:rsidRPr="00D32E24">
        <w:rPr>
          <w:rFonts w:asciiTheme="minorHAnsi" w:hAnsiTheme="minorHAnsi" w:cstheme="minorHAnsi"/>
          <w:b/>
          <w:color w:val="000000"/>
          <w:sz w:val="22"/>
          <w:szCs w:val="22"/>
        </w:rPr>
        <w:t xml:space="preserve">Obszar specjalnej ochrony ptaków Natura 2000 - Doliny Omulwi i </w:t>
      </w:r>
      <w:proofErr w:type="spellStart"/>
      <w:r w:rsidRPr="00D32E24">
        <w:rPr>
          <w:rFonts w:asciiTheme="minorHAnsi" w:hAnsiTheme="minorHAnsi" w:cstheme="minorHAnsi"/>
          <w:b/>
          <w:color w:val="000000"/>
          <w:sz w:val="22"/>
          <w:szCs w:val="22"/>
        </w:rPr>
        <w:t>Płodownicy</w:t>
      </w:r>
      <w:proofErr w:type="spellEnd"/>
      <w:r w:rsidRPr="00D32E24">
        <w:rPr>
          <w:rFonts w:asciiTheme="minorHAnsi" w:hAnsiTheme="minorHAnsi" w:cstheme="minorHAnsi"/>
          <w:b/>
          <w:color w:val="000000"/>
          <w:sz w:val="22"/>
          <w:szCs w:val="22"/>
        </w:rPr>
        <w:t xml:space="preserve"> PLB 140005</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Położenie obszaru</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Obszar specjalnej ochrony ptaków Doliny Omulwi i </w:t>
      </w:r>
      <w:proofErr w:type="spellStart"/>
      <w:r w:rsidRPr="00D32E24">
        <w:rPr>
          <w:rFonts w:asciiTheme="minorHAnsi" w:hAnsiTheme="minorHAnsi" w:cstheme="minorHAnsi"/>
          <w:color w:val="000000"/>
          <w:sz w:val="22"/>
          <w:szCs w:val="22"/>
        </w:rPr>
        <w:t>Płodownicy</w:t>
      </w:r>
      <w:proofErr w:type="spellEnd"/>
      <w:r w:rsidRPr="00D32E24">
        <w:rPr>
          <w:rFonts w:asciiTheme="minorHAnsi" w:hAnsiTheme="minorHAnsi" w:cstheme="minorHAnsi"/>
          <w:color w:val="000000"/>
          <w:sz w:val="22"/>
          <w:szCs w:val="22"/>
        </w:rPr>
        <w:t xml:space="preserve"> PLB140005 położony jest na terenie dwóch województw, obejmując łącznie </w:t>
      </w:r>
      <w:smartTag w:uri="urn:schemas-microsoft-com:office:smarttags" w:element="metricconverter">
        <w:smartTagPr>
          <w:attr w:name="ProductID" w:val="34286,7 ha"/>
        </w:smartTagPr>
        <w:r w:rsidRPr="00D32E24">
          <w:rPr>
            <w:rFonts w:asciiTheme="minorHAnsi" w:hAnsiTheme="minorHAnsi" w:cstheme="minorHAnsi"/>
            <w:color w:val="000000"/>
            <w:sz w:val="22"/>
            <w:szCs w:val="22"/>
          </w:rPr>
          <w:t>34286,7 ha</w:t>
        </w:r>
      </w:smartTag>
      <w:r w:rsidRPr="00D32E24">
        <w:rPr>
          <w:rFonts w:asciiTheme="minorHAnsi" w:hAnsiTheme="minorHAnsi" w:cstheme="minorHAnsi"/>
          <w:color w:val="000000"/>
          <w:sz w:val="22"/>
          <w:szCs w:val="22"/>
        </w:rPr>
        <w:t xml:space="preserve">. W województwie mazowieckim obejmuje teren powiatu ostrołęckiego (gminy: Baranowo, Czarnia, Kadzidło, Lelis, Olszewo-Borki), miasta Ostrołęka oraz powiatu przasnyskiego (gminy: Chorzele i Jednorożec). W województwie warmińsko-mazurskim - gminę Wielbark w pow. szczycieńskim. </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Obszar położony jest na terenie dwóch makroregionów fizycznogeograficznych: Nizin </w:t>
      </w:r>
      <w:proofErr w:type="spellStart"/>
      <w:r w:rsidRPr="00D32E24">
        <w:rPr>
          <w:rFonts w:asciiTheme="minorHAnsi" w:hAnsiTheme="minorHAnsi" w:cstheme="minorHAnsi"/>
          <w:color w:val="000000"/>
          <w:sz w:val="22"/>
          <w:szCs w:val="22"/>
        </w:rPr>
        <w:t>Północnomazowieckich</w:t>
      </w:r>
      <w:proofErr w:type="spellEnd"/>
      <w:r w:rsidRPr="00D32E24">
        <w:rPr>
          <w:rFonts w:asciiTheme="minorHAnsi" w:hAnsiTheme="minorHAnsi" w:cstheme="minorHAnsi"/>
          <w:color w:val="000000"/>
          <w:sz w:val="22"/>
          <w:szCs w:val="22"/>
        </w:rPr>
        <w:t xml:space="preserve"> oraz Pojezierza Mazurskiego. Większość terenu obszaru Doliny Omulwi i </w:t>
      </w:r>
      <w:proofErr w:type="spellStart"/>
      <w:r w:rsidRPr="00D32E24">
        <w:rPr>
          <w:rFonts w:asciiTheme="minorHAnsi" w:hAnsiTheme="minorHAnsi" w:cstheme="minorHAnsi"/>
          <w:color w:val="000000"/>
          <w:sz w:val="22"/>
          <w:szCs w:val="22"/>
        </w:rPr>
        <w:t>Płodownicy</w:t>
      </w:r>
      <w:proofErr w:type="spellEnd"/>
      <w:r w:rsidRPr="00D32E24">
        <w:rPr>
          <w:rFonts w:asciiTheme="minorHAnsi" w:hAnsiTheme="minorHAnsi" w:cstheme="minorHAnsi"/>
          <w:color w:val="000000"/>
          <w:sz w:val="22"/>
          <w:szCs w:val="22"/>
        </w:rPr>
        <w:t xml:space="preserve"> znajduje się w granicach </w:t>
      </w:r>
      <w:proofErr w:type="spellStart"/>
      <w:r w:rsidRPr="00D32E24">
        <w:rPr>
          <w:rFonts w:asciiTheme="minorHAnsi" w:hAnsiTheme="minorHAnsi" w:cstheme="minorHAnsi"/>
          <w:color w:val="000000"/>
          <w:sz w:val="22"/>
          <w:szCs w:val="22"/>
        </w:rPr>
        <w:t>mezoregionu</w:t>
      </w:r>
      <w:proofErr w:type="spellEnd"/>
      <w:r w:rsidRPr="00D32E24">
        <w:rPr>
          <w:rFonts w:asciiTheme="minorHAnsi" w:hAnsiTheme="minorHAnsi" w:cstheme="minorHAnsi"/>
          <w:color w:val="000000"/>
          <w:sz w:val="22"/>
          <w:szCs w:val="22"/>
        </w:rPr>
        <w:t xml:space="preserve"> Równina Kurpiowska (część południowa i środkowa). Równina ta zbudowana jest głównie z piasków, które na działach </w:t>
      </w:r>
      <w:proofErr w:type="spellStart"/>
      <w:r w:rsidRPr="00D32E24">
        <w:rPr>
          <w:rFonts w:asciiTheme="minorHAnsi" w:hAnsiTheme="minorHAnsi" w:cstheme="minorHAnsi"/>
          <w:color w:val="000000"/>
          <w:sz w:val="22"/>
          <w:szCs w:val="22"/>
        </w:rPr>
        <w:t>międzydolinnych</w:t>
      </w:r>
      <w:proofErr w:type="spellEnd"/>
      <w:r w:rsidRPr="00D32E24">
        <w:rPr>
          <w:rFonts w:asciiTheme="minorHAnsi" w:hAnsiTheme="minorHAnsi" w:cstheme="minorHAnsi"/>
          <w:color w:val="000000"/>
          <w:sz w:val="22"/>
          <w:szCs w:val="22"/>
        </w:rPr>
        <w:t xml:space="preserve"> tworzą wydmy, dochodzące do </w:t>
      </w:r>
      <w:smartTag w:uri="urn:schemas-microsoft-com:office:smarttags" w:element="metricconverter">
        <w:smartTagPr>
          <w:attr w:name="ProductID" w:val="20 m"/>
        </w:smartTagPr>
        <w:r w:rsidRPr="00D32E24">
          <w:rPr>
            <w:rFonts w:asciiTheme="minorHAnsi" w:hAnsiTheme="minorHAnsi" w:cstheme="minorHAnsi"/>
            <w:color w:val="000000"/>
            <w:sz w:val="22"/>
            <w:szCs w:val="22"/>
          </w:rPr>
          <w:t>20 m</w:t>
        </w:r>
      </w:smartTag>
      <w:r w:rsidRPr="00D32E24">
        <w:rPr>
          <w:rFonts w:asciiTheme="minorHAnsi" w:hAnsiTheme="minorHAnsi" w:cstheme="minorHAnsi"/>
          <w:color w:val="000000"/>
          <w:sz w:val="22"/>
          <w:szCs w:val="22"/>
        </w:rPr>
        <w:t xml:space="preserve"> wysokości względnej, natomiast wzdłuż biegu obu rzek ciągną się podmokłe terasy zalewowe zajęte przez łąki. Niewielka, północna część obszaru znajduje się w granicach </w:t>
      </w:r>
      <w:proofErr w:type="spellStart"/>
      <w:r w:rsidRPr="00D32E24">
        <w:rPr>
          <w:rFonts w:asciiTheme="minorHAnsi" w:hAnsiTheme="minorHAnsi" w:cstheme="minorHAnsi"/>
          <w:color w:val="000000"/>
          <w:sz w:val="22"/>
          <w:szCs w:val="22"/>
        </w:rPr>
        <w:t>mezoregionu</w:t>
      </w:r>
      <w:proofErr w:type="spellEnd"/>
      <w:r w:rsidRPr="00D32E24">
        <w:rPr>
          <w:rFonts w:asciiTheme="minorHAnsi" w:hAnsiTheme="minorHAnsi" w:cstheme="minorHAnsi"/>
          <w:color w:val="000000"/>
          <w:sz w:val="22"/>
          <w:szCs w:val="22"/>
        </w:rPr>
        <w:t xml:space="preserve"> Równina Mazurska, która zbudowana jest z rozległych sandrów nakrywających zasięg fazy leszczyńskiej. Pod względem podziału geobotanicznego omawiany teren znajduje się w granicach okręgu Puszczy Kurpiowskiej.</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Hydrologia</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O warunkach hydrologicznych decydują dwie rzeki; Omulew i </w:t>
      </w:r>
      <w:proofErr w:type="spellStart"/>
      <w:r w:rsidRPr="00D32E24">
        <w:rPr>
          <w:rFonts w:asciiTheme="minorHAnsi" w:hAnsiTheme="minorHAnsi" w:cstheme="minorHAnsi"/>
          <w:color w:val="000000"/>
          <w:sz w:val="22"/>
          <w:szCs w:val="22"/>
        </w:rPr>
        <w:t>Płodownica</w:t>
      </w:r>
      <w:proofErr w:type="spellEnd"/>
      <w:r w:rsidRPr="00D32E24">
        <w:rPr>
          <w:rFonts w:asciiTheme="minorHAnsi" w:hAnsiTheme="minorHAnsi" w:cstheme="minorHAnsi"/>
          <w:color w:val="000000"/>
          <w:sz w:val="22"/>
          <w:szCs w:val="22"/>
        </w:rPr>
        <w:t xml:space="preserve">. Omulew jest prawostronnym dopływem III rzędu rzeki Narwi, do której wpada w miejscowości Olszewo-Borki na, </w:t>
      </w:r>
      <w:smartTag w:uri="urn:schemas-microsoft-com:office:smarttags" w:element="metricconverter">
        <w:smartTagPr>
          <w:attr w:name="ProductID" w:val="147,5 km"/>
        </w:smartTagPr>
        <w:r w:rsidRPr="00D32E24">
          <w:rPr>
            <w:rFonts w:asciiTheme="minorHAnsi" w:hAnsiTheme="minorHAnsi" w:cstheme="minorHAnsi"/>
            <w:color w:val="000000"/>
            <w:sz w:val="22"/>
            <w:szCs w:val="22"/>
          </w:rPr>
          <w:t>147,5 km</w:t>
        </w:r>
      </w:smartTag>
      <w:r w:rsidRPr="00D32E24">
        <w:rPr>
          <w:rFonts w:asciiTheme="minorHAnsi" w:hAnsiTheme="minorHAnsi" w:cstheme="minorHAnsi"/>
          <w:color w:val="000000"/>
          <w:sz w:val="22"/>
          <w:szCs w:val="22"/>
        </w:rPr>
        <w:t xml:space="preserve"> jej biegu. Ogólna długość rzeki wynosi </w:t>
      </w:r>
      <w:smartTag w:uri="urn:schemas-microsoft-com:office:smarttags" w:element="metricconverter">
        <w:smartTagPr>
          <w:attr w:name="ProductID" w:val="113,7 km"/>
        </w:smartTagPr>
        <w:r w:rsidRPr="00D32E24">
          <w:rPr>
            <w:rFonts w:asciiTheme="minorHAnsi" w:hAnsiTheme="minorHAnsi" w:cstheme="minorHAnsi"/>
            <w:color w:val="000000"/>
            <w:sz w:val="22"/>
            <w:szCs w:val="22"/>
          </w:rPr>
          <w:t>113,7 km</w:t>
        </w:r>
      </w:smartTag>
      <w:r w:rsidRPr="00D32E24">
        <w:rPr>
          <w:rFonts w:asciiTheme="minorHAnsi" w:hAnsiTheme="minorHAnsi" w:cstheme="minorHAnsi"/>
          <w:color w:val="000000"/>
          <w:sz w:val="22"/>
          <w:szCs w:val="22"/>
        </w:rPr>
        <w:t xml:space="preserve">. źródłowym ciekiem rzeki jest Struga Koniuszyn wypływająca ze źródeł powyżej jeziora Koniuszyn. Powierzchnia zlewni Omulwi wynosi 2 </w:t>
      </w:r>
      <w:r w:rsidRPr="00D32E24">
        <w:rPr>
          <w:rFonts w:asciiTheme="minorHAnsi" w:hAnsiTheme="minorHAnsi" w:cstheme="minorHAnsi"/>
          <w:color w:val="000000"/>
          <w:sz w:val="22"/>
          <w:szCs w:val="22"/>
        </w:rPr>
        <w:lastRenderedPageBreak/>
        <w:t>053,0 km2. Omulew jest jedną z nielicznych w regionie rzek o charakterze naturalnym, dzikim, o dużych walorach krajobrazowych.</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Pod względem fizyko-chemicznym rzeka odpowiada w górnym odcinku II klasie czystości, natomiast odcinek dolny został zaliczony do klasy III. </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roofErr w:type="spellStart"/>
      <w:r w:rsidRPr="00D32E24">
        <w:rPr>
          <w:rFonts w:asciiTheme="minorHAnsi" w:hAnsiTheme="minorHAnsi" w:cstheme="minorHAnsi"/>
          <w:color w:val="000000"/>
          <w:sz w:val="22"/>
          <w:szCs w:val="22"/>
        </w:rPr>
        <w:t>Płodownica</w:t>
      </w:r>
      <w:proofErr w:type="spellEnd"/>
      <w:r w:rsidRPr="00D32E24">
        <w:rPr>
          <w:rFonts w:asciiTheme="minorHAnsi" w:hAnsiTheme="minorHAnsi" w:cstheme="minorHAnsi"/>
          <w:color w:val="000000"/>
          <w:sz w:val="22"/>
          <w:szCs w:val="22"/>
        </w:rPr>
        <w:t xml:space="preserve"> jest głównym dopływem rzeki Omulew, jej długość wynosi </w:t>
      </w:r>
      <w:smartTag w:uri="urn:schemas-microsoft-com:office:smarttags" w:element="metricconverter">
        <w:smartTagPr>
          <w:attr w:name="ProductID" w:val="39,6 km"/>
        </w:smartTagPr>
        <w:r w:rsidRPr="00D32E24">
          <w:rPr>
            <w:rFonts w:asciiTheme="minorHAnsi" w:hAnsiTheme="minorHAnsi" w:cstheme="minorHAnsi"/>
            <w:color w:val="000000"/>
            <w:sz w:val="22"/>
            <w:szCs w:val="22"/>
          </w:rPr>
          <w:t>39,6 km</w:t>
        </w:r>
      </w:smartTag>
      <w:r w:rsidRPr="00D32E24">
        <w:rPr>
          <w:rFonts w:asciiTheme="minorHAnsi" w:hAnsiTheme="minorHAnsi" w:cstheme="minorHAnsi"/>
          <w:color w:val="000000"/>
          <w:sz w:val="22"/>
          <w:szCs w:val="22"/>
        </w:rPr>
        <w:t xml:space="preserve">. źródła znajdują się w okolicy wsi Zaręby, a ujście w okolicy wsi Wyszel na </w:t>
      </w:r>
      <w:smartTag w:uri="urn:schemas-microsoft-com:office:smarttags" w:element="metricconverter">
        <w:smartTagPr>
          <w:attr w:name="ProductID" w:val="15,5 km"/>
        </w:smartTagPr>
        <w:r w:rsidRPr="00D32E24">
          <w:rPr>
            <w:rFonts w:asciiTheme="minorHAnsi" w:hAnsiTheme="minorHAnsi" w:cstheme="minorHAnsi"/>
            <w:color w:val="000000"/>
            <w:sz w:val="22"/>
            <w:szCs w:val="22"/>
          </w:rPr>
          <w:t>15,5 km</w:t>
        </w:r>
      </w:smartTag>
      <w:r w:rsidRPr="00D32E24">
        <w:rPr>
          <w:rFonts w:asciiTheme="minorHAnsi" w:hAnsiTheme="minorHAnsi" w:cstheme="minorHAnsi"/>
          <w:color w:val="000000"/>
          <w:sz w:val="22"/>
          <w:szCs w:val="22"/>
        </w:rPr>
        <w:t xml:space="preserve"> biegu Omulwi. Koryto </w:t>
      </w:r>
      <w:proofErr w:type="spellStart"/>
      <w:r w:rsidRPr="00D32E24">
        <w:rPr>
          <w:rFonts w:asciiTheme="minorHAnsi" w:hAnsiTheme="minorHAnsi" w:cstheme="minorHAnsi"/>
          <w:color w:val="000000"/>
          <w:sz w:val="22"/>
          <w:szCs w:val="22"/>
        </w:rPr>
        <w:t>Płodownicy</w:t>
      </w:r>
      <w:proofErr w:type="spellEnd"/>
      <w:r w:rsidRPr="00D32E24">
        <w:rPr>
          <w:rFonts w:asciiTheme="minorHAnsi" w:hAnsiTheme="minorHAnsi" w:cstheme="minorHAnsi"/>
          <w:color w:val="000000"/>
          <w:sz w:val="22"/>
          <w:szCs w:val="22"/>
        </w:rPr>
        <w:t xml:space="preserve"> jest na całej długości uregulowane. Rzeka przepływa przez rozległe zmeliorowane łąki. Istnieje kilka połączeń rowami melioracyjnymi z sąsiednimi dorzeczami.</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roofErr w:type="spellStart"/>
      <w:r w:rsidRPr="00D32E24">
        <w:rPr>
          <w:rFonts w:asciiTheme="minorHAnsi" w:hAnsiTheme="minorHAnsi" w:cstheme="minorHAnsi"/>
          <w:color w:val="000000"/>
          <w:sz w:val="22"/>
          <w:szCs w:val="22"/>
        </w:rPr>
        <w:t>KlimatWg</w:t>
      </w:r>
      <w:proofErr w:type="spellEnd"/>
      <w:r w:rsidRPr="00D32E24">
        <w:rPr>
          <w:rFonts w:asciiTheme="minorHAnsi" w:hAnsiTheme="minorHAnsi" w:cstheme="minorHAnsi"/>
          <w:color w:val="000000"/>
          <w:sz w:val="22"/>
          <w:szCs w:val="22"/>
        </w:rPr>
        <w:t xml:space="preserve"> podziału Polski na regiony klimatyczne A. </w:t>
      </w:r>
      <w:proofErr w:type="spellStart"/>
      <w:r w:rsidRPr="00D32E24">
        <w:rPr>
          <w:rFonts w:asciiTheme="minorHAnsi" w:hAnsiTheme="minorHAnsi" w:cstheme="minorHAnsi"/>
          <w:color w:val="000000"/>
          <w:sz w:val="22"/>
          <w:szCs w:val="22"/>
        </w:rPr>
        <w:t>Wosia</w:t>
      </w:r>
      <w:proofErr w:type="spellEnd"/>
      <w:r w:rsidRPr="00D32E24">
        <w:rPr>
          <w:rFonts w:asciiTheme="minorHAnsi" w:hAnsiTheme="minorHAnsi" w:cstheme="minorHAnsi"/>
          <w:color w:val="000000"/>
          <w:sz w:val="22"/>
          <w:szCs w:val="22"/>
        </w:rPr>
        <w:t xml:space="preserve"> (1995), obszar opracowania znajduje się w Regionie </w:t>
      </w:r>
      <w:proofErr w:type="spellStart"/>
      <w:r w:rsidRPr="00D32E24">
        <w:rPr>
          <w:rFonts w:asciiTheme="minorHAnsi" w:hAnsiTheme="minorHAnsi" w:cstheme="minorHAnsi"/>
          <w:color w:val="000000"/>
          <w:sz w:val="22"/>
          <w:szCs w:val="22"/>
        </w:rPr>
        <w:t>środkowomazurskim</w:t>
      </w:r>
      <w:proofErr w:type="spellEnd"/>
      <w:r w:rsidRPr="00D32E24">
        <w:rPr>
          <w:rFonts w:asciiTheme="minorHAnsi" w:hAnsiTheme="minorHAnsi" w:cstheme="minorHAnsi"/>
          <w:color w:val="000000"/>
          <w:sz w:val="22"/>
          <w:szCs w:val="22"/>
        </w:rPr>
        <w:t xml:space="preserve"> (R-XI). Na tle innych regionów omawiany obszar cechuje się mniejszą w roku liczbą dni z pogodą umiarkowanie chłodną; tutaj notuje się najmniejszą w ciągu roku w skali kraju liczbę dni z pogodą umiarkowanie ciepłą i jednocześnie pochmurną bez opadu; mało jest w regionie dni umiarkowanie ciepłych z dużym zachmurzeniem i opadem atmosferycznym.</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Na podstawie regionalizacji klimatycznej R. Gumińskiego (1948) omawiany obszar wchodzi do Dzielnicy środkowej. średnia temperatura powietrza kształtuje się na poziomie 7,5° C; średnia temperatura najcieplejszego miesiąca lipca wynosi 18,4° C, zaś najchłodniejszego, którym jest luty (-3,7° C); liczba dni mroźnych z temperaturą poniżej 0° C w roku wynosi około 42, przypadają one na styczeń i luty; liczba dni gorących (z temperaturą powyżej 25° C) wynosi około 38, najwięcej w czerwcu, lipcu i sierpniu. Okres wegetacji trwa 210 dni,</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ze średnią dobową temperaturą powietrza wynoszącą 5,0°C. W ciągu roku jest około 128 dni pochmurnych. średnia roczna suma opadów wynosi ok. </w:t>
      </w:r>
      <w:smartTag w:uri="urn:schemas-microsoft-com:office:smarttags" w:element="metricconverter">
        <w:smartTagPr>
          <w:attr w:name="ProductID" w:val="550 m"/>
        </w:smartTagPr>
        <w:r w:rsidRPr="00D32E24">
          <w:rPr>
            <w:rFonts w:asciiTheme="minorHAnsi" w:hAnsiTheme="minorHAnsi" w:cstheme="minorHAnsi"/>
            <w:color w:val="000000"/>
            <w:sz w:val="22"/>
            <w:szCs w:val="22"/>
          </w:rPr>
          <w:t>550 m</w:t>
        </w:r>
      </w:smartTag>
      <w:r w:rsidRPr="00D32E24">
        <w:rPr>
          <w:rFonts w:asciiTheme="minorHAnsi" w:hAnsiTheme="minorHAnsi" w:cstheme="minorHAnsi"/>
          <w:color w:val="000000"/>
          <w:sz w:val="22"/>
          <w:szCs w:val="22"/>
        </w:rPr>
        <w:t xml:space="preserve"> (kraj ok. </w:t>
      </w:r>
      <w:smartTag w:uri="urn:schemas-microsoft-com:office:smarttags" w:element="metricconverter">
        <w:smartTagPr>
          <w:attr w:name="ProductID" w:val="600 mm"/>
        </w:smartTagPr>
        <w:r w:rsidRPr="00D32E24">
          <w:rPr>
            <w:rFonts w:asciiTheme="minorHAnsi" w:hAnsiTheme="minorHAnsi" w:cstheme="minorHAnsi"/>
            <w:color w:val="000000"/>
            <w:sz w:val="22"/>
            <w:szCs w:val="22"/>
          </w:rPr>
          <w:t>600 mm</w:t>
        </w:r>
      </w:smartTag>
      <w:r w:rsidRPr="00D32E24">
        <w:rPr>
          <w:rFonts w:asciiTheme="minorHAnsi" w:hAnsiTheme="minorHAnsi" w:cstheme="minorHAnsi"/>
          <w:color w:val="000000"/>
          <w:sz w:val="22"/>
          <w:szCs w:val="22"/>
        </w:rPr>
        <w:t xml:space="preserve">), z najwyższymi opadami w lipcu i sierpniu (po ok. </w:t>
      </w:r>
      <w:smartTag w:uri="urn:schemas-microsoft-com:office:smarttags" w:element="metricconverter">
        <w:smartTagPr>
          <w:attr w:name="ProductID" w:val="70 mm"/>
        </w:smartTagPr>
        <w:r w:rsidRPr="00D32E24">
          <w:rPr>
            <w:rFonts w:asciiTheme="minorHAnsi" w:hAnsiTheme="minorHAnsi" w:cstheme="minorHAnsi"/>
            <w:color w:val="000000"/>
            <w:sz w:val="22"/>
            <w:szCs w:val="22"/>
          </w:rPr>
          <w:t>70 mm</w:t>
        </w:r>
      </w:smartTag>
      <w:r w:rsidRPr="00D32E24">
        <w:rPr>
          <w:rFonts w:asciiTheme="minorHAnsi" w:hAnsiTheme="minorHAnsi" w:cstheme="minorHAnsi"/>
          <w:color w:val="000000"/>
          <w:sz w:val="22"/>
          <w:szCs w:val="22"/>
        </w:rPr>
        <w:t xml:space="preserve">) i najniższymi w kwietniu i październiku (po ok. </w:t>
      </w:r>
      <w:smartTag w:uri="urn:schemas-microsoft-com:office:smarttags" w:element="metricconverter">
        <w:smartTagPr>
          <w:attr w:name="ProductID" w:val="26 mm"/>
        </w:smartTagPr>
        <w:r w:rsidRPr="00D32E24">
          <w:rPr>
            <w:rFonts w:asciiTheme="minorHAnsi" w:hAnsiTheme="minorHAnsi" w:cstheme="minorHAnsi"/>
            <w:color w:val="000000"/>
            <w:sz w:val="22"/>
            <w:szCs w:val="22"/>
          </w:rPr>
          <w:t>26 mm</w:t>
        </w:r>
      </w:smartTag>
      <w:r w:rsidRPr="00D32E24">
        <w:rPr>
          <w:rFonts w:asciiTheme="minorHAnsi" w:hAnsiTheme="minorHAnsi" w:cstheme="minorHAnsi"/>
          <w:color w:val="000000"/>
          <w:sz w:val="22"/>
          <w:szCs w:val="22"/>
        </w:rPr>
        <w:t xml:space="preserve">). Pokrywa śnieżna zalega ok. 75 dni </w:t>
      </w:r>
      <w:proofErr w:type="spellStart"/>
      <w:r w:rsidRPr="00D32E24">
        <w:rPr>
          <w:rFonts w:asciiTheme="minorHAnsi" w:hAnsiTheme="minorHAnsi" w:cstheme="minorHAnsi"/>
          <w:color w:val="000000"/>
          <w:sz w:val="22"/>
          <w:szCs w:val="22"/>
        </w:rPr>
        <w:t>znajwiększą</w:t>
      </w:r>
      <w:proofErr w:type="spellEnd"/>
      <w:r w:rsidRPr="00D32E24">
        <w:rPr>
          <w:rFonts w:asciiTheme="minorHAnsi" w:hAnsiTheme="minorHAnsi" w:cstheme="minorHAnsi"/>
          <w:color w:val="000000"/>
          <w:sz w:val="22"/>
          <w:szCs w:val="22"/>
        </w:rPr>
        <w:t xml:space="preserve"> liczbą dni w miesiącach styczniu i lutym.</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Opis krajobrazu</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 omawianym obszarze, w dolinach rzek Omulwi i </w:t>
      </w:r>
      <w:proofErr w:type="spellStart"/>
      <w:r w:rsidRPr="00D32E24">
        <w:rPr>
          <w:rFonts w:asciiTheme="minorHAnsi" w:hAnsiTheme="minorHAnsi" w:cstheme="minorHAnsi"/>
          <w:color w:val="000000"/>
          <w:sz w:val="22"/>
          <w:szCs w:val="22"/>
        </w:rPr>
        <w:t>Płodownicy</w:t>
      </w:r>
      <w:proofErr w:type="spellEnd"/>
      <w:r w:rsidRPr="00D32E24">
        <w:rPr>
          <w:rFonts w:asciiTheme="minorHAnsi" w:hAnsiTheme="minorHAnsi" w:cstheme="minorHAnsi"/>
          <w:color w:val="000000"/>
          <w:sz w:val="22"/>
          <w:szCs w:val="22"/>
        </w:rPr>
        <w:t xml:space="preserve">, teren ma dwa </w:t>
      </w:r>
      <w:proofErr w:type="spellStart"/>
      <w:r w:rsidRPr="00D32E24">
        <w:rPr>
          <w:rFonts w:asciiTheme="minorHAnsi" w:hAnsiTheme="minorHAnsi" w:cstheme="minorHAnsi"/>
          <w:color w:val="000000"/>
          <w:sz w:val="22"/>
          <w:szCs w:val="22"/>
        </w:rPr>
        <w:t>morfotypy</w:t>
      </w:r>
      <w:proofErr w:type="spellEnd"/>
      <w:r w:rsidRPr="00D32E24">
        <w:rPr>
          <w:rFonts w:asciiTheme="minorHAnsi" w:hAnsiTheme="minorHAnsi" w:cstheme="minorHAnsi"/>
          <w:color w:val="000000"/>
          <w:sz w:val="22"/>
          <w:szCs w:val="22"/>
        </w:rPr>
        <w:t xml:space="preserve"> rzeźby: płasko-równinny, który obejmuje rozległe doliny biegnące z północnego zachodu na południowy wschód i pagórkowaty w pasach terenu rozdzielających te doliny.</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Powyższe pasy utworzone są z wydm o kształtach parabolicznych wałów i pagórków, których wysokości względne dochodzą do </w:t>
      </w:r>
      <w:smartTag w:uri="urn:schemas-microsoft-com:office:smarttags" w:element="metricconverter">
        <w:smartTagPr>
          <w:attr w:name="ProductID" w:val="10 m"/>
        </w:smartTagPr>
        <w:r w:rsidRPr="00D32E24">
          <w:rPr>
            <w:rFonts w:asciiTheme="minorHAnsi" w:hAnsiTheme="minorHAnsi" w:cstheme="minorHAnsi"/>
            <w:color w:val="000000"/>
            <w:sz w:val="22"/>
            <w:szCs w:val="22"/>
          </w:rPr>
          <w:t>10 m</w:t>
        </w:r>
      </w:smartTag>
      <w:r w:rsidRPr="00D32E24">
        <w:rPr>
          <w:rFonts w:asciiTheme="minorHAnsi" w:hAnsiTheme="minorHAnsi" w:cstheme="minorHAnsi"/>
          <w:color w:val="000000"/>
          <w:sz w:val="22"/>
          <w:szCs w:val="22"/>
        </w:rPr>
        <w:t xml:space="preserve">. Obszary o rzeźbie pagórkowatej zajmują przeważnie drzewostany sosnowe, rzadziej ubogie pola i pastwiska. Tereny płasko-równinne to rozległe, częściowo zmeliorowane łąki i pastwiska na podłożu torfowym oraz w mniejszym stopniu drzewostany olszowe i świerkowo-sosnowe. </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Podłoże geologiczne tworzą w większości piaski wodnolodowcowe i utwory współczesne w postaci torfów, utworów bagiennych, mad oraz piasków rzecznych. Dominującą jednostką geomorfologiczną jest równina sandrowa związana z odpływem wód glacjalnych sprzed czoła lodowca w czasie zlodowacenia bałtyckiego oraz środkowopolskiego. </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Powierzchnia sandru wyniesiona jest około 95-</w:t>
      </w:r>
      <w:smartTag w:uri="urn:schemas-microsoft-com:office:smarttags" w:element="metricconverter">
        <w:smartTagPr>
          <w:attr w:name="ProductID" w:val="140 m"/>
        </w:smartTagPr>
        <w:r w:rsidRPr="00D32E24">
          <w:rPr>
            <w:rFonts w:asciiTheme="minorHAnsi" w:hAnsiTheme="minorHAnsi" w:cstheme="minorHAnsi"/>
            <w:color w:val="000000"/>
            <w:sz w:val="22"/>
            <w:szCs w:val="22"/>
          </w:rPr>
          <w:t>140 m</w:t>
        </w:r>
      </w:smartTag>
      <w:r w:rsidRPr="00D32E24">
        <w:rPr>
          <w:rFonts w:asciiTheme="minorHAnsi" w:hAnsiTheme="minorHAnsi" w:cstheme="minorHAnsi"/>
          <w:color w:val="000000"/>
          <w:sz w:val="22"/>
          <w:szCs w:val="22"/>
        </w:rPr>
        <w:t xml:space="preserve"> n.p.m., prawie płaska ze średnimi spadkami do 2% i łagodnie nachylona z północnego zachodu na południowy wschód. W powierzchnię pola sandrowego lekko wcinają się nieregularne, często podmokłe obniżenia dawnego odpływu wód lodowcowych, stanowiące współczesne dna dolin rzecznych zróżnicowane pod względem szerokości.</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Jakość i znaczenie</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 ostoi Doliny Omulwi i </w:t>
      </w:r>
      <w:proofErr w:type="spellStart"/>
      <w:r w:rsidRPr="00D32E24">
        <w:rPr>
          <w:rFonts w:asciiTheme="minorHAnsi" w:hAnsiTheme="minorHAnsi" w:cstheme="minorHAnsi"/>
          <w:color w:val="000000"/>
          <w:sz w:val="22"/>
          <w:szCs w:val="22"/>
        </w:rPr>
        <w:t>Płodownicy</w:t>
      </w:r>
      <w:proofErr w:type="spellEnd"/>
      <w:r w:rsidRPr="00D32E24">
        <w:rPr>
          <w:rFonts w:asciiTheme="minorHAnsi" w:hAnsiTheme="minorHAnsi" w:cstheme="minorHAnsi"/>
          <w:color w:val="000000"/>
          <w:sz w:val="22"/>
          <w:szCs w:val="22"/>
        </w:rPr>
        <w:t xml:space="preserve"> stwierdzono 26 lęgowych gatunków ptaków z Zał. I Dyrektywy Ptasiej. Ponadto wykazano występowanie szeregu gatunków Ptaków Migrujących nie wymienionych w Załączniku I. Jako przedmioty ochrony uznanych zostało 19 gatunków. Spośród nich 12 to gatunki z I załącznika DP. Na terenie obszaru występuje kilka gatunków silnie zagrożonych wyginięciem (kraska, wodniczka i cietrzew). Obszar ma kluczowe znaczenie dla ochrony kulika wielkiego, będąc jedną z największych krajowych ostoi</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gatunku. Przedmiotami ochrony są gatunki zajmujące różnorodne siedliska. Na terenach łąk i turzycowisk są to:</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lastRenderedPageBreak/>
        <w:t xml:space="preserve">kropiatka, kulik wielki, rycyk, </w:t>
      </w:r>
      <w:proofErr w:type="spellStart"/>
      <w:r w:rsidRPr="00D32E24">
        <w:rPr>
          <w:rFonts w:asciiTheme="minorHAnsi" w:hAnsiTheme="minorHAnsi" w:cstheme="minorHAnsi"/>
          <w:color w:val="000000"/>
          <w:sz w:val="22"/>
          <w:szCs w:val="22"/>
        </w:rPr>
        <w:t>krwawodziób</w:t>
      </w:r>
      <w:proofErr w:type="spellEnd"/>
      <w:r w:rsidRPr="00D32E24">
        <w:rPr>
          <w:rFonts w:asciiTheme="minorHAnsi" w:hAnsiTheme="minorHAnsi" w:cstheme="minorHAnsi"/>
          <w:color w:val="000000"/>
          <w:sz w:val="22"/>
          <w:szCs w:val="22"/>
        </w:rPr>
        <w:t>, dubelt, kszyk, błotniak łąkowy, wodniczka i cietrzew. W urozmaiconym krajobrazie kulturowym powszechnie występują: bocian biały, lerka, świergotek polny, dudek oraz ginąca kraska. Z kolei ze stawami rybnymi związane są: wąsatka i pliszka cytrynowa. Na terenach leśnych (ubogie bory sosnowe na piaszczystych glebach) powszechnie występuje lelek.</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center"/>
        <w:rPr>
          <w:rFonts w:asciiTheme="minorHAnsi" w:hAnsiTheme="minorHAnsi" w:cstheme="minorHAnsi"/>
          <w:color w:val="000000"/>
          <w:sz w:val="22"/>
          <w:szCs w:val="22"/>
        </w:rPr>
      </w:pPr>
      <w:r w:rsidRPr="00D32E24">
        <w:rPr>
          <w:rFonts w:asciiTheme="minorHAnsi" w:hAnsiTheme="minorHAnsi" w:cstheme="minorHAnsi"/>
          <w:noProof/>
          <w:sz w:val="22"/>
          <w:szCs w:val="22"/>
          <w:lang w:eastAsia="pl-PL"/>
        </w:rPr>
        <w:drawing>
          <wp:inline distT="0" distB="0" distL="0" distR="0">
            <wp:extent cx="4077050" cy="2747968"/>
            <wp:effectExtent l="0" t="0" r="0" b="0"/>
            <wp:docPr id="4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71" cstate="print"/>
                    <a:srcRect l="18979" t="22704" r="19017" b="10460"/>
                    <a:stretch>
                      <a:fillRect/>
                    </a:stretch>
                  </pic:blipFill>
                  <pic:spPr bwMode="auto">
                    <a:xfrm>
                      <a:off x="0" y="0"/>
                      <a:ext cx="4081657" cy="2751073"/>
                    </a:xfrm>
                    <a:prstGeom prst="rect">
                      <a:avLst/>
                    </a:prstGeom>
                    <a:noFill/>
                    <a:ln w="9525">
                      <a:noFill/>
                      <a:miter lim="800000"/>
                      <a:headEnd/>
                      <a:tailEnd/>
                    </a:ln>
                  </pic:spPr>
                </pic:pic>
              </a:graphicData>
            </a:graphic>
          </wp:inline>
        </w:drawing>
      </w:r>
    </w:p>
    <w:p w:rsidR="00D74CEE" w:rsidRPr="00D32E24" w:rsidRDefault="00D74CEE" w:rsidP="00D74CEE">
      <w:pPr>
        <w:autoSpaceDE w:val="0"/>
        <w:autoSpaceDN w:val="0"/>
        <w:adjustRightInd w:val="0"/>
        <w:spacing w:before="120"/>
        <w:jc w:val="both"/>
        <w:rPr>
          <w:rFonts w:asciiTheme="minorHAnsi" w:hAnsiTheme="minorHAnsi" w:cstheme="minorHAnsi"/>
          <w:sz w:val="22"/>
          <w:szCs w:val="22"/>
        </w:rPr>
      </w:pPr>
      <w:r w:rsidRPr="00D32E24">
        <w:rPr>
          <w:rFonts w:asciiTheme="minorHAnsi" w:hAnsiTheme="minorHAnsi" w:cstheme="minorHAnsi"/>
          <w:sz w:val="22"/>
          <w:szCs w:val="22"/>
        </w:rPr>
        <w:t>Rys. nr 6.</w:t>
      </w:r>
      <w:r w:rsidR="00517F30">
        <w:rPr>
          <w:rFonts w:asciiTheme="minorHAnsi" w:hAnsiTheme="minorHAnsi" w:cstheme="minorHAnsi"/>
          <w:sz w:val="22"/>
          <w:szCs w:val="22"/>
        </w:rPr>
        <w:t>20</w:t>
      </w:r>
      <w:r w:rsidRPr="00D32E24">
        <w:rPr>
          <w:rFonts w:asciiTheme="minorHAnsi" w:hAnsiTheme="minorHAnsi" w:cstheme="minorHAnsi"/>
          <w:sz w:val="22"/>
          <w:szCs w:val="22"/>
        </w:rPr>
        <w:t xml:space="preserve">  lokalizacja </w:t>
      </w:r>
      <w:r w:rsidRPr="00D32E24">
        <w:rPr>
          <w:rFonts w:asciiTheme="minorHAnsi" w:hAnsiTheme="minorHAnsi" w:cstheme="minorHAnsi"/>
          <w:color w:val="000000"/>
          <w:sz w:val="22"/>
          <w:szCs w:val="22"/>
        </w:rPr>
        <w:t>Obszaru specjalnej ochrony ptaków Natura 2000 - Doliny Dolnej Narwi PLB 140014</w:t>
      </w:r>
      <w:r w:rsidRPr="00D32E24">
        <w:rPr>
          <w:rFonts w:asciiTheme="minorHAnsi" w:hAnsiTheme="minorHAnsi" w:cstheme="minorHAnsi"/>
          <w:sz w:val="22"/>
          <w:szCs w:val="22"/>
        </w:rPr>
        <w:t xml:space="preserve">, źródło: </w:t>
      </w:r>
      <w:proofErr w:type="spellStart"/>
      <w:r w:rsidRPr="00D32E24">
        <w:rPr>
          <w:rFonts w:asciiTheme="minorHAnsi" w:hAnsiTheme="minorHAnsi" w:cstheme="minorHAnsi"/>
          <w:sz w:val="22"/>
          <w:szCs w:val="22"/>
        </w:rPr>
        <w:t>Geoserwis</w:t>
      </w:r>
      <w:proofErr w:type="spellEnd"/>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center"/>
        <w:rPr>
          <w:rFonts w:asciiTheme="minorHAnsi" w:hAnsiTheme="minorHAnsi" w:cstheme="minorHAnsi"/>
          <w:color w:val="000000"/>
          <w:sz w:val="22"/>
          <w:szCs w:val="22"/>
        </w:rPr>
      </w:pPr>
      <w:r w:rsidRPr="00D32E24">
        <w:rPr>
          <w:rFonts w:asciiTheme="minorHAnsi" w:hAnsiTheme="minorHAnsi" w:cstheme="minorHAnsi"/>
          <w:noProof/>
          <w:sz w:val="22"/>
          <w:szCs w:val="22"/>
          <w:lang w:eastAsia="pl-PL"/>
        </w:rPr>
        <w:drawing>
          <wp:inline distT="0" distB="0" distL="0" distR="0">
            <wp:extent cx="4144162" cy="2901782"/>
            <wp:effectExtent l="0" t="0" r="0" b="0"/>
            <wp:docPr id="4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72" cstate="print"/>
                    <a:srcRect l="18979" t="20409" r="19815" b="11224"/>
                    <a:stretch>
                      <a:fillRect/>
                    </a:stretch>
                  </pic:blipFill>
                  <pic:spPr bwMode="auto">
                    <a:xfrm>
                      <a:off x="0" y="0"/>
                      <a:ext cx="4153538" cy="2908347"/>
                    </a:xfrm>
                    <a:prstGeom prst="rect">
                      <a:avLst/>
                    </a:prstGeom>
                    <a:noFill/>
                    <a:ln w="9525">
                      <a:noFill/>
                      <a:miter lim="800000"/>
                      <a:headEnd/>
                      <a:tailEnd/>
                    </a:ln>
                  </pic:spPr>
                </pic:pic>
              </a:graphicData>
            </a:graphic>
          </wp:inline>
        </w:drawing>
      </w:r>
    </w:p>
    <w:p w:rsidR="00D74CEE" w:rsidRPr="00D32E24" w:rsidRDefault="00D74CEE" w:rsidP="00D74CEE">
      <w:pPr>
        <w:autoSpaceDE w:val="0"/>
        <w:autoSpaceDN w:val="0"/>
        <w:adjustRightInd w:val="0"/>
        <w:jc w:val="both"/>
        <w:rPr>
          <w:rFonts w:asciiTheme="minorHAnsi" w:hAnsiTheme="minorHAnsi" w:cstheme="minorHAnsi"/>
          <w:sz w:val="22"/>
          <w:szCs w:val="22"/>
        </w:rPr>
      </w:pPr>
    </w:p>
    <w:p w:rsidR="00D74CEE" w:rsidRPr="00D32E24" w:rsidRDefault="00D74CEE" w:rsidP="00D74CEE">
      <w:pPr>
        <w:autoSpaceDE w:val="0"/>
        <w:autoSpaceDN w:val="0"/>
        <w:adjustRightInd w:val="0"/>
        <w:jc w:val="both"/>
        <w:rPr>
          <w:rFonts w:asciiTheme="minorHAnsi" w:hAnsiTheme="minorHAnsi" w:cstheme="minorHAnsi"/>
          <w:sz w:val="22"/>
          <w:szCs w:val="22"/>
        </w:rPr>
      </w:pPr>
      <w:r w:rsidRPr="00D32E24">
        <w:rPr>
          <w:rFonts w:asciiTheme="minorHAnsi" w:hAnsiTheme="minorHAnsi" w:cstheme="minorHAnsi"/>
          <w:sz w:val="22"/>
          <w:szCs w:val="22"/>
        </w:rPr>
        <w:t>Rys. nr 6.</w:t>
      </w:r>
      <w:r w:rsidR="00517F30">
        <w:rPr>
          <w:rFonts w:asciiTheme="minorHAnsi" w:hAnsiTheme="minorHAnsi" w:cstheme="minorHAnsi"/>
          <w:sz w:val="22"/>
          <w:szCs w:val="22"/>
        </w:rPr>
        <w:t>21</w:t>
      </w:r>
      <w:r w:rsidRPr="00D32E24">
        <w:rPr>
          <w:rFonts w:asciiTheme="minorHAnsi" w:hAnsiTheme="minorHAnsi" w:cstheme="minorHAnsi"/>
          <w:sz w:val="22"/>
          <w:szCs w:val="22"/>
        </w:rPr>
        <w:t xml:space="preserve">  lokalizacja </w:t>
      </w:r>
      <w:r w:rsidRPr="00D32E24">
        <w:rPr>
          <w:rFonts w:asciiTheme="minorHAnsi" w:hAnsiTheme="minorHAnsi" w:cstheme="minorHAnsi"/>
          <w:color w:val="000000"/>
          <w:sz w:val="22"/>
          <w:szCs w:val="22"/>
        </w:rPr>
        <w:t xml:space="preserve">Obszaru specjalnej ochrony ptaków Natura 2000 - Doliny Omulwi i </w:t>
      </w:r>
      <w:proofErr w:type="spellStart"/>
      <w:r w:rsidRPr="00D32E24">
        <w:rPr>
          <w:rFonts w:asciiTheme="minorHAnsi" w:hAnsiTheme="minorHAnsi" w:cstheme="minorHAnsi"/>
          <w:color w:val="000000"/>
          <w:sz w:val="22"/>
          <w:szCs w:val="22"/>
        </w:rPr>
        <w:t>Płodownicy</w:t>
      </w:r>
      <w:proofErr w:type="spellEnd"/>
      <w:r w:rsidRPr="00D32E24">
        <w:rPr>
          <w:rFonts w:asciiTheme="minorHAnsi" w:hAnsiTheme="minorHAnsi" w:cstheme="minorHAnsi"/>
          <w:color w:val="000000"/>
          <w:sz w:val="22"/>
          <w:szCs w:val="22"/>
        </w:rPr>
        <w:t xml:space="preserve"> PLB 140005</w:t>
      </w:r>
      <w:r w:rsidRPr="00D32E24">
        <w:rPr>
          <w:rFonts w:asciiTheme="minorHAnsi" w:hAnsiTheme="minorHAnsi" w:cstheme="minorHAnsi"/>
          <w:sz w:val="22"/>
          <w:szCs w:val="22"/>
        </w:rPr>
        <w:t xml:space="preserve"> źródło: </w:t>
      </w:r>
      <w:proofErr w:type="spellStart"/>
      <w:r w:rsidRPr="00D32E24">
        <w:rPr>
          <w:rFonts w:asciiTheme="minorHAnsi" w:hAnsiTheme="minorHAnsi" w:cstheme="minorHAnsi"/>
          <w:sz w:val="22"/>
          <w:szCs w:val="22"/>
        </w:rPr>
        <w:t>Geoserwis</w:t>
      </w:r>
      <w:proofErr w:type="spellEnd"/>
    </w:p>
    <w:p w:rsidR="00B63992" w:rsidRDefault="00B63992" w:rsidP="00D74CEE">
      <w:pPr>
        <w:autoSpaceDE w:val="0"/>
        <w:autoSpaceDN w:val="0"/>
        <w:adjustRightInd w:val="0"/>
        <w:jc w:val="both"/>
        <w:rPr>
          <w:rFonts w:asciiTheme="minorHAnsi" w:hAnsiTheme="minorHAnsi" w:cstheme="minorHAnsi"/>
          <w:b/>
          <w:color w:val="000000"/>
          <w:sz w:val="22"/>
          <w:szCs w:val="22"/>
        </w:rPr>
      </w:pPr>
    </w:p>
    <w:p w:rsidR="00D74CEE" w:rsidRPr="00D32E24" w:rsidRDefault="00B63992" w:rsidP="00D74CEE">
      <w:pPr>
        <w:autoSpaceDE w:val="0"/>
        <w:autoSpaceDN w:val="0"/>
        <w:adjustRightInd w:val="0"/>
        <w:jc w:val="both"/>
        <w:rPr>
          <w:rFonts w:asciiTheme="minorHAnsi" w:hAnsiTheme="minorHAnsi" w:cstheme="minorHAnsi"/>
          <w:b/>
          <w:color w:val="000000"/>
          <w:sz w:val="22"/>
          <w:szCs w:val="22"/>
        </w:rPr>
      </w:pPr>
      <w:r>
        <w:rPr>
          <w:rFonts w:asciiTheme="minorHAnsi" w:hAnsiTheme="minorHAnsi" w:cstheme="minorHAnsi"/>
          <w:b/>
          <w:color w:val="000000"/>
          <w:sz w:val="22"/>
          <w:szCs w:val="22"/>
        </w:rPr>
        <w:t>Pomniki przyrody</w:t>
      </w:r>
    </w:p>
    <w:p w:rsidR="00D74CEE" w:rsidRPr="00D32E24" w:rsidRDefault="00D74CEE" w:rsidP="00D74CEE">
      <w:pPr>
        <w:autoSpaceDE w:val="0"/>
        <w:autoSpaceDN w:val="0"/>
        <w:adjustRightInd w:val="0"/>
        <w:jc w:val="both"/>
        <w:rPr>
          <w:rFonts w:asciiTheme="minorHAnsi" w:hAnsiTheme="minorHAnsi" w:cstheme="minorHAnsi"/>
          <w:b/>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 xml:space="preserve">Wg Rozporządzenia Nr 17 Wojewody Mazowieckiego z dnia 26 lutego 2008 r. w sprawie pomników przyrody położonych na terenie powiatu ostrołęckiego (Dz. Urz. Woj. </w:t>
      </w:r>
      <w:proofErr w:type="spellStart"/>
      <w:r w:rsidRPr="00D32E24">
        <w:rPr>
          <w:rFonts w:asciiTheme="minorHAnsi" w:hAnsiTheme="minorHAnsi" w:cstheme="minorHAnsi"/>
          <w:color w:val="000000"/>
          <w:sz w:val="22"/>
          <w:szCs w:val="22"/>
        </w:rPr>
        <w:t>Maz</w:t>
      </w:r>
      <w:proofErr w:type="spellEnd"/>
      <w:r w:rsidRPr="00D32E24">
        <w:rPr>
          <w:rFonts w:asciiTheme="minorHAnsi" w:hAnsiTheme="minorHAnsi" w:cstheme="minorHAnsi"/>
          <w:color w:val="000000"/>
          <w:sz w:val="22"/>
          <w:szCs w:val="22"/>
        </w:rPr>
        <w:t xml:space="preserve">. 2008 r. Nr 29, poz. 1073), w gminie Lelis powinno znajdować się 5 pomników przyrody, które zostały zestawione w poniższej tabeli. Informacje te nie są zgodne ze stanem obecnym. Brakuje pomnika nr 3 - dwupniowego jałowca </w:t>
      </w:r>
      <w:r w:rsidRPr="00D32E24">
        <w:rPr>
          <w:rFonts w:asciiTheme="minorHAnsi" w:hAnsiTheme="minorHAnsi" w:cstheme="minorHAnsi"/>
          <w:color w:val="000000"/>
          <w:sz w:val="22"/>
          <w:szCs w:val="22"/>
        </w:rPr>
        <w:lastRenderedPageBreak/>
        <w:t>we wsi Łodziska. Rozbieżność istnieje także, w przypadku pomnika nr 5 - grupa drzew we wsi Białobiel. Brak jest brzozy brodawkowatej wchodzącej w skład tego pomnika przyrody.</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517F30" w:rsidP="00D74CEE">
      <w:pPr>
        <w:autoSpaceDE w:val="0"/>
        <w:autoSpaceDN w:val="0"/>
        <w:adjustRightInd w:val="0"/>
        <w:jc w:val="both"/>
        <w:rPr>
          <w:rFonts w:asciiTheme="minorHAnsi" w:hAnsiTheme="minorHAnsi" w:cstheme="minorHAnsi"/>
          <w:color w:val="000000"/>
          <w:sz w:val="22"/>
          <w:szCs w:val="22"/>
        </w:rPr>
      </w:pPr>
      <w:r>
        <w:rPr>
          <w:rFonts w:asciiTheme="minorHAnsi" w:hAnsiTheme="minorHAnsi" w:cstheme="minorHAnsi"/>
          <w:color w:val="000000"/>
          <w:sz w:val="22"/>
          <w:szCs w:val="22"/>
        </w:rPr>
        <w:t>Tabela 6.41</w:t>
      </w: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8"/>
        <w:gridCol w:w="3284"/>
        <w:gridCol w:w="4859"/>
      </w:tblGrid>
      <w:tr w:rsidR="00D74CEE" w:rsidRPr="00D32E24" w:rsidTr="00FB6828">
        <w:trPr>
          <w:trHeight w:hRule="exact" w:val="454"/>
          <w:jc w:val="center"/>
        </w:trPr>
        <w:tc>
          <w:tcPr>
            <w:tcW w:w="1068" w:type="dxa"/>
            <w:shd w:val="clear" w:color="auto" w:fill="F3F3F3"/>
            <w:vAlign w:val="center"/>
          </w:tcPr>
          <w:p w:rsidR="00D74CEE" w:rsidRPr="00D32E24" w:rsidRDefault="00D74CEE" w:rsidP="00FB6828">
            <w:pPr>
              <w:autoSpaceDE w:val="0"/>
              <w:autoSpaceDN w:val="0"/>
              <w:adjustRightInd w:val="0"/>
              <w:jc w:val="center"/>
              <w:rPr>
                <w:rFonts w:asciiTheme="minorHAnsi" w:hAnsiTheme="minorHAnsi" w:cstheme="minorHAnsi"/>
                <w:b/>
                <w:color w:val="000000"/>
              </w:rPr>
            </w:pPr>
            <w:r w:rsidRPr="00D32E24">
              <w:rPr>
                <w:rFonts w:asciiTheme="minorHAnsi" w:hAnsiTheme="minorHAnsi" w:cstheme="minorHAnsi"/>
                <w:b/>
                <w:color w:val="000000"/>
                <w:sz w:val="22"/>
                <w:szCs w:val="22"/>
              </w:rPr>
              <w:t>Lp.</w:t>
            </w:r>
          </w:p>
        </w:tc>
        <w:tc>
          <w:tcPr>
            <w:tcW w:w="3284" w:type="dxa"/>
            <w:shd w:val="clear" w:color="auto" w:fill="F3F3F3"/>
            <w:vAlign w:val="center"/>
          </w:tcPr>
          <w:p w:rsidR="00D74CEE" w:rsidRPr="00D32E24" w:rsidRDefault="00D74CEE" w:rsidP="00FB6828">
            <w:pPr>
              <w:autoSpaceDE w:val="0"/>
              <w:autoSpaceDN w:val="0"/>
              <w:adjustRightInd w:val="0"/>
              <w:jc w:val="center"/>
              <w:rPr>
                <w:rFonts w:asciiTheme="minorHAnsi" w:hAnsiTheme="minorHAnsi" w:cstheme="minorHAnsi"/>
                <w:b/>
                <w:color w:val="000000"/>
              </w:rPr>
            </w:pPr>
            <w:r w:rsidRPr="00D32E24">
              <w:rPr>
                <w:rFonts w:asciiTheme="minorHAnsi" w:hAnsiTheme="minorHAnsi" w:cstheme="minorHAnsi"/>
                <w:b/>
                <w:color w:val="000000"/>
                <w:sz w:val="22"/>
                <w:szCs w:val="22"/>
              </w:rPr>
              <w:t>Gatunek</w:t>
            </w:r>
          </w:p>
        </w:tc>
        <w:tc>
          <w:tcPr>
            <w:tcW w:w="4859" w:type="dxa"/>
            <w:shd w:val="clear" w:color="auto" w:fill="F3F3F3"/>
            <w:vAlign w:val="center"/>
          </w:tcPr>
          <w:p w:rsidR="00D74CEE" w:rsidRPr="00D32E24" w:rsidRDefault="00D74CEE" w:rsidP="00FB6828">
            <w:pPr>
              <w:autoSpaceDE w:val="0"/>
              <w:autoSpaceDN w:val="0"/>
              <w:adjustRightInd w:val="0"/>
              <w:jc w:val="center"/>
              <w:rPr>
                <w:rFonts w:asciiTheme="minorHAnsi" w:hAnsiTheme="minorHAnsi" w:cstheme="minorHAnsi"/>
                <w:b/>
                <w:color w:val="000000"/>
              </w:rPr>
            </w:pPr>
            <w:r w:rsidRPr="00D32E24">
              <w:rPr>
                <w:rFonts w:asciiTheme="minorHAnsi" w:hAnsiTheme="minorHAnsi" w:cstheme="minorHAnsi"/>
                <w:b/>
                <w:color w:val="000000"/>
                <w:sz w:val="22"/>
                <w:szCs w:val="22"/>
              </w:rPr>
              <w:t>Lokalizacja</w:t>
            </w:r>
          </w:p>
        </w:tc>
      </w:tr>
      <w:tr w:rsidR="00D74CEE" w:rsidRPr="00D32E24" w:rsidTr="00FB6828">
        <w:trPr>
          <w:trHeight w:hRule="exact" w:val="454"/>
          <w:jc w:val="center"/>
        </w:trPr>
        <w:tc>
          <w:tcPr>
            <w:tcW w:w="1068" w:type="dxa"/>
            <w:shd w:val="clear" w:color="auto" w:fill="auto"/>
            <w:vAlign w:val="center"/>
          </w:tcPr>
          <w:p w:rsidR="00D74CEE" w:rsidRPr="00D32E24" w:rsidRDefault="00D74CEE" w:rsidP="00BC190E">
            <w:pPr>
              <w:numPr>
                <w:ilvl w:val="0"/>
                <w:numId w:val="76"/>
              </w:numPr>
              <w:suppressAutoHyphens w:val="0"/>
              <w:autoSpaceDE w:val="0"/>
              <w:autoSpaceDN w:val="0"/>
              <w:adjustRightInd w:val="0"/>
              <w:rPr>
                <w:rFonts w:asciiTheme="minorHAnsi" w:hAnsiTheme="minorHAnsi" w:cstheme="minorHAnsi"/>
                <w:color w:val="000000"/>
              </w:rPr>
            </w:pPr>
          </w:p>
        </w:tc>
        <w:tc>
          <w:tcPr>
            <w:tcW w:w="3284" w:type="dxa"/>
            <w:shd w:val="clear" w:color="auto" w:fill="auto"/>
            <w:vAlign w:val="center"/>
          </w:tcPr>
          <w:p w:rsidR="00D74CEE" w:rsidRPr="00D32E24" w:rsidRDefault="00D74CEE" w:rsidP="00FB6828">
            <w:pPr>
              <w:autoSpaceDE w:val="0"/>
              <w:autoSpaceDN w:val="0"/>
              <w:adjustRightInd w:val="0"/>
              <w:rPr>
                <w:rFonts w:asciiTheme="minorHAnsi" w:hAnsiTheme="minorHAnsi" w:cstheme="minorHAnsi"/>
                <w:color w:val="000000"/>
              </w:rPr>
            </w:pPr>
            <w:r w:rsidRPr="00D32E24">
              <w:rPr>
                <w:rFonts w:asciiTheme="minorHAnsi" w:hAnsiTheme="minorHAnsi" w:cstheme="minorHAnsi"/>
                <w:color w:val="000000"/>
                <w:sz w:val="22"/>
                <w:szCs w:val="22"/>
              </w:rPr>
              <w:t>lipa drobnolistna</w:t>
            </w:r>
          </w:p>
        </w:tc>
        <w:tc>
          <w:tcPr>
            <w:tcW w:w="4859" w:type="dxa"/>
            <w:shd w:val="clear" w:color="auto" w:fill="auto"/>
            <w:vAlign w:val="center"/>
          </w:tcPr>
          <w:p w:rsidR="00D74CEE" w:rsidRPr="00D32E24" w:rsidRDefault="00D74CEE" w:rsidP="00FB6828">
            <w:pPr>
              <w:autoSpaceDE w:val="0"/>
              <w:autoSpaceDN w:val="0"/>
              <w:adjustRightInd w:val="0"/>
              <w:rPr>
                <w:rFonts w:asciiTheme="minorHAnsi" w:hAnsiTheme="minorHAnsi" w:cstheme="minorHAnsi"/>
                <w:color w:val="000000"/>
              </w:rPr>
            </w:pPr>
            <w:r w:rsidRPr="00D32E24">
              <w:rPr>
                <w:rFonts w:asciiTheme="minorHAnsi" w:hAnsiTheme="minorHAnsi" w:cstheme="minorHAnsi"/>
                <w:color w:val="000000"/>
                <w:sz w:val="22"/>
                <w:szCs w:val="22"/>
              </w:rPr>
              <w:t>Dąbrówka, przy zabytkowym kościele</w:t>
            </w:r>
          </w:p>
        </w:tc>
      </w:tr>
      <w:tr w:rsidR="00D74CEE" w:rsidRPr="00D32E24" w:rsidTr="00FB6828">
        <w:trPr>
          <w:trHeight w:hRule="exact" w:val="454"/>
          <w:jc w:val="center"/>
        </w:trPr>
        <w:tc>
          <w:tcPr>
            <w:tcW w:w="1068" w:type="dxa"/>
            <w:shd w:val="clear" w:color="auto" w:fill="auto"/>
            <w:vAlign w:val="center"/>
          </w:tcPr>
          <w:p w:rsidR="00D74CEE" w:rsidRPr="00D32E24" w:rsidRDefault="00D74CEE" w:rsidP="00BC190E">
            <w:pPr>
              <w:numPr>
                <w:ilvl w:val="0"/>
                <w:numId w:val="76"/>
              </w:numPr>
              <w:suppressAutoHyphens w:val="0"/>
              <w:autoSpaceDE w:val="0"/>
              <w:autoSpaceDN w:val="0"/>
              <w:adjustRightInd w:val="0"/>
              <w:rPr>
                <w:rFonts w:asciiTheme="minorHAnsi" w:hAnsiTheme="minorHAnsi" w:cstheme="minorHAnsi"/>
                <w:color w:val="000000"/>
              </w:rPr>
            </w:pPr>
          </w:p>
        </w:tc>
        <w:tc>
          <w:tcPr>
            <w:tcW w:w="3284" w:type="dxa"/>
            <w:shd w:val="clear" w:color="auto" w:fill="auto"/>
            <w:vAlign w:val="center"/>
          </w:tcPr>
          <w:p w:rsidR="00D74CEE" w:rsidRPr="00D32E24" w:rsidRDefault="00D74CEE" w:rsidP="00FB6828">
            <w:pPr>
              <w:autoSpaceDE w:val="0"/>
              <w:autoSpaceDN w:val="0"/>
              <w:adjustRightInd w:val="0"/>
              <w:rPr>
                <w:rFonts w:asciiTheme="minorHAnsi" w:hAnsiTheme="minorHAnsi" w:cstheme="minorHAnsi"/>
                <w:color w:val="000000"/>
              </w:rPr>
            </w:pPr>
            <w:r w:rsidRPr="00D32E24">
              <w:rPr>
                <w:rFonts w:asciiTheme="minorHAnsi" w:hAnsiTheme="minorHAnsi" w:cstheme="minorHAnsi"/>
                <w:color w:val="000000"/>
                <w:sz w:val="22"/>
                <w:szCs w:val="22"/>
              </w:rPr>
              <w:t>jałowiec pospolity</w:t>
            </w:r>
          </w:p>
        </w:tc>
        <w:tc>
          <w:tcPr>
            <w:tcW w:w="4859" w:type="dxa"/>
            <w:shd w:val="clear" w:color="auto" w:fill="auto"/>
            <w:vAlign w:val="center"/>
          </w:tcPr>
          <w:p w:rsidR="00D74CEE" w:rsidRPr="00D32E24" w:rsidRDefault="00D74CEE" w:rsidP="00FB6828">
            <w:pPr>
              <w:autoSpaceDE w:val="0"/>
              <w:autoSpaceDN w:val="0"/>
              <w:adjustRightInd w:val="0"/>
              <w:rPr>
                <w:rFonts w:asciiTheme="minorHAnsi" w:hAnsiTheme="minorHAnsi" w:cstheme="minorHAnsi"/>
                <w:color w:val="000000"/>
              </w:rPr>
            </w:pPr>
            <w:r w:rsidRPr="00D32E24">
              <w:rPr>
                <w:rFonts w:asciiTheme="minorHAnsi" w:hAnsiTheme="minorHAnsi" w:cstheme="minorHAnsi"/>
                <w:color w:val="000000"/>
                <w:sz w:val="22"/>
                <w:szCs w:val="22"/>
              </w:rPr>
              <w:t>Długi Kąt, dz. nr 720</w:t>
            </w:r>
          </w:p>
        </w:tc>
      </w:tr>
      <w:tr w:rsidR="00D74CEE" w:rsidRPr="00D32E24" w:rsidTr="00FB6828">
        <w:trPr>
          <w:trHeight w:hRule="exact" w:val="454"/>
          <w:jc w:val="center"/>
        </w:trPr>
        <w:tc>
          <w:tcPr>
            <w:tcW w:w="1068" w:type="dxa"/>
            <w:shd w:val="clear" w:color="auto" w:fill="auto"/>
            <w:vAlign w:val="center"/>
          </w:tcPr>
          <w:p w:rsidR="00D74CEE" w:rsidRPr="00D32E24" w:rsidRDefault="00D74CEE" w:rsidP="00BC190E">
            <w:pPr>
              <w:numPr>
                <w:ilvl w:val="0"/>
                <w:numId w:val="76"/>
              </w:numPr>
              <w:suppressAutoHyphens w:val="0"/>
              <w:autoSpaceDE w:val="0"/>
              <w:autoSpaceDN w:val="0"/>
              <w:adjustRightInd w:val="0"/>
              <w:rPr>
                <w:rFonts w:asciiTheme="minorHAnsi" w:hAnsiTheme="minorHAnsi" w:cstheme="minorHAnsi"/>
                <w:color w:val="000000"/>
              </w:rPr>
            </w:pPr>
          </w:p>
        </w:tc>
        <w:tc>
          <w:tcPr>
            <w:tcW w:w="3284" w:type="dxa"/>
            <w:shd w:val="clear" w:color="auto" w:fill="auto"/>
            <w:vAlign w:val="center"/>
          </w:tcPr>
          <w:p w:rsidR="00D74CEE" w:rsidRPr="00D32E24" w:rsidRDefault="00D74CEE" w:rsidP="00FB6828">
            <w:pPr>
              <w:autoSpaceDE w:val="0"/>
              <w:autoSpaceDN w:val="0"/>
              <w:adjustRightInd w:val="0"/>
              <w:rPr>
                <w:rFonts w:asciiTheme="minorHAnsi" w:hAnsiTheme="minorHAnsi" w:cstheme="minorHAnsi"/>
                <w:color w:val="000000"/>
              </w:rPr>
            </w:pPr>
            <w:r w:rsidRPr="00D32E24">
              <w:rPr>
                <w:rFonts w:asciiTheme="minorHAnsi" w:hAnsiTheme="minorHAnsi" w:cstheme="minorHAnsi"/>
                <w:color w:val="000000"/>
                <w:sz w:val="22"/>
                <w:szCs w:val="22"/>
              </w:rPr>
              <w:t>jałowiec pospolity (2-pniowy)</w:t>
            </w:r>
          </w:p>
        </w:tc>
        <w:tc>
          <w:tcPr>
            <w:tcW w:w="4859" w:type="dxa"/>
            <w:shd w:val="clear" w:color="auto" w:fill="auto"/>
            <w:vAlign w:val="center"/>
          </w:tcPr>
          <w:p w:rsidR="00D74CEE" w:rsidRPr="00D32E24" w:rsidRDefault="00D74CEE" w:rsidP="00FB6828">
            <w:pPr>
              <w:autoSpaceDE w:val="0"/>
              <w:autoSpaceDN w:val="0"/>
              <w:adjustRightInd w:val="0"/>
              <w:rPr>
                <w:rFonts w:asciiTheme="minorHAnsi" w:hAnsiTheme="minorHAnsi" w:cstheme="minorHAnsi"/>
                <w:color w:val="000000"/>
              </w:rPr>
            </w:pPr>
            <w:r w:rsidRPr="00D32E24">
              <w:rPr>
                <w:rFonts w:asciiTheme="minorHAnsi" w:hAnsiTheme="minorHAnsi" w:cstheme="minorHAnsi"/>
                <w:color w:val="000000"/>
                <w:sz w:val="22"/>
                <w:szCs w:val="22"/>
              </w:rPr>
              <w:t>Łodziska, dz. nr 2</w:t>
            </w:r>
          </w:p>
        </w:tc>
      </w:tr>
      <w:tr w:rsidR="00D74CEE" w:rsidRPr="00D32E24" w:rsidTr="00FB6828">
        <w:trPr>
          <w:trHeight w:hRule="exact" w:val="454"/>
          <w:jc w:val="center"/>
        </w:trPr>
        <w:tc>
          <w:tcPr>
            <w:tcW w:w="1068" w:type="dxa"/>
            <w:shd w:val="clear" w:color="auto" w:fill="auto"/>
            <w:vAlign w:val="center"/>
          </w:tcPr>
          <w:p w:rsidR="00D74CEE" w:rsidRPr="00D32E24" w:rsidRDefault="00D74CEE" w:rsidP="00BC190E">
            <w:pPr>
              <w:numPr>
                <w:ilvl w:val="0"/>
                <w:numId w:val="76"/>
              </w:numPr>
              <w:suppressAutoHyphens w:val="0"/>
              <w:autoSpaceDE w:val="0"/>
              <w:autoSpaceDN w:val="0"/>
              <w:adjustRightInd w:val="0"/>
              <w:rPr>
                <w:rFonts w:asciiTheme="minorHAnsi" w:hAnsiTheme="minorHAnsi" w:cstheme="minorHAnsi"/>
                <w:color w:val="000000"/>
              </w:rPr>
            </w:pPr>
          </w:p>
        </w:tc>
        <w:tc>
          <w:tcPr>
            <w:tcW w:w="3284" w:type="dxa"/>
            <w:shd w:val="clear" w:color="auto" w:fill="auto"/>
            <w:vAlign w:val="center"/>
          </w:tcPr>
          <w:p w:rsidR="00D74CEE" w:rsidRPr="00D32E24" w:rsidRDefault="00D74CEE" w:rsidP="00FB6828">
            <w:pPr>
              <w:autoSpaceDE w:val="0"/>
              <w:autoSpaceDN w:val="0"/>
              <w:adjustRightInd w:val="0"/>
              <w:rPr>
                <w:rFonts w:asciiTheme="minorHAnsi" w:hAnsiTheme="minorHAnsi" w:cstheme="minorHAnsi"/>
                <w:color w:val="000000"/>
              </w:rPr>
            </w:pPr>
            <w:r w:rsidRPr="00D32E24">
              <w:rPr>
                <w:rFonts w:asciiTheme="minorHAnsi" w:hAnsiTheme="minorHAnsi" w:cstheme="minorHAnsi"/>
                <w:color w:val="000000"/>
                <w:sz w:val="22"/>
                <w:szCs w:val="22"/>
              </w:rPr>
              <w:t>brzoza brodawkowata</w:t>
            </w:r>
          </w:p>
        </w:tc>
        <w:tc>
          <w:tcPr>
            <w:tcW w:w="4859" w:type="dxa"/>
            <w:shd w:val="clear" w:color="auto" w:fill="auto"/>
            <w:vAlign w:val="center"/>
          </w:tcPr>
          <w:p w:rsidR="00D74CEE" w:rsidRPr="00D32E24" w:rsidRDefault="00D74CEE" w:rsidP="00FB6828">
            <w:pPr>
              <w:autoSpaceDE w:val="0"/>
              <w:autoSpaceDN w:val="0"/>
              <w:adjustRightInd w:val="0"/>
              <w:rPr>
                <w:rFonts w:asciiTheme="minorHAnsi" w:hAnsiTheme="minorHAnsi" w:cstheme="minorHAnsi"/>
                <w:color w:val="000000"/>
              </w:rPr>
            </w:pPr>
            <w:r w:rsidRPr="00D32E24">
              <w:rPr>
                <w:rFonts w:asciiTheme="minorHAnsi" w:hAnsiTheme="minorHAnsi" w:cstheme="minorHAnsi"/>
                <w:color w:val="000000"/>
                <w:sz w:val="22"/>
                <w:szCs w:val="22"/>
              </w:rPr>
              <w:t>Łodziska, Leśnictwo Łodziska, oddział 211 k</w:t>
            </w:r>
          </w:p>
        </w:tc>
      </w:tr>
      <w:tr w:rsidR="00D74CEE" w:rsidRPr="00D32E24" w:rsidTr="00FB6828">
        <w:trPr>
          <w:jc w:val="center"/>
        </w:trPr>
        <w:tc>
          <w:tcPr>
            <w:tcW w:w="1068" w:type="dxa"/>
            <w:shd w:val="clear" w:color="auto" w:fill="auto"/>
            <w:vAlign w:val="center"/>
          </w:tcPr>
          <w:p w:rsidR="00D74CEE" w:rsidRPr="00D32E24" w:rsidRDefault="00D74CEE" w:rsidP="00BC190E">
            <w:pPr>
              <w:numPr>
                <w:ilvl w:val="0"/>
                <w:numId w:val="76"/>
              </w:numPr>
              <w:suppressAutoHyphens w:val="0"/>
              <w:autoSpaceDE w:val="0"/>
              <w:autoSpaceDN w:val="0"/>
              <w:adjustRightInd w:val="0"/>
              <w:rPr>
                <w:rFonts w:asciiTheme="minorHAnsi" w:hAnsiTheme="minorHAnsi" w:cstheme="minorHAnsi"/>
                <w:color w:val="000000"/>
              </w:rPr>
            </w:pPr>
          </w:p>
        </w:tc>
        <w:tc>
          <w:tcPr>
            <w:tcW w:w="3284" w:type="dxa"/>
            <w:shd w:val="clear" w:color="auto" w:fill="auto"/>
            <w:vAlign w:val="center"/>
          </w:tcPr>
          <w:p w:rsidR="00D74CEE" w:rsidRPr="00D32E24" w:rsidRDefault="00D74CEE" w:rsidP="00FB6828">
            <w:pPr>
              <w:autoSpaceDE w:val="0"/>
              <w:autoSpaceDN w:val="0"/>
              <w:adjustRightInd w:val="0"/>
              <w:rPr>
                <w:rFonts w:asciiTheme="minorHAnsi" w:hAnsiTheme="minorHAnsi" w:cstheme="minorHAnsi"/>
                <w:color w:val="000000"/>
              </w:rPr>
            </w:pPr>
            <w:r w:rsidRPr="00D32E24">
              <w:rPr>
                <w:rFonts w:asciiTheme="minorHAnsi" w:hAnsiTheme="minorHAnsi" w:cstheme="minorHAnsi"/>
                <w:color w:val="000000"/>
                <w:sz w:val="22"/>
                <w:szCs w:val="22"/>
              </w:rPr>
              <w:t xml:space="preserve">brzoza brodawkowata, </w:t>
            </w:r>
            <w:r w:rsidRPr="00D32E24">
              <w:rPr>
                <w:rFonts w:asciiTheme="minorHAnsi" w:hAnsiTheme="minorHAnsi" w:cstheme="minorHAnsi"/>
                <w:color w:val="000000"/>
                <w:sz w:val="22"/>
                <w:szCs w:val="22"/>
              </w:rPr>
              <w:br/>
              <w:t>sosna zwyczajna (2-pniowa)</w:t>
            </w:r>
          </w:p>
        </w:tc>
        <w:tc>
          <w:tcPr>
            <w:tcW w:w="4859" w:type="dxa"/>
            <w:shd w:val="clear" w:color="auto" w:fill="auto"/>
            <w:vAlign w:val="center"/>
          </w:tcPr>
          <w:p w:rsidR="00D74CEE" w:rsidRPr="00D32E24" w:rsidRDefault="00D74CEE" w:rsidP="00FB6828">
            <w:pPr>
              <w:autoSpaceDE w:val="0"/>
              <w:autoSpaceDN w:val="0"/>
              <w:adjustRightInd w:val="0"/>
              <w:rPr>
                <w:rFonts w:asciiTheme="minorHAnsi" w:hAnsiTheme="minorHAnsi" w:cstheme="minorHAnsi"/>
                <w:color w:val="000000"/>
              </w:rPr>
            </w:pPr>
            <w:r w:rsidRPr="00D32E24">
              <w:rPr>
                <w:rFonts w:asciiTheme="minorHAnsi" w:hAnsiTheme="minorHAnsi" w:cstheme="minorHAnsi"/>
                <w:color w:val="000000"/>
                <w:sz w:val="22"/>
                <w:szCs w:val="22"/>
              </w:rPr>
              <w:t>Białobiel, dz. nr 142, teren Szkoły Podstawowej</w:t>
            </w:r>
          </w:p>
        </w:tc>
      </w:tr>
    </w:tbl>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p>
    <w:p w:rsidR="00D74CEE" w:rsidRPr="00D32E24" w:rsidRDefault="00D74CEE" w:rsidP="00D74CEE">
      <w:pPr>
        <w:autoSpaceDE w:val="0"/>
        <w:autoSpaceDN w:val="0"/>
        <w:adjustRightInd w:val="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 stosunku do pomników przyrody zakazuje się m.in.:</w:t>
      </w:r>
    </w:p>
    <w:p w:rsidR="00D74CEE" w:rsidRPr="00D32E24" w:rsidRDefault="00D74CEE" w:rsidP="00BC190E">
      <w:pPr>
        <w:numPr>
          <w:ilvl w:val="0"/>
          <w:numId w:val="74"/>
        </w:numPr>
        <w:suppressAutoHyphens w:val="0"/>
        <w:autoSpaceDE w:val="0"/>
        <w:autoSpaceDN w:val="0"/>
        <w:adjustRightInd w:val="0"/>
        <w:ind w:left="72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wycinania, niszczenia i nacinania drzew,</w:t>
      </w:r>
    </w:p>
    <w:p w:rsidR="00D74CEE" w:rsidRPr="00D32E24" w:rsidRDefault="00D74CEE" w:rsidP="00BC190E">
      <w:pPr>
        <w:numPr>
          <w:ilvl w:val="0"/>
          <w:numId w:val="74"/>
        </w:numPr>
        <w:suppressAutoHyphens w:val="0"/>
        <w:autoSpaceDE w:val="0"/>
        <w:autoSpaceDN w:val="0"/>
        <w:adjustRightInd w:val="0"/>
        <w:ind w:left="72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uszkadzania pąków kwiatów, owoców i liści,</w:t>
      </w:r>
    </w:p>
    <w:p w:rsidR="00D74CEE" w:rsidRPr="00D32E24" w:rsidRDefault="00D74CEE" w:rsidP="00BC190E">
      <w:pPr>
        <w:numPr>
          <w:ilvl w:val="0"/>
          <w:numId w:val="74"/>
        </w:numPr>
        <w:suppressAutoHyphens w:val="0"/>
        <w:autoSpaceDE w:val="0"/>
        <w:autoSpaceDN w:val="0"/>
        <w:adjustRightInd w:val="0"/>
        <w:ind w:left="72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umieszczania napisów, znaków i tablic,</w:t>
      </w:r>
    </w:p>
    <w:p w:rsidR="00D74CEE" w:rsidRPr="00D32E24" w:rsidRDefault="00D74CEE" w:rsidP="00BC190E">
      <w:pPr>
        <w:numPr>
          <w:ilvl w:val="0"/>
          <w:numId w:val="74"/>
        </w:numPr>
        <w:suppressAutoHyphens w:val="0"/>
        <w:autoSpaceDE w:val="0"/>
        <w:autoSpaceDN w:val="0"/>
        <w:adjustRightInd w:val="0"/>
        <w:ind w:left="72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wzniecania ognia,</w:t>
      </w:r>
    </w:p>
    <w:p w:rsidR="001E1A61" w:rsidRPr="00B74BEF" w:rsidRDefault="00D74CEE" w:rsidP="00717BEB">
      <w:pPr>
        <w:numPr>
          <w:ilvl w:val="0"/>
          <w:numId w:val="74"/>
        </w:numPr>
        <w:suppressAutoHyphens w:val="0"/>
        <w:autoSpaceDE w:val="0"/>
        <w:autoSpaceDN w:val="0"/>
        <w:adjustRightInd w:val="0"/>
        <w:ind w:left="720"/>
        <w:jc w:val="both"/>
        <w:rPr>
          <w:rFonts w:asciiTheme="minorHAnsi" w:hAnsiTheme="minorHAnsi" w:cstheme="minorHAnsi"/>
          <w:color w:val="000000"/>
          <w:sz w:val="22"/>
          <w:szCs w:val="22"/>
        </w:rPr>
      </w:pPr>
      <w:r w:rsidRPr="00D32E24">
        <w:rPr>
          <w:rFonts w:asciiTheme="minorHAnsi" w:hAnsiTheme="minorHAnsi" w:cstheme="minorHAnsi"/>
          <w:color w:val="000000"/>
          <w:sz w:val="22"/>
          <w:szCs w:val="22"/>
        </w:rPr>
        <w:t>wznoszenia budowli w promieniu 15m od pnia drzew.</w:t>
      </w:r>
    </w:p>
    <w:p w:rsidR="001E1A61" w:rsidRPr="000331AB" w:rsidRDefault="00EC5A1E" w:rsidP="009517E1">
      <w:pPr>
        <w:pStyle w:val="Nagwek"/>
        <w:jc w:val="both"/>
        <w:rPr>
          <w:rFonts w:asciiTheme="minorHAnsi" w:hAnsiTheme="minorHAnsi" w:cstheme="minorHAnsi"/>
          <w:b/>
          <w:bCs/>
          <w:sz w:val="22"/>
          <w:szCs w:val="22"/>
        </w:rPr>
      </w:pPr>
      <w:r w:rsidRPr="000331AB">
        <w:rPr>
          <w:rFonts w:asciiTheme="minorHAnsi" w:hAnsiTheme="minorHAnsi" w:cstheme="minorHAnsi"/>
          <w:b/>
          <w:bCs/>
          <w:sz w:val="22"/>
          <w:szCs w:val="22"/>
        </w:rPr>
        <w:t>6.8</w:t>
      </w:r>
      <w:r w:rsidR="001E1A61" w:rsidRPr="000331AB">
        <w:rPr>
          <w:rFonts w:asciiTheme="minorHAnsi" w:hAnsiTheme="minorHAnsi" w:cstheme="minorHAnsi"/>
          <w:b/>
          <w:bCs/>
          <w:sz w:val="22"/>
          <w:szCs w:val="22"/>
        </w:rPr>
        <w:t>.</w:t>
      </w:r>
      <w:r w:rsidRPr="000331AB">
        <w:rPr>
          <w:rFonts w:asciiTheme="minorHAnsi" w:hAnsiTheme="minorHAnsi" w:cstheme="minorHAnsi"/>
          <w:b/>
          <w:bCs/>
          <w:sz w:val="22"/>
          <w:szCs w:val="22"/>
        </w:rPr>
        <w:t>3</w:t>
      </w:r>
      <w:r w:rsidR="001E1A61" w:rsidRPr="000331AB">
        <w:rPr>
          <w:rFonts w:asciiTheme="minorHAnsi" w:hAnsiTheme="minorHAnsi" w:cstheme="minorHAnsi"/>
          <w:b/>
          <w:bCs/>
          <w:sz w:val="22"/>
          <w:szCs w:val="22"/>
        </w:rPr>
        <w:t>. Problemy i zagrożenia</w:t>
      </w:r>
    </w:p>
    <w:p w:rsidR="001E1A61" w:rsidRPr="000331AB" w:rsidRDefault="001E1A61" w:rsidP="009517E1">
      <w:pPr>
        <w:spacing w:before="60"/>
        <w:jc w:val="both"/>
        <w:rPr>
          <w:rFonts w:asciiTheme="minorHAnsi" w:hAnsiTheme="minorHAnsi" w:cstheme="minorHAnsi"/>
          <w:sz w:val="22"/>
          <w:szCs w:val="22"/>
        </w:rPr>
      </w:pPr>
    </w:p>
    <w:p w:rsidR="001E1A61" w:rsidRPr="000331AB" w:rsidRDefault="001E1A61" w:rsidP="009517E1">
      <w:pPr>
        <w:spacing w:before="60"/>
        <w:jc w:val="both"/>
        <w:rPr>
          <w:rFonts w:asciiTheme="minorHAnsi" w:hAnsiTheme="minorHAnsi" w:cstheme="minorHAnsi"/>
          <w:sz w:val="22"/>
          <w:szCs w:val="22"/>
        </w:rPr>
      </w:pPr>
      <w:r w:rsidRPr="000331AB">
        <w:rPr>
          <w:rFonts w:asciiTheme="minorHAnsi" w:hAnsiTheme="minorHAnsi" w:cstheme="minorHAnsi"/>
          <w:sz w:val="22"/>
          <w:szCs w:val="22"/>
        </w:rPr>
        <w:t>Podstawowym problemem jest antropopresja. Powoduje zmniejszenie bioróżnorodności, wymieranie gatunków, a co za tym idzie ubożenie ekosystemów i degradację krajobrazu.</w:t>
      </w:r>
    </w:p>
    <w:p w:rsidR="001E1A61" w:rsidRPr="000331AB" w:rsidRDefault="001E1A61" w:rsidP="009517E1">
      <w:pPr>
        <w:jc w:val="both"/>
        <w:rPr>
          <w:rFonts w:asciiTheme="minorHAnsi" w:hAnsiTheme="minorHAnsi" w:cstheme="minorHAnsi"/>
          <w:sz w:val="22"/>
          <w:szCs w:val="22"/>
        </w:rPr>
      </w:pPr>
      <w:r w:rsidRPr="000331AB">
        <w:rPr>
          <w:rFonts w:asciiTheme="minorHAnsi" w:hAnsiTheme="minorHAnsi" w:cstheme="minorHAnsi"/>
          <w:sz w:val="22"/>
          <w:szCs w:val="22"/>
        </w:rPr>
        <w:t>Generalnie największe szkody w środowisku przyrodniczym powodowane przez człowieka związane są z:</w:t>
      </w:r>
    </w:p>
    <w:p w:rsidR="001E1A61" w:rsidRPr="000331AB" w:rsidRDefault="001E1A61" w:rsidP="00BC190E">
      <w:pPr>
        <w:numPr>
          <w:ilvl w:val="0"/>
          <w:numId w:val="15"/>
        </w:numPr>
        <w:suppressAutoHyphens w:val="0"/>
        <w:spacing w:before="120" w:line="276" w:lineRule="auto"/>
        <w:ind w:left="709" w:hanging="357"/>
        <w:jc w:val="both"/>
        <w:rPr>
          <w:rFonts w:asciiTheme="minorHAnsi" w:hAnsiTheme="minorHAnsi" w:cstheme="minorHAnsi"/>
          <w:sz w:val="22"/>
          <w:szCs w:val="22"/>
        </w:rPr>
      </w:pPr>
      <w:r w:rsidRPr="000331AB">
        <w:rPr>
          <w:rFonts w:asciiTheme="minorHAnsi" w:hAnsiTheme="minorHAnsi" w:cstheme="minorHAnsi"/>
          <w:sz w:val="22"/>
          <w:szCs w:val="22"/>
        </w:rPr>
        <w:t>budownictwem przemysłowe w pobliżu terenów cennych przyrodniczo,</w:t>
      </w:r>
    </w:p>
    <w:p w:rsidR="001E1A61" w:rsidRPr="000331AB" w:rsidRDefault="001E1A61" w:rsidP="00BC190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nielegalnymi składowiskami śmieci,</w:t>
      </w:r>
    </w:p>
    <w:p w:rsidR="001E1A61" w:rsidRPr="000331AB" w:rsidRDefault="001E1A61" w:rsidP="00BC190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dewastacją parków i zieleńców,</w:t>
      </w:r>
    </w:p>
    <w:p w:rsidR="001E1A61" w:rsidRPr="000331AB" w:rsidRDefault="001E1A61" w:rsidP="00BC190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chorobami, szkodnikami, pożarami lasów,</w:t>
      </w:r>
    </w:p>
    <w:p w:rsidR="001E1A61" w:rsidRPr="000331AB" w:rsidRDefault="001E1A61" w:rsidP="00BC190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pracami melioracyjne polegające na odwadnianiu terenów podmokłych, bagiennych i torfowiskowych prowadzące do zmiany biotopów torfowiskowych, wodnych, szuwarowych i podmokłych łąk,</w:t>
      </w:r>
    </w:p>
    <w:p w:rsidR="001E1A61" w:rsidRPr="000331AB" w:rsidRDefault="001E1A61" w:rsidP="00BC190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przecinaniem terenów cennych przyrodniczo ciągami komunikacyjnymi,</w:t>
      </w:r>
    </w:p>
    <w:p w:rsidR="001E1A61" w:rsidRPr="000331AB" w:rsidRDefault="001E1A61" w:rsidP="00BC190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emisją zanieczyszczeń od powietrza.</w:t>
      </w:r>
    </w:p>
    <w:p w:rsidR="00EC5A1E" w:rsidRPr="000331AB" w:rsidRDefault="00EC5A1E" w:rsidP="00EC5A1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Do zagrożeń i degradacji zasobów przyrodniczych na terenie Gminy Lelis należy zaliczyć:</w:t>
      </w:r>
    </w:p>
    <w:p w:rsidR="00EC5A1E" w:rsidRPr="000331AB" w:rsidRDefault="00EC5A1E" w:rsidP="00EC5A1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zrzuty ścieków do wód powierzchniowych, powodujące degradację zbiorników wodnych i cieków oraz ich eutrofizację,</w:t>
      </w:r>
    </w:p>
    <w:p w:rsidR="00EC5A1E" w:rsidRPr="000331AB" w:rsidRDefault="00EC5A1E" w:rsidP="00EC5A1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negatywny wpływ rolnictwa - uproszczenie struktury krajobrazowej, eutrofizacja (azotany pochodzenia rolniczego),</w:t>
      </w:r>
    </w:p>
    <w:p w:rsidR="00EC5A1E" w:rsidRPr="000331AB" w:rsidRDefault="00EC5A1E" w:rsidP="00EC5A1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ekspansję zabudowy mieszkalnej,</w:t>
      </w:r>
    </w:p>
    <w:p w:rsidR="00EC5A1E" w:rsidRPr="000331AB" w:rsidRDefault="00EC5A1E" w:rsidP="00EC5A1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emisję zanieczyszczeń z transportu,</w:t>
      </w:r>
    </w:p>
    <w:p w:rsidR="00EC5A1E" w:rsidRPr="000331AB" w:rsidRDefault="00EC5A1E" w:rsidP="00EC5A1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wypalanie łąk,</w:t>
      </w:r>
    </w:p>
    <w:p w:rsidR="00EC5A1E" w:rsidRPr="000331AB" w:rsidRDefault="00EC5A1E" w:rsidP="00EC5A1E">
      <w:pPr>
        <w:numPr>
          <w:ilvl w:val="0"/>
          <w:numId w:val="15"/>
        </w:numPr>
        <w:suppressAutoHyphens w:val="0"/>
        <w:spacing w:line="276" w:lineRule="auto"/>
        <w:ind w:left="709"/>
        <w:jc w:val="both"/>
        <w:rPr>
          <w:rFonts w:asciiTheme="minorHAnsi" w:hAnsiTheme="minorHAnsi" w:cstheme="minorHAnsi"/>
          <w:sz w:val="22"/>
          <w:szCs w:val="22"/>
        </w:rPr>
      </w:pPr>
      <w:r w:rsidRPr="000331AB">
        <w:rPr>
          <w:rFonts w:asciiTheme="minorHAnsi" w:hAnsiTheme="minorHAnsi" w:cstheme="minorHAnsi"/>
          <w:sz w:val="22"/>
          <w:szCs w:val="22"/>
        </w:rPr>
        <w:t>nasadzenia gatunków obcych siedliskowo.</w:t>
      </w:r>
    </w:p>
    <w:p w:rsidR="001E1A61" w:rsidRPr="000331AB" w:rsidRDefault="001E1A61" w:rsidP="009517E1">
      <w:pPr>
        <w:jc w:val="both"/>
        <w:rPr>
          <w:rFonts w:asciiTheme="minorHAnsi" w:hAnsiTheme="minorHAnsi" w:cstheme="minorHAnsi"/>
          <w:sz w:val="22"/>
          <w:szCs w:val="22"/>
        </w:rPr>
      </w:pPr>
      <w:r w:rsidRPr="000331AB">
        <w:rPr>
          <w:rFonts w:asciiTheme="minorHAnsi" w:hAnsiTheme="minorHAnsi" w:cstheme="minorHAnsi"/>
          <w:sz w:val="22"/>
          <w:szCs w:val="22"/>
        </w:rPr>
        <w:lastRenderedPageBreak/>
        <w:t>Działania takie powodują przede wszystkim zmniejszanie się liczby składowisk wielu gatunków roślin oraz przekształcanie siedlisk.</w:t>
      </w:r>
    </w:p>
    <w:p w:rsidR="001E1A61" w:rsidRPr="000331AB" w:rsidRDefault="001E1A61" w:rsidP="009517E1">
      <w:pPr>
        <w:jc w:val="both"/>
        <w:rPr>
          <w:rFonts w:asciiTheme="minorHAnsi" w:hAnsiTheme="minorHAnsi" w:cstheme="minorHAnsi"/>
          <w:sz w:val="22"/>
          <w:szCs w:val="22"/>
        </w:rPr>
      </w:pPr>
      <w:r w:rsidRPr="000331AB">
        <w:rPr>
          <w:rFonts w:asciiTheme="minorHAnsi" w:hAnsiTheme="minorHAnsi" w:cstheme="minorHAnsi"/>
          <w:sz w:val="22"/>
          <w:szCs w:val="22"/>
        </w:rPr>
        <w:t>Eliminacja cennych składników szaty roślinnej może nastąpić również w wyniku procesów spontanicznej sukcesji jak zarastanie krzewami, czy przekształcenia płatów boru świeżego w bór mieszany.</w:t>
      </w:r>
    </w:p>
    <w:p w:rsidR="00517F30" w:rsidRPr="000331AB" w:rsidRDefault="00517F30" w:rsidP="009517E1">
      <w:pPr>
        <w:jc w:val="both"/>
        <w:rPr>
          <w:rFonts w:asciiTheme="minorHAnsi" w:hAnsiTheme="minorHAnsi" w:cstheme="minorHAnsi"/>
          <w:sz w:val="22"/>
          <w:szCs w:val="22"/>
        </w:rPr>
      </w:pPr>
    </w:p>
    <w:p w:rsidR="00517F30" w:rsidRPr="000331AB" w:rsidRDefault="00517F30" w:rsidP="009517E1">
      <w:pPr>
        <w:jc w:val="both"/>
        <w:rPr>
          <w:rFonts w:asciiTheme="minorHAnsi" w:hAnsiTheme="minorHAnsi" w:cstheme="minorHAnsi"/>
          <w:sz w:val="22"/>
          <w:szCs w:val="22"/>
        </w:rPr>
      </w:pPr>
    </w:p>
    <w:p w:rsidR="00EC5A1E" w:rsidRPr="000331AB" w:rsidRDefault="00EC5A1E" w:rsidP="00EC5A1E">
      <w:pPr>
        <w:pStyle w:val="Nagwek"/>
        <w:jc w:val="both"/>
        <w:rPr>
          <w:rFonts w:asciiTheme="minorHAnsi" w:hAnsiTheme="minorHAnsi" w:cstheme="minorHAnsi"/>
          <w:b/>
          <w:bCs/>
          <w:sz w:val="22"/>
          <w:szCs w:val="22"/>
        </w:rPr>
      </w:pPr>
      <w:r w:rsidRPr="000331AB">
        <w:rPr>
          <w:rFonts w:asciiTheme="minorHAnsi" w:hAnsiTheme="minorHAnsi" w:cstheme="minorHAnsi"/>
          <w:b/>
          <w:bCs/>
          <w:sz w:val="22"/>
          <w:szCs w:val="22"/>
        </w:rPr>
        <w:t>6.8.4. Analiza SWOT - zasoby przyrodnicze</w:t>
      </w:r>
    </w:p>
    <w:p w:rsidR="001E1A61" w:rsidRPr="000331AB" w:rsidRDefault="001E1A61" w:rsidP="009517E1">
      <w:pPr>
        <w:jc w:val="both"/>
        <w:rPr>
          <w:rFonts w:asciiTheme="minorHAnsi" w:hAnsiTheme="minorHAnsi" w:cstheme="minorHAnsi"/>
          <w:sz w:val="22"/>
          <w:szCs w:val="22"/>
        </w:rPr>
      </w:pPr>
    </w:p>
    <w:p w:rsidR="003B03FC" w:rsidRPr="000331AB" w:rsidRDefault="003B03FC" w:rsidP="00B63992">
      <w:pPr>
        <w:spacing w:after="242"/>
        <w:ind w:right="120" w:firstLine="22"/>
        <w:jc w:val="both"/>
        <w:rPr>
          <w:rFonts w:asciiTheme="minorHAnsi" w:hAnsiTheme="minorHAnsi" w:cstheme="minorHAnsi"/>
          <w:sz w:val="22"/>
          <w:szCs w:val="22"/>
        </w:rPr>
      </w:pPr>
      <w:bookmarkStart w:id="222" w:name="_Toc408861650"/>
      <w:bookmarkStart w:id="223" w:name="_Toc453101230"/>
      <w:r w:rsidRPr="000331AB">
        <w:rPr>
          <w:rFonts w:asciiTheme="minorHAnsi" w:hAnsiTheme="minorHAnsi" w:cstheme="minorHAnsi"/>
          <w:sz w:val="22"/>
          <w:szCs w:val="22"/>
        </w:rPr>
        <w:t>W kolejnej tabeli przedstawiono analizę SWOT dla obszaru interwencji zasoby przyrodnicze.</w:t>
      </w:r>
    </w:p>
    <w:p w:rsidR="00CF0218" w:rsidRPr="000331AB" w:rsidRDefault="00CF0218" w:rsidP="00CF0218">
      <w:pPr>
        <w:autoSpaceDE w:val="0"/>
        <w:autoSpaceDN w:val="0"/>
        <w:adjustRightInd w:val="0"/>
        <w:jc w:val="both"/>
        <w:rPr>
          <w:rFonts w:asciiTheme="minorHAnsi" w:hAnsiTheme="minorHAnsi" w:cstheme="minorHAnsi"/>
          <w:b/>
          <w:color w:val="000000"/>
          <w:sz w:val="22"/>
          <w:szCs w:val="22"/>
        </w:rPr>
      </w:pPr>
      <w:r w:rsidRPr="000331AB">
        <w:rPr>
          <w:rFonts w:asciiTheme="minorHAnsi" w:hAnsiTheme="minorHAnsi" w:cstheme="minorHAnsi"/>
          <w:b/>
          <w:color w:val="000000"/>
          <w:sz w:val="22"/>
          <w:szCs w:val="22"/>
        </w:rPr>
        <w:t>Tabela 6.42 Analiza SWOT - zasoby przyrodnicze</w:t>
      </w:r>
    </w:p>
    <w:p w:rsidR="000331AB" w:rsidRPr="000331AB" w:rsidRDefault="000331AB" w:rsidP="00CF0218">
      <w:pPr>
        <w:autoSpaceDE w:val="0"/>
        <w:autoSpaceDN w:val="0"/>
        <w:adjustRightInd w:val="0"/>
        <w:jc w:val="both"/>
        <w:rPr>
          <w:rFonts w:asciiTheme="minorHAnsi" w:hAnsiTheme="minorHAnsi" w:cstheme="minorHAnsi"/>
          <w:b/>
          <w:color w:val="000000"/>
          <w:sz w:val="22"/>
          <w:szCs w:val="22"/>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821"/>
        <w:gridCol w:w="4253"/>
        <w:gridCol w:w="4229"/>
      </w:tblGrid>
      <w:tr w:rsidR="00EC5A1E" w:rsidRPr="000331AB" w:rsidTr="0090549B">
        <w:trPr>
          <w:trHeight w:hRule="exact" w:val="264"/>
          <w:jc w:val="center"/>
        </w:trPr>
        <w:tc>
          <w:tcPr>
            <w:tcW w:w="821" w:type="dxa"/>
            <w:vMerge w:val="restart"/>
            <w:tcBorders>
              <w:top w:val="single" w:sz="4" w:space="0" w:color="auto"/>
              <w:left w:val="single" w:sz="4" w:space="0" w:color="auto"/>
            </w:tcBorders>
            <w:shd w:val="clear" w:color="auto" w:fill="FFFFFF"/>
            <w:textDirection w:val="btLr"/>
          </w:tcPr>
          <w:p w:rsidR="00EC5A1E" w:rsidRPr="000331AB" w:rsidRDefault="00EC5A1E" w:rsidP="00EC5A1E">
            <w:pPr>
              <w:framePr w:w="9302" w:wrap="notBeside" w:vAnchor="text" w:hAnchor="text" w:xAlign="center" w:y="1"/>
              <w:spacing w:line="190" w:lineRule="exact"/>
              <w:jc w:val="center"/>
              <w:rPr>
                <w:rFonts w:asciiTheme="minorHAnsi" w:hAnsiTheme="minorHAnsi" w:cstheme="minorHAnsi"/>
              </w:rPr>
            </w:pPr>
            <w:r w:rsidRPr="000331AB">
              <w:rPr>
                <w:rStyle w:val="Bodytext95ptBold"/>
                <w:rFonts w:asciiTheme="minorHAnsi" w:hAnsiTheme="minorHAnsi" w:cstheme="minorHAnsi"/>
                <w:sz w:val="22"/>
                <w:szCs w:val="22"/>
              </w:rPr>
              <w:t>Czynniki wewnętrzne</w:t>
            </w:r>
          </w:p>
        </w:tc>
        <w:tc>
          <w:tcPr>
            <w:tcW w:w="4253" w:type="dxa"/>
            <w:tcBorders>
              <w:top w:val="single" w:sz="4" w:space="0" w:color="auto"/>
              <w:left w:val="single" w:sz="4" w:space="0" w:color="auto"/>
            </w:tcBorders>
            <w:shd w:val="clear" w:color="auto" w:fill="FFFFFF"/>
          </w:tcPr>
          <w:p w:rsidR="00EC5A1E" w:rsidRPr="000331AB" w:rsidRDefault="00EC5A1E" w:rsidP="00EC5A1E">
            <w:pPr>
              <w:framePr w:w="9302" w:wrap="notBeside" w:vAnchor="text" w:hAnchor="text" w:xAlign="center" w:y="1"/>
              <w:spacing w:line="190" w:lineRule="exact"/>
              <w:jc w:val="center"/>
              <w:rPr>
                <w:rFonts w:asciiTheme="minorHAnsi" w:hAnsiTheme="minorHAnsi" w:cstheme="minorHAnsi"/>
              </w:rPr>
            </w:pPr>
            <w:r w:rsidRPr="000331AB">
              <w:rPr>
                <w:rStyle w:val="Bodytext95ptBold"/>
                <w:rFonts w:asciiTheme="minorHAnsi" w:hAnsiTheme="minorHAnsi" w:cstheme="minorHAnsi"/>
                <w:sz w:val="22"/>
                <w:szCs w:val="22"/>
              </w:rPr>
              <w:t>Mocne strony</w:t>
            </w:r>
          </w:p>
        </w:tc>
        <w:tc>
          <w:tcPr>
            <w:tcW w:w="4229" w:type="dxa"/>
            <w:tcBorders>
              <w:top w:val="single" w:sz="4" w:space="0" w:color="auto"/>
              <w:left w:val="single" w:sz="4" w:space="0" w:color="auto"/>
              <w:right w:val="single" w:sz="4" w:space="0" w:color="auto"/>
            </w:tcBorders>
            <w:shd w:val="clear" w:color="auto" w:fill="FFFFFF"/>
          </w:tcPr>
          <w:p w:rsidR="00EC5A1E" w:rsidRPr="000331AB" w:rsidRDefault="00EC5A1E" w:rsidP="00EC5A1E">
            <w:pPr>
              <w:framePr w:w="9302" w:wrap="notBeside" w:vAnchor="text" w:hAnchor="text" w:xAlign="center" w:y="1"/>
              <w:spacing w:line="190" w:lineRule="exact"/>
              <w:jc w:val="center"/>
              <w:rPr>
                <w:rFonts w:asciiTheme="minorHAnsi" w:hAnsiTheme="minorHAnsi" w:cstheme="minorHAnsi"/>
              </w:rPr>
            </w:pPr>
            <w:r w:rsidRPr="000331AB">
              <w:rPr>
                <w:rStyle w:val="Bodytext95ptBold"/>
                <w:rFonts w:asciiTheme="minorHAnsi" w:hAnsiTheme="minorHAnsi" w:cstheme="minorHAnsi"/>
                <w:sz w:val="22"/>
                <w:szCs w:val="22"/>
              </w:rPr>
              <w:t>Słabe strony</w:t>
            </w:r>
          </w:p>
        </w:tc>
      </w:tr>
      <w:tr w:rsidR="00EC5A1E" w:rsidRPr="000331AB" w:rsidTr="00EC5A1E">
        <w:trPr>
          <w:trHeight w:hRule="exact" w:val="2379"/>
          <w:jc w:val="center"/>
        </w:trPr>
        <w:tc>
          <w:tcPr>
            <w:tcW w:w="821" w:type="dxa"/>
            <w:vMerge/>
            <w:tcBorders>
              <w:left w:val="single" w:sz="4" w:space="0" w:color="auto"/>
            </w:tcBorders>
            <w:shd w:val="clear" w:color="auto" w:fill="FFFFFF"/>
            <w:textDirection w:val="btLr"/>
          </w:tcPr>
          <w:p w:rsidR="00EC5A1E" w:rsidRPr="000331AB" w:rsidRDefault="00EC5A1E" w:rsidP="00EC5A1E">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tcBorders>
            <w:shd w:val="clear" w:color="auto" w:fill="FFFFFF"/>
          </w:tcPr>
          <w:p w:rsidR="00EC5A1E" w:rsidRPr="000331AB" w:rsidRDefault="00EC5A1E" w:rsidP="00B63992">
            <w:pPr>
              <w:framePr w:w="9302" w:wrap="notBeside" w:vAnchor="text" w:hAnchor="text" w:xAlign="center" w:y="1"/>
              <w:widowControl w:val="0"/>
              <w:numPr>
                <w:ilvl w:val="0"/>
                <w:numId w:val="162"/>
              </w:numPr>
              <w:suppressAutoHyphens w:val="0"/>
              <w:spacing w:line="230" w:lineRule="exact"/>
              <w:ind w:left="304" w:hanging="141"/>
              <w:rPr>
                <w:rFonts w:asciiTheme="minorHAnsi" w:hAnsiTheme="minorHAnsi" w:cstheme="minorHAnsi"/>
              </w:rPr>
            </w:pPr>
            <w:r w:rsidRPr="000331AB">
              <w:rPr>
                <w:rStyle w:val="Tekstpodstawowy1"/>
                <w:rFonts w:asciiTheme="minorHAnsi" w:hAnsiTheme="minorHAnsi" w:cstheme="minorHAnsi"/>
                <w:sz w:val="22"/>
                <w:szCs w:val="22"/>
              </w:rPr>
              <w:t>ustanowienie na terenie gminy na obszarach o największej wartości przyrodniczej form ochrony przyrody;</w:t>
            </w:r>
          </w:p>
          <w:p w:rsidR="00EC5A1E" w:rsidRPr="000331AB" w:rsidRDefault="00EC5A1E" w:rsidP="00B63992">
            <w:pPr>
              <w:framePr w:w="9302" w:wrap="notBeside" w:vAnchor="text" w:hAnchor="text" w:xAlign="center" w:y="1"/>
              <w:widowControl w:val="0"/>
              <w:numPr>
                <w:ilvl w:val="0"/>
                <w:numId w:val="162"/>
              </w:numPr>
              <w:tabs>
                <w:tab w:val="left" w:pos="590"/>
              </w:tabs>
              <w:suppressAutoHyphens w:val="0"/>
              <w:spacing w:line="230" w:lineRule="exact"/>
              <w:ind w:left="304" w:hanging="141"/>
              <w:rPr>
                <w:rStyle w:val="Tekstpodstawowy1"/>
                <w:rFonts w:asciiTheme="minorHAnsi" w:hAnsiTheme="minorHAnsi" w:cstheme="minorHAnsi"/>
                <w:color w:val="auto"/>
                <w:sz w:val="22"/>
                <w:szCs w:val="22"/>
              </w:rPr>
            </w:pPr>
            <w:r w:rsidRPr="000331AB">
              <w:rPr>
                <w:rStyle w:val="Tekstpodstawowy1"/>
                <w:rFonts w:asciiTheme="minorHAnsi" w:hAnsiTheme="minorHAnsi" w:cstheme="minorHAnsi"/>
                <w:sz w:val="22"/>
                <w:szCs w:val="22"/>
              </w:rPr>
              <w:t>brak dużych zakładów przemysłowych emitujących zanieczyszczenia,</w:t>
            </w:r>
          </w:p>
          <w:p w:rsidR="00EC5A1E" w:rsidRPr="000331AB" w:rsidRDefault="00EC5A1E" w:rsidP="00B63992">
            <w:pPr>
              <w:framePr w:w="9302" w:wrap="notBeside" w:vAnchor="text" w:hAnchor="text" w:xAlign="center" w:y="1"/>
              <w:widowControl w:val="0"/>
              <w:numPr>
                <w:ilvl w:val="0"/>
                <w:numId w:val="162"/>
              </w:numPr>
              <w:tabs>
                <w:tab w:val="left" w:pos="590"/>
              </w:tabs>
              <w:suppressAutoHyphens w:val="0"/>
              <w:spacing w:line="230" w:lineRule="exact"/>
              <w:ind w:left="304" w:hanging="141"/>
              <w:rPr>
                <w:rFonts w:asciiTheme="minorHAnsi" w:hAnsiTheme="minorHAnsi" w:cstheme="minorHAnsi"/>
              </w:rPr>
            </w:pPr>
            <w:r w:rsidRPr="000331AB">
              <w:rPr>
                <w:rStyle w:val="Tekstpodstawowy1"/>
                <w:rFonts w:asciiTheme="minorHAnsi" w:hAnsiTheme="minorHAnsi" w:cstheme="minorHAnsi"/>
                <w:sz w:val="22"/>
                <w:szCs w:val="22"/>
              </w:rPr>
              <w:t xml:space="preserve">stosunkowo </w:t>
            </w:r>
            <w:proofErr w:type="spellStart"/>
            <w:r w:rsidRPr="000331AB">
              <w:rPr>
                <w:rStyle w:val="Tekstpodstawowy1"/>
                <w:rFonts w:asciiTheme="minorHAnsi" w:hAnsiTheme="minorHAnsi" w:cstheme="minorHAnsi"/>
                <w:sz w:val="22"/>
                <w:szCs w:val="22"/>
              </w:rPr>
              <w:t>niewikla</w:t>
            </w:r>
            <w:proofErr w:type="spellEnd"/>
            <w:r w:rsidRPr="000331AB">
              <w:rPr>
                <w:rStyle w:val="Tekstpodstawowy1"/>
                <w:rFonts w:asciiTheme="minorHAnsi" w:hAnsiTheme="minorHAnsi" w:cstheme="minorHAnsi"/>
                <w:sz w:val="22"/>
                <w:szCs w:val="22"/>
              </w:rPr>
              <w:t xml:space="preserve"> presja turystyczna na terenie gminy</w:t>
            </w:r>
          </w:p>
          <w:p w:rsidR="00EC5A1E" w:rsidRPr="000331AB" w:rsidRDefault="00EC5A1E" w:rsidP="00B63992">
            <w:pPr>
              <w:framePr w:w="9302" w:wrap="notBeside" w:vAnchor="text" w:hAnchor="text" w:xAlign="center" w:y="1"/>
              <w:widowControl w:val="0"/>
              <w:numPr>
                <w:ilvl w:val="0"/>
                <w:numId w:val="162"/>
              </w:numPr>
              <w:suppressAutoHyphens w:val="0"/>
              <w:spacing w:line="230" w:lineRule="exact"/>
              <w:ind w:left="304" w:hanging="141"/>
              <w:rPr>
                <w:rFonts w:asciiTheme="minorHAnsi" w:hAnsiTheme="minorHAnsi" w:cstheme="minorHAnsi"/>
              </w:rPr>
            </w:pPr>
            <w:r w:rsidRPr="000331AB">
              <w:rPr>
                <w:rStyle w:val="Tekstpodstawowy1"/>
                <w:rFonts w:asciiTheme="minorHAnsi" w:hAnsiTheme="minorHAnsi" w:cstheme="minorHAnsi"/>
                <w:sz w:val="22"/>
                <w:szCs w:val="22"/>
              </w:rPr>
              <w:t>objęcie przeważającej części gminy jednostki formami powierzchniowymi ochrony przyrody,.</w:t>
            </w:r>
          </w:p>
        </w:tc>
        <w:tc>
          <w:tcPr>
            <w:tcW w:w="4229" w:type="dxa"/>
            <w:tcBorders>
              <w:top w:val="single" w:sz="4" w:space="0" w:color="auto"/>
              <w:left w:val="single" w:sz="4" w:space="0" w:color="auto"/>
              <w:right w:val="single" w:sz="4" w:space="0" w:color="auto"/>
            </w:tcBorders>
            <w:shd w:val="clear" w:color="auto" w:fill="FFFFFF"/>
          </w:tcPr>
          <w:p w:rsidR="00EC5A1E" w:rsidRPr="00B63992" w:rsidRDefault="00EC5A1E" w:rsidP="00B63992">
            <w:pPr>
              <w:framePr w:w="9302" w:wrap="notBeside" w:vAnchor="text" w:hAnchor="text" w:xAlign="center" w:y="1"/>
              <w:widowControl w:val="0"/>
              <w:numPr>
                <w:ilvl w:val="0"/>
                <w:numId w:val="162"/>
              </w:numPr>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fragmentacja siedlisk;</w:t>
            </w:r>
          </w:p>
          <w:p w:rsidR="00EC5A1E" w:rsidRPr="00B63992" w:rsidRDefault="00EC5A1E" w:rsidP="00B63992">
            <w:pPr>
              <w:framePr w:w="9302" w:wrap="notBeside" w:vAnchor="text" w:hAnchor="text" w:xAlign="center" w:y="1"/>
              <w:widowControl w:val="0"/>
              <w:numPr>
                <w:ilvl w:val="0"/>
                <w:numId w:val="162"/>
              </w:numPr>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brak całościowej i aktualnej, specjalistycznej</w:t>
            </w:r>
            <w:r w:rsidR="00B63992">
              <w:rPr>
                <w:rStyle w:val="Tekstpodstawowy1"/>
                <w:rFonts w:asciiTheme="minorHAnsi" w:hAnsiTheme="minorHAnsi" w:cstheme="minorHAnsi"/>
                <w:sz w:val="22"/>
                <w:szCs w:val="22"/>
              </w:rPr>
              <w:t xml:space="preserve"> </w:t>
            </w:r>
            <w:r w:rsidRPr="000331AB">
              <w:rPr>
                <w:rStyle w:val="Tekstpodstawowy1"/>
                <w:rFonts w:asciiTheme="minorHAnsi" w:hAnsiTheme="minorHAnsi" w:cstheme="minorHAnsi"/>
                <w:sz w:val="22"/>
                <w:szCs w:val="22"/>
              </w:rPr>
              <w:t>inwentaryzacji przyrodniczej;</w:t>
            </w:r>
          </w:p>
        </w:tc>
      </w:tr>
      <w:tr w:rsidR="00EC5A1E" w:rsidRPr="000331AB" w:rsidTr="00845CAC">
        <w:trPr>
          <w:trHeight w:hRule="exact" w:val="240"/>
          <w:jc w:val="center"/>
        </w:trPr>
        <w:tc>
          <w:tcPr>
            <w:tcW w:w="821" w:type="dxa"/>
            <w:vMerge w:val="restart"/>
            <w:tcBorders>
              <w:top w:val="single" w:sz="4" w:space="0" w:color="auto"/>
              <w:left w:val="single" w:sz="4" w:space="0" w:color="auto"/>
            </w:tcBorders>
            <w:shd w:val="clear" w:color="auto" w:fill="FFFFFF"/>
            <w:textDirection w:val="btLr"/>
          </w:tcPr>
          <w:p w:rsidR="00EC5A1E" w:rsidRPr="000331AB" w:rsidRDefault="00EC5A1E" w:rsidP="00EC5A1E">
            <w:pPr>
              <w:framePr w:w="9302" w:wrap="notBeside" w:vAnchor="text" w:hAnchor="text" w:xAlign="center" w:y="1"/>
              <w:spacing w:after="60" w:line="190" w:lineRule="exact"/>
              <w:jc w:val="center"/>
              <w:rPr>
                <w:rFonts w:asciiTheme="minorHAnsi" w:hAnsiTheme="minorHAnsi" w:cstheme="minorHAnsi"/>
              </w:rPr>
            </w:pPr>
            <w:r w:rsidRPr="000331AB">
              <w:rPr>
                <w:rStyle w:val="Bodytext95ptBold"/>
                <w:rFonts w:asciiTheme="minorHAnsi" w:hAnsiTheme="minorHAnsi" w:cstheme="minorHAnsi"/>
                <w:sz w:val="22"/>
                <w:szCs w:val="22"/>
              </w:rPr>
              <w:t>Czynniki</w:t>
            </w:r>
          </w:p>
          <w:p w:rsidR="00EC5A1E" w:rsidRPr="000331AB" w:rsidRDefault="00EC5A1E" w:rsidP="00EC5A1E">
            <w:pPr>
              <w:framePr w:w="9302" w:wrap="notBeside" w:vAnchor="text" w:hAnchor="text" w:xAlign="center" w:y="1"/>
              <w:spacing w:before="60" w:line="190" w:lineRule="exact"/>
              <w:jc w:val="center"/>
              <w:rPr>
                <w:rFonts w:asciiTheme="minorHAnsi" w:hAnsiTheme="minorHAnsi" w:cstheme="minorHAnsi"/>
              </w:rPr>
            </w:pPr>
            <w:r w:rsidRPr="000331AB">
              <w:rPr>
                <w:rStyle w:val="Bodytext95ptBold"/>
                <w:rFonts w:asciiTheme="minorHAnsi" w:hAnsiTheme="minorHAnsi" w:cstheme="minorHAnsi"/>
                <w:sz w:val="22"/>
                <w:szCs w:val="22"/>
              </w:rPr>
              <w:t>zewnętrzne</w:t>
            </w:r>
          </w:p>
        </w:tc>
        <w:tc>
          <w:tcPr>
            <w:tcW w:w="4253" w:type="dxa"/>
            <w:tcBorders>
              <w:top w:val="single" w:sz="4" w:space="0" w:color="auto"/>
              <w:left w:val="single" w:sz="4" w:space="0" w:color="auto"/>
            </w:tcBorders>
            <w:shd w:val="clear" w:color="auto" w:fill="FFFFFF"/>
          </w:tcPr>
          <w:p w:rsidR="00EC5A1E" w:rsidRPr="000331AB" w:rsidRDefault="00EC5A1E" w:rsidP="00B63992">
            <w:pPr>
              <w:framePr w:w="9302" w:wrap="notBeside" w:vAnchor="text" w:hAnchor="text" w:xAlign="center" w:y="1"/>
              <w:spacing w:line="190" w:lineRule="exact"/>
              <w:ind w:left="446"/>
              <w:rPr>
                <w:rFonts w:asciiTheme="minorHAnsi" w:hAnsiTheme="minorHAnsi" w:cstheme="minorHAnsi"/>
              </w:rPr>
            </w:pPr>
            <w:r w:rsidRPr="000331AB">
              <w:rPr>
                <w:rStyle w:val="Bodytext95ptBold"/>
                <w:rFonts w:asciiTheme="minorHAnsi" w:hAnsiTheme="minorHAnsi" w:cstheme="minorHAnsi"/>
                <w:sz w:val="22"/>
                <w:szCs w:val="22"/>
              </w:rPr>
              <w:t>Szanse</w:t>
            </w:r>
          </w:p>
        </w:tc>
        <w:tc>
          <w:tcPr>
            <w:tcW w:w="4229" w:type="dxa"/>
            <w:tcBorders>
              <w:top w:val="single" w:sz="4" w:space="0" w:color="auto"/>
              <w:left w:val="single" w:sz="4" w:space="0" w:color="auto"/>
              <w:right w:val="single" w:sz="4" w:space="0" w:color="auto"/>
            </w:tcBorders>
            <w:shd w:val="clear" w:color="auto" w:fill="FFFFFF"/>
          </w:tcPr>
          <w:p w:rsidR="00EC5A1E" w:rsidRPr="000331AB" w:rsidRDefault="00EC5A1E" w:rsidP="00B63992">
            <w:pPr>
              <w:framePr w:w="9302" w:wrap="notBeside" w:vAnchor="text" w:hAnchor="text" w:xAlign="center" w:y="1"/>
              <w:spacing w:line="190" w:lineRule="exact"/>
              <w:rPr>
                <w:rFonts w:asciiTheme="minorHAnsi" w:hAnsiTheme="minorHAnsi" w:cstheme="minorHAnsi"/>
              </w:rPr>
            </w:pPr>
            <w:r w:rsidRPr="000331AB">
              <w:rPr>
                <w:rStyle w:val="Bodytext95ptBold"/>
                <w:rFonts w:asciiTheme="minorHAnsi" w:hAnsiTheme="minorHAnsi" w:cstheme="minorHAnsi"/>
                <w:sz w:val="22"/>
                <w:szCs w:val="22"/>
              </w:rPr>
              <w:t>Zagrożenia</w:t>
            </w:r>
          </w:p>
        </w:tc>
      </w:tr>
      <w:tr w:rsidR="003B03FC" w:rsidRPr="000331AB" w:rsidTr="0090549B">
        <w:trPr>
          <w:trHeight w:hRule="exact" w:val="3110"/>
          <w:jc w:val="center"/>
        </w:trPr>
        <w:tc>
          <w:tcPr>
            <w:tcW w:w="821" w:type="dxa"/>
            <w:vMerge/>
            <w:tcBorders>
              <w:left w:val="single" w:sz="4" w:space="0" w:color="auto"/>
              <w:bottom w:val="single" w:sz="4" w:space="0" w:color="auto"/>
            </w:tcBorders>
            <w:shd w:val="clear" w:color="auto" w:fill="FFFFFF"/>
          </w:tcPr>
          <w:p w:rsidR="003B03FC" w:rsidRPr="000331AB" w:rsidRDefault="003B03FC" w:rsidP="0090549B">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bottom w:val="single" w:sz="4" w:space="0" w:color="auto"/>
            </w:tcBorders>
            <w:shd w:val="clear" w:color="auto" w:fill="FFFFFF"/>
          </w:tcPr>
          <w:p w:rsidR="003B03FC" w:rsidRPr="00B63992" w:rsidRDefault="003B03FC" w:rsidP="00B63992">
            <w:pPr>
              <w:framePr w:w="9302" w:wrap="notBeside" w:vAnchor="text" w:hAnchor="text" w:xAlign="center" w:y="1"/>
              <w:widowControl w:val="0"/>
              <w:numPr>
                <w:ilvl w:val="0"/>
                <w:numId w:val="162"/>
              </w:numPr>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ograniczanie lokalnych źródeł zanieczyszczeń powietrza, gleby i wód.</w:t>
            </w:r>
          </w:p>
          <w:p w:rsidR="003B03FC" w:rsidRPr="00B63992" w:rsidRDefault="003B03FC" w:rsidP="00B63992">
            <w:pPr>
              <w:framePr w:w="9302" w:wrap="notBeside" w:vAnchor="text" w:hAnchor="text" w:xAlign="center" w:y="1"/>
              <w:widowControl w:val="0"/>
              <w:numPr>
                <w:ilvl w:val="0"/>
                <w:numId w:val="162"/>
              </w:numPr>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właściwa pielęgnacja szaty roślinnej.</w:t>
            </w:r>
          </w:p>
          <w:p w:rsidR="003B03FC" w:rsidRPr="00B63992" w:rsidRDefault="003B03FC" w:rsidP="00B63992">
            <w:pPr>
              <w:framePr w:w="9302" w:wrap="notBeside" w:vAnchor="text" w:hAnchor="text" w:xAlign="center" w:y="1"/>
              <w:widowControl w:val="0"/>
              <w:numPr>
                <w:ilvl w:val="0"/>
                <w:numId w:val="162"/>
              </w:numPr>
              <w:tabs>
                <w:tab w:val="left" w:pos="0"/>
              </w:tabs>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zalesianie nieużytków.</w:t>
            </w:r>
          </w:p>
          <w:p w:rsidR="003B03FC" w:rsidRPr="00B63992" w:rsidRDefault="003B03FC" w:rsidP="00B63992">
            <w:pPr>
              <w:framePr w:w="9302" w:wrap="notBeside" w:vAnchor="text" w:hAnchor="text" w:xAlign="center" w:y="1"/>
              <w:widowControl w:val="0"/>
              <w:numPr>
                <w:ilvl w:val="0"/>
                <w:numId w:val="162"/>
              </w:numPr>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wzbogacanie gleb środkami glebotwórczymi (kompost).</w:t>
            </w:r>
          </w:p>
          <w:p w:rsidR="003B03FC" w:rsidRPr="00B63992" w:rsidRDefault="003B03FC" w:rsidP="00B63992">
            <w:pPr>
              <w:framePr w:w="9302" w:wrap="notBeside" w:vAnchor="text" w:hAnchor="text" w:xAlign="center" w:y="1"/>
              <w:widowControl w:val="0"/>
              <w:numPr>
                <w:ilvl w:val="0"/>
                <w:numId w:val="162"/>
              </w:numPr>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przebudowa drzewostanów leśnych w kierunku bardziej odpornych na zanieczyszczenia gatunków oraz uzupełnienia gatunkami rodzimymi.</w:t>
            </w:r>
          </w:p>
          <w:p w:rsidR="003B03FC" w:rsidRPr="00B63992" w:rsidRDefault="003B03FC" w:rsidP="00B63992">
            <w:pPr>
              <w:framePr w:w="9302" w:wrap="notBeside" w:vAnchor="text" w:hAnchor="text" w:xAlign="center" w:y="1"/>
              <w:widowControl w:val="0"/>
              <w:numPr>
                <w:ilvl w:val="0"/>
                <w:numId w:val="162"/>
              </w:numPr>
              <w:tabs>
                <w:tab w:val="left" w:pos="0"/>
              </w:tabs>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zapewnienie odpowiedniego poziomu bezpieczeństwa pożarowego obszarów leśnych.</w:t>
            </w:r>
          </w:p>
        </w:tc>
        <w:tc>
          <w:tcPr>
            <w:tcW w:w="4229" w:type="dxa"/>
            <w:tcBorders>
              <w:top w:val="single" w:sz="4" w:space="0" w:color="auto"/>
              <w:left w:val="single" w:sz="4" w:space="0" w:color="auto"/>
              <w:bottom w:val="single" w:sz="4" w:space="0" w:color="auto"/>
              <w:right w:val="single" w:sz="4" w:space="0" w:color="auto"/>
            </w:tcBorders>
            <w:shd w:val="clear" w:color="auto" w:fill="FFFFFF"/>
          </w:tcPr>
          <w:p w:rsidR="003B03FC" w:rsidRPr="00B63992" w:rsidRDefault="003B03FC" w:rsidP="00B63992">
            <w:pPr>
              <w:framePr w:w="9302" w:wrap="notBeside" w:vAnchor="text" w:hAnchor="text" w:xAlign="center" w:y="1"/>
              <w:widowControl w:val="0"/>
              <w:numPr>
                <w:ilvl w:val="0"/>
                <w:numId w:val="162"/>
              </w:numPr>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zanieczyszczenie powietrza atmosferycznego, gleby i wód.</w:t>
            </w:r>
          </w:p>
          <w:p w:rsidR="003B03FC" w:rsidRPr="00B63992" w:rsidRDefault="003B03FC" w:rsidP="00B63992">
            <w:pPr>
              <w:framePr w:w="9302" w:wrap="notBeside" w:vAnchor="text" w:hAnchor="text" w:xAlign="center" w:y="1"/>
              <w:widowControl w:val="0"/>
              <w:numPr>
                <w:ilvl w:val="0"/>
                <w:numId w:val="162"/>
              </w:numPr>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degradacja gleb.</w:t>
            </w:r>
          </w:p>
          <w:p w:rsidR="003B03FC" w:rsidRPr="00B63992" w:rsidRDefault="003B03FC" w:rsidP="00B63992">
            <w:pPr>
              <w:framePr w:w="9302" w:wrap="notBeside" w:vAnchor="text" w:hAnchor="text" w:xAlign="center" w:y="1"/>
              <w:widowControl w:val="0"/>
              <w:numPr>
                <w:ilvl w:val="0"/>
                <w:numId w:val="162"/>
              </w:numPr>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pożary lasów.</w:t>
            </w:r>
          </w:p>
          <w:p w:rsidR="003B03FC" w:rsidRPr="00B63992" w:rsidRDefault="003B03FC" w:rsidP="00B63992">
            <w:pPr>
              <w:framePr w:w="9302" w:wrap="notBeside" w:vAnchor="text" w:hAnchor="text" w:xAlign="center" w:y="1"/>
              <w:widowControl w:val="0"/>
              <w:numPr>
                <w:ilvl w:val="0"/>
                <w:numId w:val="162"/>
              </w:numPr>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wypalanie traw.</w:t>
            </w:r>
          </w:p>
          <w:p w:rsidR="003B03FC" w:rsidRPr="00B63992" w:rsidRDefault="003B03FC" w:rsidP="00B63992">
            <w:pPr>
              <w:framePr w:w="9302" w:wrap="notBeside" w:vAnchor="text" w:hAnchor="text" w:xAlign="center" w:y="1"/>
              <w:widowControl w:val="0"/>
              <w:numPr>
                <w:ilvl w:val="0"/>
                <w:numId w:val="162"/>
              </w:numPr>
              <w:tabs>
                <w:tab w:val="left" w:pos="590"/>
              </w:tabs>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brak funduszy na inwestycje zmierzające do poprawy stanu fauny i flory.</w:t>
            </w:r>
          </w:p>
          <w:p w:rsidR="003B03FC" w:rsidRPr="00B63992" w:rsidRDefault="003B03FC" w:rsidP="00B63992">
            <w:pPr>
              <w:framePr w:w="9302" w:wrap="notBeside" w:vAnchor="text" w:hAnchor="text" w:xAlign="center" w:y="1"/>
              <w:widowControl w:val="0"/>
              <w:numPr>
                <w:ilvl w:val="0"/>
                <w:numId w:val="162"/>
              </w:numPr>
              <w:suppressAutoHyphens w:val="0"/>
              <w:spacing w:line="230" w:lineRule="exact"/>
              <w:ind w:left="304" w:hanging="141"/>
              <w:rPr>
                <w:rStyle w:val="Tekstpodstawowy1"/>
                <w:rFonts w:asciiTheme="minorHAnsi" w:hAnsiTheme="minorHAnsi" w:cstheme="minorHAnsi"/>
                <w:sz w:val="22"/>
                <w:szCs w:val="22"/>
              </w:rPr>
            </w:pPr>
            <w:r w:rsidRPr="000331AB">
              <w:rPr>
                <w:rStyle w:val="Tekstpodstawowy1"/>
                <w:rFonts w:asciiTheme="minorHAnsi" w:hAnsiTheme="minorHAnsi" w:cstheme="minorHAnsi"/>
                <w:sz w:val="22"/>
                <w:szCs w:val="22"/>
              </w:rPr>
              <w:t>wzrost natężenia ruchu rekreacyjnego</w:t>
            </w:r>
          </w:p>
        </w:tc>
      </w:tr>
    </w:tbl>
    <w:p w:rsidR="003B03FC" w:rsidRPr="000331AB" w:rsidRDefault="003B03FC" w:rsidP="003B03FC">
      <w:pPr>
        <w:framePr w:w="9302" w:wrap="notBeside" w:vAnchor="text" w:hAnchor="text" w:xAlign="center" w:y="1"/>
        <w:spacing w:line="170" w:lineRule="exact"/>
        <w:rPr>
          <w:rFonts w:asciiTheme="minorHAnsi" w:hAnsiTheme="minorHAnsi" w:cstheme="minorHAnsi"/>
          <w:b/>
          <w:sz w:val="22"/>
          <w:szCs w:val="22"/>
        </w:rPr>
      </w:pPr>
      <w:r w:rsidRPr="000331AB">
        <w:rPr>
          <w:rStyle w:val="Tablecaption2"/>
          <w:rFonts w:asciiTheme="minorHAnsi" w:hAnsiTheme="minorHAnsi" w:cstheme="minorHAnsi"/>
          <w:b w:val="0"/>
          <w:iCs/>
          <w:sz w:val="22"/>
          <w:szCs w:val="22"/>
        </w:rPr>
        <w:t>Źródło: opracowanie własne</w:t>
      </w:r>
    </w:p>
    <w:p w:rsidR="003B03FC" w:rsidRPr="000331AB" w:rsidRDefault="003B03FC" w:rsidP="003B03FC">
      <w:pPr>
        <w:rPr>
          <w:rFonts w:asciiTheme="minorHAnsi" w:hAnsiTheme="minorHAnsi" w:cstheme="minorHAnsi"/>
          <w:sz w:val="22"/>
          <w:szCs w:val="22"/>
        </w:rPr>
      </w:pPr>
    </w:p>
    <w:bookmarkEnd w:id="222"/>
    <w:bookmarkEnd w:id="223"/>
    <w:p w:rsidR="000331AB" w:rsidRPr="000331AB" w:rsidRDefault="000331AB" w:rsidP="009517E1">
      <w:pPr>
        <w:jc w:val="both"/>
        <w:rPr>
          <w:rFonts w:asciiTheme="minorHAnsi" w:hAnsiTheme="minorHAnsi" w:cstheme="minorHAnsi"/>
          <w:sz w:val="22"/>
          <w:szCs w:val="22"/>
        </w:rPr>
      </w:pPr>
    </w:p>
    <w:p w:rsidR="001E1A61" w:rsidRPr="000331AB" w:rsidRDefault="00CF0218" w:rsidP="00213BCE">
      <w:pPr>
        <w:pStyle w:val="nagwekwb3"/>
        <w:spacing w:line="240" w:lineRule="auto"/>
        <w:rPr>
          <w:rFonts w:asciiTheme="minorHAnsi" w:hAnsiTheme="minorHAnsi" w:cstheme="minorHAnsi"/>
          <w:sz w:val="22"/>
          <w:szCs w:val="22"/>
        </w:rPr>
      </w:pPr>
      <w:bookmarkStart w:id="224" w:name="_Toc469044815"/>
      <w:r w:rsidRPr="000331AB">
        <w:rPr>
          <w:rFonts w:asciiTheme="minorHAnsi" w:hAnsiTheme="minorHAnsi" w:cstheme="minorHAnsi"/>
          <w:sz w:val="22"/>
          <w:szCs w:val="22"/>
        </w:rPr>
        <w:t>6</w:t>
      </w:r>
      <w:r w:rsidR="001E1A61" w:rsidRPr="000331AB">
        <w:rPr>
          <w:rFonts w:asciiTheme="minorHAnsi" w:hAnsiTheme="minorHAnsi" w:cstheme="minorHAnsi"/>
          <w:sz w:val="22"/>
          <w:szCs w:val="22"/>
        </w:rPr>
        <w:t>.</w:t>
      </w:r>
      <w:r w:rsidRPr="000331AB">
        <w:rPr>
          <w:rFonts w:asciiTheme="minorHAnsi" w:hAnsiTheme="minorHAnsi" w:cstheme="minorHAnsi"/>
          <w:sz w:val="22"/>
          <w:szCs w:val="22"/>
        </w:rPr>
        <w:t>9</w:t>
      </w:r>
      <w:r w:rsidR="001E1A61" w:rsidRPr="000331AB">
        <w:rPr>
          <w:rFonts w:asciiTheme="minorHAnsi" w:hAnsiTheme="minorHAnsi" w:cstheme="minorHAnsi"/>
          <w:sz w:val="22"/>
          <w:szCs w:val="22"/>
        </w:rPr>
        <w:t>. Poważne awarie przemysłowe</w:t>
      </w:r>
      <w:bookmarkEnd w:id="224"/>
    </w:p>
    <w:p w:rsidR="001E1A61" w:rsidRPr="000331AB" w:rsidRDefault="001E1A61" w:rsidP="00213BCE">
      <w:pPr>
        <w:ind w:firstLine="851"/>
        <w:jc w:val="both"/>
        <w:rPr>
          <w:rFonts w:asciiTheme="minorHAnsi" w:hAnsiTheme="minorHAnsi" w:cstheme="minorHAnsi"/>
          <w:sz w:val="22"/>
          <w:szCs w:val="22"/>
        </w:rPr>
      </w:pPr>
    </w:p>
    <w:p w:rsidR="001E1A61" w:rsidRPr="000331AB" w:rsidRDefault="001E1A61" w:rsidP="00213BCE">
      <w:pPr>
        <w:jc w:val="both"/>
        <w:rPr>
          <w:rFonts w:asciiTheme="minorHAnsi" w:hAnsiTheme="minorHAnsi" w:cstheme="minorHAnsi"/>
          <w:sz w:val="22"/>
          <w:szCs w:val="22"/>
        </w:rPr>
      </w:pPr>
      <w:r w:rsidRPr="000331AB">
        <w:rPr>
          <w:rFonts w:asciiTheme="minorHAnsi" w:hAnsiTheme="minorHAnsi" w:cstheme="minorHAnsi"/>
          <w:sz w:val="22"/>
          <w:szCs w:val="22"/>
        </w:rPr>
        <w:t>Nadzwyczajne zagrożenia dla środowiska oraz człowieka mogą mieć miejsce w wyniku:</w:t>
      </w:r>
    </w:p>
    <w:p w:rsidR="001E1A61" w:rsidRPr="000331AB" w:rsidRDefault="001E1A61" w:rsidP="00BC190E">
      <w:pPr>
        <w:numPr>
          <w:ilvl w:val="0"/>
          <w:numId w:val="18"/>
        </w:numPr>
        <w:ind w:left="567"/>
        <w:jc w:val="both"/>
        <w:rPr>
          <w:rFonts w:asciiTheme="minorHAnsi" w:hAnsiTheme="minorHAnsi" w:cstheme="minorHAnsi"/>
          <w:sz w:val="22"/>
          <w:szCs w:val="22"/>
        </w:rPr>
      </w:pPr>
      <w:r w:rsidRPr="000331AB">
        <w:rPr>
          <w:rFonts w:asciiTheme="minorHAnsi" w:hAnsiTheme="minorHAnsi" w:cstheme="minorHAnsi"/>
          <w:sz w:val="22"/>
          <w:szCs w:val="22"/>
        </w:rPr>
        <w:t>prowadzenia działalności przemysłowej z użyciem substancji niebezpiecznych,</w:t>
      </w:r>
    </w:p>
    <w:p w:rsidR="001E1A61" w:rsidRPr="000331AB" w:rsidRDefault="001E1A61" w:rsidP="00BC190E">
      <w:pPr>
        <w:numPr>
          <w:ilvl w:val="0"/>
          <w:numId w:val="18"/>
        </w:numPr>
        <w:ind w:left="567"/>
        <w:jc w:val="both"/>
        <w:rPr>
          <w:rFonts w:asciiTheme="minorHAnsi" w:hAnsiTheme="minorHAnsi" w:cstheme="minorHAnsi"/>
          <w:sz w:val="22"/>
          <w:szCs w:val="22"/>
        </w:rPr>
      </w:pPr>
      <w:r w:rsidRPr="000331AB">
        <w:rPr>
          <w:rFonts w:asciiTheme="minorHAnsi" w:hAnsiTheme="minorHAnsi" w:cstheme="minorHAnsi"/>
          <w:sz w:val="22"/>
          <w:szCs w:val="22"/>
        </w:rPr>
        <w:t>transportu materiałów i substancji niebezpiecznych,</w:t>
      </w:r>
    </w:p>
    <w:p w:rsidR="001E1A61" w:rsidRPr="000331AB" w:rsidRDefault="001E1A61" w:rsidP="00BC190E">
      <w:pPr>
        <w:numPr>
          <w:ilvl w:val="0"/>
          <w:numId w:val="18"/>
        </w:numPr>
        <w:ind w:left="567"/>
        <w:rPr>
          <w:rFonts w:asciiTheme="minorHAnsi" w:hAnsiTheme="minorHAnsi" w:cstheme="minorHAnsi"/>
          <w:sz w:val="22"/>
          <w:szCs w:val="22"/>
        </w:rPr>
      </w:pPr>
      <w:r w:rsidRPr="000331AB">
        <w:rPr>
          <w:rFonts w:asciiTheme="minorHAnsi" w:hAnsiTheme="minorHAnsi" w:cstheme="minorHAnsi"/>
          <w:sz w:val="22"/>
          <w:szCs w:val="22"/>
        </w:rPr>
        <w:t>celowej działalności człowieka związanej z pozbywaniem się, w sprzeczności z przepisami, substancji lub materiałów niebezpiecznych.</w:t>
      </w:r>
    </w:p>
    <w:p w:rsidR="001E1A61" w:rsidRPr="000331AB" w:rsidRDefault="001E1A61" w:rsidP="00213BCE">
      <w:pPr>
        <w:jc w:val="both"/>
        <w:rPr>
          <w:rFonts w:asciiTheme="minorHAnsi" w:hAnsiTheme="minorHAnsi" w:cstheme="minorHAnsi"/>
          <w:sz w:val="22"/>
          <w:szCs w:val="22"/>
        </w:rPr>
      </w:pPr>
    </w:p>
    <w:p w:rsidR="007E3A07" w:rsidRPr="000331AB" w:rsidRDefault="007E3A07" w:rsidP="00213BCE">
      <w:pPr>
        <w:pStyle w:val="nagwekwb3"/>
        <w:spacing w:line="240" w:lineRule="auto"/>
        <w:rPr>
          <w:rFonts w:asciiTheme="minorHAnsi" w:hAnsiTheme="minorHAnsi" w:cstheme="minorHAnsi"/>
          <w:sz w:val="22"/>
          <w:szCs w:val="22"/>
        </w:rPr>
      </w:pPr>
    </w:p>
    <w:p w:rsidR="001E1A61" w:rsidRPr="000331AB" w:rsidRDefault="00CF0218" w:rsidP="00213BCE">
      <w:pPr>
        <w:pStyle w:val="nagwekwb3"/>
        <w:spacing w:line="240" w:lineRule="auto"/>
        <w:rPr>
          <w:rFonts w:asciiTheme="minorHAnsi" w:hAnsiTheme="minorHAnsi" w:cstheme="minorHAnsi"/>
          <w:sz w:val="22"/>
          <w:szCs w:val="22"/>
        </w:rPr>
      </w:pPr>
      <w:bookmarkStart w:id="225" w:name="_Toc469044816"/>
      <w:r w:rsidRPr="000331AB">
        <w:rPr>
          <w:rFonts w:asciiTheme="minorHAnsi" w:hAnsiTheme="minorHAnsi" w:cstheme="minorHAnsi"/>
          <w:sz w:val="22"/>
          <w:szCs w:val="22"/>
        </w:rPr>
        <w:t>6</w:t>
      </w:r>
      <w:r w:rsidR="001E1A61" w:rsidRPr="000331AB">
        <w:rPr>
          <w:rFonts w:asciiTheme="minorHAnsi" w:hAnsiTheme="minorHAnsi" w:cstheme="minorHAnsi"/>
          <w:sz w:val="22"/>
          <w:szCs w:val="22"/>
        </w:rPr>
        <w:t>.</w:t>
      </w:r>
      <w:r w:rsidRPr="000331AB">
        <w:rPr>
          <w:rFonts w:asciiTheme="minorHAnsi" w:hAnsiTheme="minorHAnsi" w:cstheme="minorHAnsi"/>
          <w:sz w:val="22"/>
          <w:szCs w:val="22"/>
        </w:rPr>
        <w:t>9</w:t>
      </w:r>
      <w:r w:rsidR="001E1A61" w:rsidRPr="000331AB">
        <w:rPr>
          <w:rFonts w:asciiTheme="minorHAnsi" w:hAnsiTheme="minorHAnsi" w:cstheme="minorHAnsi"/>
          <w:sz w:val="22"/>
          <w:szCs w:val="22"/>
        </w:rPr>
        <w:t>.1.  Zakłady o dużym i zwiększonym ryzyku wystąpienia awarii przemysłowych</w:t>
      </w:r>
      <w:bookmarkEnd w:id="225"/>
    </w:p>
    <w:p w:rsidR="001E1A61" w:rsidRPr="000331AB" w:rsidRDefault="001E1A61" w:rsidP="00213BCE">
      <w:pPr>
        <w:jc w:val="both"/>
        <w:rPr>
          <w:rFonts w:asciiTheme="minorHAnsi" w:hAnsiTheme="minorHAnsi" w:cstheme="minorHAnsi"/>
          <w:sz w:val="22"/>
          <w:szCs w:val="22"/>
        </w:rPr>
      </w:pPr>
    </w:p>
    <w:p w:rsidR="001E1A61" w:rsidRPr="000331AB" w:rsidRDefault="001E1A61" w:rsidP="00213BCE">
      <w:pPr>
        <w:jc w:val="both"/>
        <w:rPr>
          <w:rFonts w:asciiTheme="minorHAnsi" w:hAnsiTheme="minorHAnsi" w:cstheme="minorHAnsi"/>
          <w:sz w:val="22"/>
          <w:szCs w:val="22"/>
        </w:rPr>
      </w:pPr>
      <w:r w:rsidRPr="000331AB">
        <w:rPr>
          <w:rFonts w:asciiTheme="minorHAnsi" w:hAnsiTheme="minorHAnsi" w:cstheme="minorHAnsi"/>
          <w:sz w:val="22"/>
          <w:szCs w:val="22"/>
        </w:rPr>
        <w:t xml:space="preserve">Zakład stwarzający zagrożenie wystąpienia poważnej awarii przemysłowej, w zależności od rodzaju, kategorii i ilości substancji niebezpiecznej znajdującej się w zakładzie uznaje się za zakład o dużym ryzyku wystąpienia awarii (ZDR) lub za zakład o zwiększonym ryzyku wystąpienia awarii (ZZR).  </w:t>
      </w:r>
    </w:p>
    <w:p w:rsidR="001E1A61" w:rsidRPr="000331AB" w:rsidRDefault="00CF0218" w:rsidP="00213BCE">
      <w:pPr>
        <w:pStyle w:val="nagwekwb3"/>
        <w:spacing w:line="240" w:lineRule="auto"/>
        <w:rPr>
          <w:rFonts w:asciiTheme="minorHAnsi" w:hAnsiTheme="minorHAnsi" w:cstheme="minorHAnsi"/>
          <w:sz w:val="22"/>
          <w:szCs w:val="22"/>
        </w:rPr>
      </w:pPr>
      <w:bookmarkStart w:id="226" w:name="_Toc469044817"/>
      <w:r w:rsidRPr="000331AB">
        <w:rPr>
          <w:rFonts w:asciiTheme="minorHAnsi" w:hAnsiTheme="minorHAnsi" w:cstheme="minorHAnsi"/>
          <w:sz w:val="22"/>
          <w:szCs w:val="22"/>
        </w:rPr>
        <w:lastRenderedPageBreak/>
        <w:t>6</w:t>
      </w:r>
      <w:r w:rsidR="001E1A61" w:rsidRPr="000331AB">
        <w:rPr>
          <w:rFonts w:asciiTheme="minorHAnsi" w:hAnsiTheme="minorHAnsi" w:cstheme="minorHAnsi"/>
          <w:sz w:val="22"/>
          <w:szCs w:val="22"/>
        </w:rPr>
        <w:t>.</w:t>
      </w:r>
      <w:r w:rsidRPr="000331AB">
        <w:rPr>
          <w:rFonts w:asciiTheme="minorHAnsi" w:hAnsiTheme="minorHAnsi" w:cstheme="minorHAnsi"/>
          <w:sz w:val="22"/>
          <w:szCs w:val="22"/>
        </w:rPr>
        <w:t>9</w:t>
      </w:r>
      <w:r w:rsidR="001E1A61" w:rsidRPr="000331AB">
        <w:rPr>
          <w:rFonts w:asciiTheme="minorHAnsi" w:hAnsiTheme="minorHAnsi" w:cstheme="minorHAnsi"/>
          <w:sz w:val="22"/>
          <w:szCs w:val="22"/>
        </w:rPr>
        <w:t>.2. Transport materiałów niebezpiecznych</w:t>
      </w:r>
      <w:bookmarkEnd w:id="226"/>
    </w:p>
    <w:p w:rsidR="001E1A61" w:rsidRPr="000331AB" w:rsidRDefault="001E1A61" w:rsidP="00213BCE">
      <w:pPr>
        <w:ind w:firstLine="851"/>
        <w:jc w:val="both"/>
        <w:rPr>
          <w:rFonts w:asciiTheme="minorHAnsi" w:hAnsiTheme="minorHAnsi" w:cstheme="minorHAnsi"/>
          <w:sz w:val="22"/>
          <w:szCs w:val="22"/>
        </w:rPr>
      </w:pPr>
    </w:p>
    <w:p w:rsidR="001E1A61" w:rsidRPr="000331AB" w:rsidRDefault="001E1A61" w:rsidP="00213BCE">
      <w:pPr>
        <w:suppressAutoHyphens w:val="0"/>
        <w:autoSpaceDE w:val="0"/>
        <w:autoSpaceDN w:val="0"/>
        <w:adjustRightInd w:val="0"/>
        <w:jc w:val="both"/>
        <w:rPr>
          <w:rFonts w:asciiTheme="minorHAnsi" w:hAnsiTheme="minorHAnsi" w:cstheme="minorHAnsi"/>
          <w:sz w:val="22"/>
          <w:szCs w:val="22"/>
          <w:lang w:eastAsia="pl-PL"/>
        </w:rPr>
      </w:pPr>
      <w:r w:rsidRPr="000331AB">
        <w:rPr>
          <w:rFonts w:asciiTheme="minorHAnsi" w:hAnsiTheme="minorHAnsi" w:cstheme="minorHAnsi"/>
          <w:sz w:val="22"/>
          <w:szCs w:val="22"/>
          <w:lang w:eastAsia="pl-PL"/>
        </w:rPr>
        <w:t>Innym źródłem nadzwyczajnych zagrożeń są drogi i szlaki komunikacyjne, po których odbywa się przewóz materiałów niebezpiecznych dla środowiska. Największa częstotliwość przewozów materiałów niebezpiecznych w gminie  występuje na dro</w:t>
      </w:r>
      <w:r w:rsidR="00347F84" w:rsidRPr="000331AB">
        <w:rPr>
          <w:rFonts w:asciiTheme="minorHAnsi" w:hAnsiTheme="minorHAnsi" w:cstheme="minorHAnsi"/>
          <w:sz w:val="22"/>
          <w:szCs w:val="22"/>
          <w:lang w:eastAsia="pl-PL"/>
        </w:rPr>
        <w:t>dze</w:t>
      </w:r>
      <w:r w:rsidRPr="000331AB">
        <w:rPr>
          <w:rFonts w:asciiTheme="minorHAnsi" w:hAnsiTheme="minorHAnsi" w:cstheme="minorHAnsi"/>
          <w:sz w:val="22"/>
          <w:szCs w:val="22"/>
          <w:lang w:eastAsia="pl-PL"/>
        </w:rPr>
        <w:t xml:space="preserve"> krajow</w:t>
      </w:r>
      <w:r w:rsidR="00347F84" w:rsidRPr="000331AB">
        <w:rPr>
          <w:rFonts w:asciiTheme="minorHAnsi" w:hAnsiTheme="minorHAnsi" w:cstheme="minorHAnsi"/>
          <w:sz w:val="22"/>
          <w:szCs w:val="22"/>
          <w:lang w:eastAsia="pl-PL"/>
        </w:rPr>
        <w:t>ej.</w:t>
      </w:r>
      <w:r w:rsidRPr="000331AB">
        <w:rPr>
          <w:rFonts w:asciiTheme="minorHAnsi" w:hAnsiTheme="minorHAnsi" w:cstheme="minorHAnsi"/>
          <w:sz w:val="22"/>
          <w:szCs w:val="22"/>
          <w:lang w:eastAsia="pl-PL"/>
        </w:rPr>
        <w:t xml:space="preserve"> </w:t>
      </w:r>
    </w:p>
    <w:p w:rsidR="001E1A61" w:rsidRPr="000331AB" w:rsidRDefault="001E1A61" w:rsidP="00213BCE">
      <w:pPr>
        <w:suppressAutoHyphens w:val="0"/>
        <w:autoSpaceDE w:val="0"/>
        <w:autoSpaceDN w:val="0"/>
        <w:adjustRightInd w:val="0"/>
        <w:jc w:val="both"/>
        <w:rPr>
          <w:rFonts w:asciiTheme="minorHAnsi" w:hAnsiTheme="minorHAnsi" w:cstheme="minorHAnsi"/>
          <w:sz w:val="22"/>
          <w:szCs w:val="22"/>
          <w:lang w:eastAsia="pl-PL"/>
        </w:rPr>
      </w:pPr>
    </w:p>
    <w:p w:rsidR="00B74BEF" w:rsidRPr="000331AB" w:rsidRDefault="00B74BEF" w:rsidP="00213BCE">
      <w:pPr>
        <w:pStyle w:val="nagwekwb3"/>
        <w:spacing w:line="240" w:lineRule="auto"/>
        <w:rPr>
          <w:rFonts w:asciiTheme="minorHAnsi" w:hAnsiTheme="minorHAnsi" w:cstheme="minorHAnsi"/>
          <w:sz w:val="22"/>
          <w:szCs w:val="22"/>
        </w:rPr>
      </w:pPr>
    </w:p>
    <w:p w:rsidR="001E1A61" w:rsidRPr="000331AB" w:rsidRDefault="00CF0218" w:rsidP="00213BCE">
      <w:pPr>
        <w:pStyle w:val="nagwekwb3"/>
        <w:spacing w:line="240" w:lineRule="auto"/>
        <w:rPr>
          <w:rFonts w:asciiTheme="minorHAnsi" w:hAnsiTheme="minorHAnsi" w:cstheme="minorHAnsi"/>
          <w:sz w:val="22"/>
          <w:szCs w:val="22"/>
        </w:rPr>
      </w:pPr>
      <w:bookmarkStart w:id="227" w:name="_Toc469044818"/>
      <w:r w:rsidRPr="000331AB">
        <w:rPr>
          <w:rFonts w:asciiTheme="minorHAnsi" w:hAnsiTheme="minorHAnsi" w:cstheme="minorHAnsi"/>
          <w:sz w:val="22"/>
          <w:szCs w:val="22"/>
        </w:rPr>
        <w:t>6</w:t>
      </w:r>
      <w:r w:rsidR="001E1A61" w:rsidRPr="000331AB">
        <w:rPr>
          <w:rFonts w:asciiTheme="minorHAnsi" w:hAnsiTheme="minorHAnsi" w:cstheme="minorHAnsi"/>
          <w:sz w:val="22"/>
          <w:szCs w:val="22"/>
        </w:rPr>
        <w:t>.</w:t>
      </w:r>
      <w:r w:rsidRPr="000331AB">
        <w:rPr>
          <w:rFonts w:asciiTheme="minorHAnsi" w:hAnsiTheme="minorHAnsi" w:cstheme="minorHAnsi"/>
          <w:sz w:val="22"/>
          <w:szCs w:val="22"/>
        </w:rPr>
        <w:t>9</w:t>
      </w:r>
      <w:r w:rsidR="001E1A61" w:rsidRPr="000331AB">
        <w:rPr>
          <w:rFonts w:asciiTheme="minorHAnsi" w:hAnsiTheme="minorHAnsi" w:cstheme="minorHAnsi"/>
          <w:sz w:val="22"/>
          <w:szCs w:val="22"/>
        </w:rPr>
        <w:t>.3. Problemy i zagrożenia</w:t>
      </w:r>
      <w:bookmarkEnd w:id="227"/>
    </w:p>
    <w:p w:rsidR="00B63992" w:rsidRDefault="00B63992" w:rsidP="00213BCE">
      <w:pPr>
        <w:jc w:val="both"/>
        <w:rPr>
          <w:rFonts w:asciiTheme="minorHAnsi" w:hAnsiTheme="minorHAnsi" w:cstheme="minorHAnsi"/>
          <w:sz w:val="22"/>
          <w:szCs w:val="22"/>
        </w:rPr>
      </w:pPr>
    </w:p>
    <w:p w:rsidR="001E1A61" w:rsidRPr="00B74BEF" w:rsidRDefault="001E1A61" w:rsidP="00213BCE">
      <w:pPr>
        <w:jc w:val="both"/>
        <w:rPr>
          <w:rFonts w:asciiTheme="minorHAnsi" w:hAnsiTheme="minorHAnsi" w:cstheme="minorHAnsi"/>
          <w:sz w:val="22"/>
          <w:szCs w:val="22"/>
        </w:rPr>
      </w:pPr>
      <w:r w:rsidRPr="00B74BEF">
        <w:rPr>
          <w:rFonts w:asciiTheme="minorHAnsi" w:hAnsiTheme="minorHAnsi" w:cstheme="minorHAnsi"/>
          <w:sz w:val="22"/>
          <w:szCs w:val="22"/>
        </w:rPr>
        <w:t xml:space="preserve">Wśród czynników negatywnych należy wymienić: niezadawalający stan nawierzchni dróg,  Gmina </w:t>
      </w:r>
      <w:r w:rsidR="00DF1E32" w:rsidRPr="00B74BEF">
        <w:rPr>
          <w:rFonts w:asciiTheme="minorHAnsi" w:hAnsiTheme="minorHAnsi" w:cstheme="minorHAnsi"/>
          <w:sz w:val="22"/>
          <w:szCs w:val="22"/>
        </w:rPr>
        <w:t>Lelis</w:t>
      </w:r>
      <w:r w:rsidRPr="00B74BEF">
        <w:rPr>
          <w:rFonts w:asciiTheme="minorHAnsi" w:hAnsiTheme="minorHAnsi" w:cstheme="minorHAnsi"/>
          <w:sz w:val="22"/>
          <w:szCs w:val="22"/>
        </w:rPr>
        <w:t xml:space="preserve"> należy do gmin o podwyższonym  ryzyku powodziowym.</w:t>
      </w:r>
    </w:p>
    <w:p w:rsidR="00B63992" w:rsidRDefault="00B63992" w:rsidP="00B63992">
      <w:pPr>
        <w:ind w:left="20" w:right="20"/>
        <w:jc w:val="both"/>
        <w:rPr>
          <w:rFonts w:asciiTheme="minorHAnsi" w:hAnsiTheme="minorHAnsi" w:cstheme="minorHAnsi"/>
          <w:sz w:val="22"/>
          <w:szCs w:val="22"/>
        </w:rPr>
      </w:pPr>
    </w:p>
    <w:p w:rsidR="003B03FC" w:rsidRPr="00B74BEF" w:rsidRDefault="003B03FC" w:rsidP="00B63992">
      <w:pPr>
        <w:ind w:left="20" w:right="20"/>
        <w:jc w:val="both"/>
        <w:rPr>
          <w:rFonts w:asciiTheme="minorHAnsi" w:hAnsiTheme="minorHAnsi" w:cstheme="minorHAnsi"/>
          <w:sz w:val="22"/>
          <w:szCs w:val="22"/>
        </w:rPr>
      </w:pPr>
      <w:r w:rsidRPr="00B74BEF">
        <w:rPr>
          <w:rFonts w:asciiTheme="minorHAnsi" w:hAnsiTheme="minorHAnsi" w:cstheme="minorHAnsi"/>
          <w:sz w:val="22"/>
          <w:szCs w:val="22"/>
        </w:rPr>
        <w:t>Zgodnie z ustawą Prawo ochrony środowiska mianem poważnej awarii określa się zgodnie z ustawą Prawo ochrony środowiska zdarzenie, w szczególności emisję, pożar lub eksplozję, powstałe w trakcie procesu przemysłowego, magazynowania lub transportu, w których występuje jedna lub więcej niebezpiecznych substancji, prowadzące do powstania zagrożenia życia lub zdrowia ludzi lub środowiska lub powstania takiego zagrożenia z opóźnieniem.</w:t>
      </w:r>
    </w:p>
    <w:p w:rsidR="003B03FC" w:rsidRPr="00B74BEF" w:rsidRDefault="003B03FC" w:rsidP="00B63992">
      <w:pPr>
        <w:ind w:left="20" w:right="20"/>
        <w:jc w:val="both"/>
        <w:rPr>
          <w:rFonts w:asciiTheme="minorHAnsi" w:hAnsiTheme="minorHAnsi" w:cstheme="minorHAnsi"/>
          <w:sz w:val="22"/>
          <w:szCs w:val="22"/>
        </w:rPr>
      </w:pPr>
      <w:r w:rsidRPr="00B74BEF">
        <w:rPr>
          <w:rFonts w:asciiTheme="minorHAnsi" w:hAnsiTheme="minorHAnsi" w:cstheme="minorHAnsi"/>
          <w:sz w:val="22"/>
          <w:szCs w:val="22"/>
        </w:rPr>
        <w:t>W przypadku wystąpienia awarii gmina oraz inne organy administracji mają obowiązek zabezpieczenia środowiska przed awariami. Główne obowiązki administracyjne ciążą na władzach wojewódzkich i Straży Pożarnej. Gmina co roku dofinansowuje jednostki Ochotniczych Straży Pożarnych w zakresie zakupu odpowiedniego sprzętu ratowniczego, który ma minimalizować skutki środowiskowe w przypadku wystąpienia awarii.</w:t>
      </w:r>
    </w:p>
    <w:p w:rsidR="003B03FC" w:rsidRPr="00B74BEF" w:rsidRDefault="003B03FC" w:rsidP="00B63992">
      <w:pPr>
        <w:ind w:left="20" w:right="20"/>
        <w:jc w:val="both"/>
        <w:rPr>
          <w:rFonts w:asciiTheme="minorHAnsi" w:hAnsiTheme="minorHAnsi" w:cstheme="minorHAnsi"/>
          <w:sz w:val="22"/>
          <w:szCs w:val="22"/>
        </w:rPr>
      </w:pPr>
      <w:r w:rsidRPr="00B74BEF">
        <w:rPr>
          <w:rFonts w:asciiTheme="minorHAnsi" w:hAnsiTheme="minorHAnsi" w:cstheme="minorHAnsi"/>
          <w:sz w:val="22"/>
          <w:szCs w:val="22"/>
        </w:rPr>
        <w:t xml:space="preserve">Na terenie gminy </w:t>
      </w:r>
      <w:r w:rsidR="001328AB" w:rsidRPr="00B74BEF">
        <w:rPr>
          <w:rFonts w:asciiTheme="minorHAnsi" w:hAnsiTheme="minorHAnsi" w:cstheme="minorHAnsi"/>
          <w:sz w:val="22"/>
          <w:szCs w:val="22"/>
        </w:rPr>
        <w:t>Lelis</w:t>
      </w:r>
      <w:r w:rsidRPr="00B74BEF">
        <w:rPr>
          <w:rFonts w:asciiTheme="minorHAnsi" w:hAnsiTheme="minorHAnsi" w:cstheme="minorHAnsi"/>
          <w:sz w:val="22"/>
          <w:szCs w:val="22"/>
        </w:rPr>
        <w:t xml:space="preserve"> nie występują zakłady zaliczone do zakładów o dużym lub zwiększonym ryzyku wystąpienia poważnej awarii przemysłowej, zgodnie z kryteriami ilościowo-jakościowymi określonymi w rozporządzeniu Ministra Gospodarki z dnia 10 października 2013 r. (Dz. U. z 2013 r. poz. 1479).</w:t>
      </w:r>
    </w:p>
    <w:p w:rsidR="003B03FC" w:rsidRPr="00B74BEF" w:rsidRDefault="003B03FC" w:rsidP="00B63992">
      <w:pPr>
        <w:ind w:left="20" w:right="20"/>
        <w:jc w:val="both"/>
        <w:rPr>
          <w:rFonts w:asciiTheme="minorHAnsi" w:hAnsiTheme="minorHAnsi" w:cstheme="minorHAnsi"/>
          <w:sz w:val="22"/>
          <w:szCs w:val="22"/>
        </w:rPr>
      </w:pPr>
      <w:r w:rsidRPr="00B74BEF">
        <w:rPr>
          <w:rFonts w:asciiTheme="minorHAnsi" w:hAnsiTheme="minorHAnsi" w:cstheme="minorHAnsi"/>
          <w:sz w:val="22"/>
          <w:szCs w:val="22"/>
        </w:rPr>
        <w:t>W 2014 r. nie były prowadzone kontrole podmiotów gospodarujących odpadami (transportujących, zbierających lub przetwarzających odpady). WIOŚ w Warszawie przedstawił wykaz zakładów skontrolowanych przez Wojewódzki Inspektorat Ochrony Środowiska w Warszawie, Delegatura Ciechanów w 2014 roku. W trzech przypadkach nie było zastrzeżeń, natomiast w jednym nakazano niezwłocznie dokonać korekty raportu za</w:t>
      </w:r>
      <w:r w:rsidR="00CF0218" w:rsidRPr="00B74BEF">
        <w:rPr>
          <w:rFonts w:asciiTheme="minorHAnsi" w:hAnsiTheme="minorHAnsi" w:cstheme="minorHAnsi"/>
          <w:sz w:val="22"/>
          <w:szCs w:val="22"/>
        </w:rPr>
        <w:t xml:space="preserve"> 2013 </w:t>
      </w:r>
      <w:r w:rsidRPr="00B74BEF">
        <w:rPr>
          <w:rFonts w:asciiTheme="minorHAnsi" w:hAnsiTheme="minorHAnsi" w:cstheme="minorHAnsi"/>
          <w:sz w:val="22"/>
          <w:szCs w:val="22"/>
        </w:rPr>
        <w:t>r. złożonego do Krajowej bazy o emisjach gazów cieplarnianych i innych substancji w zakresie rocznej emisji amoniaku. Zarządzenie zostało wykonane - zgodnie z pismem z dnia 30.10.2014 r. dokonano korekty raportu za 2013 r.</w:t>
      </w:r>
    </w:p>
    <w:p w:rsidR="00CF0218" w:rsidRPr="00B74BEF" w:rsidRDefault="003B03FC" w:rsidP="00B63992">
      <w:pPr>
        <w:ind w:left="20" w:right="20"/>
        <w:jc w:val="both"/>
        <w:rPr>
          <w:rFonts w:asciiTheme="minorHAnsi" w:hAnsiTheme="minorHAnsi" w:cstheme="minorHAnsi"/>
          <w:sz w:val="22"/>
          <w:szCs w:val="22"/>
        </w:rPr>
      </w:pPr>
      <w:r w:rsidRPr="00B74BEF">
        <w:rPr>
          <w:rFonts w:asciiTheme="minorHAnsi" w:hAnsiTheme="minorHAnsi" w:cstheme="minorHAnsi"/>
          <w:sz w:val="22"/>
          <w:szCs w:val="22"/>
        </w:rPr>
        <w:t>Innym typem zagrożeń na tym terenie są zagrożenia pochodzące z komunikacji. W efekcie dużego i stale rosnącego natężenia przewozów materiałów, stanu technicznego dróg oraz niejednokrotnie fatalnego stanu technicznego taboru ciężarowego rośnie ryzyko zagrożenia. Biorąc to pod uwagę, za potencjalne źródło awarii można zatem uznać również ciągi komunikacyjne oraz stację paliw jako miejsca wypadków drogowych i zagrożeń produktami ropopochodnymi dla gleb i wód.</w:t>
      </w:r>
    </w:p>
    <w:p w:rsidR="00CF0218" w:rsidRPr="000331AB" w:rsidRDefault="00CF0218" w:rsidP="00CF0218">
      <w:pPr>
        <w:ind w:left="20" w:right="20" w:firstLine="720"/>
        <w:jc w:val="both"/>
        <w:rPr>
          <w:rFonts w:asciiTheme="minorHAnsi" w:hAnsiTheme="minorHAnsi" w:cstheme="minorHAnsi"/>
          <w:sz w:val="22"/>
          <w:szCs w:val="22"/>
        </w:rPr>
      </w:pPr>
    </w:p>
    <w:p w:rsidR="00CF0218" w:rsidRPr="000331AB" w:rsidRDefault="00CF0218" w:rsidP="00CF0218">
      <w:pPr>
        <w:pStyle w:val="nagwekwb3"/>
        <w:spacing w:line="240" w:lineRule="auto"/>
        <w:rPr>
          <w:rFonts w:asciiTheme="minorHAnsi" w:hAnsiTheme="minorHAnsi" w:cstheme="minorHAnsi"/>
          <w:sz w:val="22"/>
          <w:szCs w:val="22"/>
        </w:rPr>
      </w:pPr>
    </w:p>
    <w:p w:rsidR="003B03FC" w:rsidRPr="000331AB" w:rsidRDefault="00CF0218" w:rsidP="00CF0218">
      <w:pPr>
        <w:pStyle w:val="nagwekwb3"/>
        <w:spacing w:line="240" w:lineRule="auto"/>
        <w:rPr>
          <w:rFonts w:asciiTheme="minorHAnsi" w:hAnsiTheme="minorHAnsi" w:cstheme="minorHAnsi"/>
          <w:sz w:val="22"/>
          <w:szCs w:val="22"/>
        </w:rPr>
      </w:pPr>
      <w:bookmarkStart w:id="228" w:name="_Toc469044819"/>
      <w:r w:rsidRPr="000331AB">
        <w:rPr>
          <w:rFonts w:asciiTheme="minorHAnsi" w:hAnsiTheme="minorHAnsi" w:cstheme="minorHAnsi"/>
          <w:sz w:val="22"/>
          <w:szCs w:val="22"/>
        </w:rPr>
        <w:t xml:space="preserve">6.9.4. </w:t>
      </w:r>
      <w:r w:rsidR="003B03FC" w:rsidRPr="000331AB">
        <w:rPr>
          <w:rFonts w:asciiTheme="minorHAnsi" w:hAnsiTheme="minorHAnsi" w:cstheme="minorHAnsi"/>
          <w:sz w:val="22"/>
          <w:szCs w:val="22"/>
        </w:rPr>
        <w:t>Analiza SWOT - zagrożenia poważnymi awariami</w:t>
      </w:r>
      <w:r w:rsidRPr="000331AB">
        <w:rPr>
          <w:rFonts w:asciiTheme="minorHAnsi" w:hAnsiTheme="minorHAnsi" w:cstheme="minorHAnsi"/>
          <w:sz w:val="22"/>
          <w:szCs w:val="22"/>
        </w:rPr>
        <w:t>.</w:t>
      </w:r>
      <w:bookmarkEnd w:id="228"/>
    </w:p>
    <w:p w:rsidR="00CF0218" w:rsidRPr="000331AB" w:rsidRDefault="00CF0218" w:rsidP="003B03FC">
      <w:pPr>
        <w:spacing w:after="302"/>
        <w:ind w:left="120" w:right="120" w:firstLine="700"/>
        <w:jc w:val="both"/>
        <w:rPr>
          <w:rFonts w:asciiTheme="minorHAnsi" w:hAnsiTheme="minorHAnsi" w:cstheme="minorHAnsi"/>
          <w:sz w:val="22"/>
          <w:szCs w:val="22"/>
        </w:rPr>
      </w:pPr>
    </w:p>
    <w:p w:rsidR="00B74BEF" w:rsidRPr="00B63992" w:rsidRDefault="003B03FC" w:rsidP="00B63992">
      <w:pPr>
        <w:spacing w:after="302"/>
        <w:ind w:left="120" w:right="120"/>
        <w:jc w:val="both"/>
        <w:rPr>
          <w:rFonts w:asciiTheme="minorHAnsi" w:hAnsiTheme="minorHAnsi" w:cstheme="minorHAnsi"/>
          <w:sz w:val="22"/>
          <w:szCs w:val="22"/>
        </w:rPr>
      </w:pPr>
      <w:r w:rsidRPr="000331AB">
        <w:rPr>
          <w:rFonts w:asciiTheme="minorHAnsi" w:hAnsiTheme="minorHAnsi" w:cstheme="minorHAnsi"/>
          <w:sz w:val="22"/>
          <w:szCs w:val="22"/>
        </w:rPr>
        <w:t>W kolejnej tabeli przedstawiono analizę SWOT dla obszaru interwencji zagrożenia poważnymi awariami.</w:t>
      </w:r>
    </w:p>
    <w:p w:rsidR="00B74BEF" w:rsidRDefault="00B74BEF" w:rsidP="00CF0218">
      <w:pPr>
        <w:autoSpaceDE w:val="0"/>
        <w:autoSpaceDN w:val="0"/>
        <w:adjustRightInd w:val="0"/>
        <w:jc w:val="both"/>
        <w:rPr>
          <w:rFonts w:asciiTheme="minorHAnsi" w:hAnsiTheme="minorHAnsi" w:cstheme="minorHAnsi"/>
          <w:color w:val="000000"/>
          <w:sz w:val="22"/>
          <w:szCs w:val="22"/>
        </w:rPr>
      </w:pPr>
    </w:p>
    <w:p w:rsidR="00B74BEF" w:rsidRDefault="00B74BEF" w:rsidP="00CF0218">
      <w:pPr>
        <w:autoSpaceDE w:val="0"/>
        <w:autoSpaceDN w:val="0"/>
        <w:adjustRightInd w:val="0"/>
        <w:jc w:val="both"/>
        <w:rPr>
          <w:rFonts w:asciiTheme="minorHAnsi" w:hAnsiTheme="minorHAnsi" w:cstheme="minorHAnsi"/>
          <w:color w:val="000000"/>
          <w:sz w:val="22"/>
          <w:szCs w:val="22"/>
        </w:rPr>
      </w:pPr>
    </w:p>
    <w:p w:rsidR="00B74BEF" w:rsidRDefault="00B74BEF" w:rsidP="00CF0218">
      <w:pPr>
        <w:autoSpaceDE w:val="0"/>
        <w:autoSpaceDN w:val="0"/>
        <w:adjustRightInd w:val="0"/>
        <w:jc w:val="both"/>
        <w:rPr>
          <w:rFonts w:asciiTheme="minorHAnsi" w:hAnsiTheme="minorHAnsi" w:cstheme="minorHAnsi"/>
          <w:color w:val="000000"/>
          <w:sz w:val="22"/>
          <w:szCs w:val="22"/>
        </w:rPr>
      </w:pPr>
    </w:p>
    <w:p w:rsidR="00B74BEF" w:rsidRDefault="00B74BEF" w:rsidP="00CF0218">
      <w:pPr>
        <w:autoSpaceDE w:val="0"/>
        <w:autoSpaceDN w:val="0"/>
        <w:adjustRightInd w:val="0"/>
        <w:jc w:val="both"/>
        <w:rPr>
          <w:rFonts w:asciiTheme="minorHAnsi" w:hAnsiTheme="minorHAnsi" w:cstheme="minorHAnsi"/>
          <w:color w:val="000000"/>
          <w:sz w:val="22"/>
          <w:szCs w:val="22"/>
        </w:rPr>
      </w:pPr>
    </w:p>
    <w:p w:rsidR="00B74BEF" w:rsidRDefault="00B74BEF" w:rsidP="00CF0218">
      <w:pPr>
        <w:autoSpaceDE w:val="0"/>
        <w:autoSpaceDN w:val="0"/>
        <w:adjustRightInd w:val="0"/>
        <w:jc w:val="both"/>
        <w:rPr>
          <w:rFonts w:asciiTheme="minorHAnsi" w:hAnsiTheme="minorHAnsi" w:cstheme="minorHAnsi"/>
          <w:color w:val="000000"/>
          <w:sz w:val="22"/>
          <w:szCs w:val="22"/>
        </w:rPr>
      </w:pPr>
    </w:p>
    <w:p w:rsidR="00CF0218" w:rsidRPr="000331AB" w:rsidRDefault="00CF0218" w:rsidP="00CF0218">
      <w:pPr>
        <w:autoSpaceDE w:val="0"/>
        <w:autoSpaceDN w:val="0"/>
        <w:adjustRightInd w:val="0"/>
        <w:jc w:val="both"/>
        <w:rPr>
          <w:rFonts w:asciiTheme="minorHAnsi" w:hAnsiTheme="minorHAnsi" w:cstheme="minorHAnsi"/>
          <w:color w:val="000000"/>
          <w:sz w:val="22"/>
          <w:szCs w:val="22"/>
        </w:rPr>
      </w:pPr>
      <w:r w:rsidRPr="000331AB">
        <w:rPr>
          <w:rFonts w:asciiTheme="minorHAnsi" w:hAnsiTheme="minorHAnsi" w:cstheme="minorHAnsi"/>
          <w:color w:val="000000"/>
          <w:sz w:val="22"/>
          <w:szCs w:val="22"/>
        </w:rPr>
        <w:lastRenderedPageBreak/>
        <w:t>Tabela 6.43 Analiza SWOT - zagrożenia poważnymi awariami</w:t>
      </w:r>
    </w:p>
    <w:tbl>
      <w:tblPr>
        <w:tblOverlap w:val="never"/>
        <w:tblW w:w="0" w:type="auto"/>
        <w:jc w:val="center"/>
        <w:tblLayout w:type="fixed"/>
        <w:tblCellMar>
          <w:left w:w="10" w:type="dxa"/>
          <w:right w:w="10" w:type="dxa"/>
        </w:tblCellMar>
        <w:tblLook w:val="0000" w:firstRow="0" w:lastRow="0" w:firstColumn="0" w:lastColumn="0" w:noHBand="0" w:noVBand="0"/>
      </w:tblPr>
      <w:tblGrid>
        <w:gridCol w:w="821"/>
        <w:gridCol w:w="4253"/>
        <w:gridCol w:w="4229"/>
      </w:tblGrid>
      <w:tr w:rsidR="003B03FC" w:rsidRPr="00CF0218" w:rsidTr="0090549B">
        <w:trPr>
          <w:trHeight w:hRule="exact" w:val="264"/>
          <w:jc w:val="center"/>
        </w:trPr>
        <w:tc>
          <w:tcPr>
            <w:tcW w:w="821" w:type="dxa"/>
            <w:vMerge w:val="restart"/>
            <w:tcBorders>
              <w:top w:val="single" w:sz="4" w:space="0" w:color="auto"/>
              <w:left w:val="single" w:sz="4" w:space="0" w:color="auto"/>
            </w:tcBorders>
            <w:shd w:val="clear" w:color="auto" w:fill="FFFFFF"/>
            <w:textDirection w:val="btLr"/>
          </w:tcPr>
          <w:p w:rsidR="003B03FC" w:rsidRPr="00CF0218" w:rsidRDefault="003B03FC" w:rsidP="0090549B">
            <w:pPr>
              <w:framePr w:w="9302" w:wrap="notBeside" w:vAnchor="text" w:hAnchor="text" w:xAlign="center" w:y="1"/>
              <w:spacing w:after="60" w:line="190" w:lineRule="exact"/>
              <w:jc w:val="center"/>
              <w:rPr>
                <w:rFonts w:asciiTheme="minorHAnsi" w:hAnsiTheme="minorHAnsi" w:cstheme="minorHAnsi"/>
              </w:rPr>
            </w:pPr>
            <w:r w:rsidRPr="00CF0218">
              <w:rPr>
                <w:rStyle w:val="Bodytext95ptBold"/>
                <w:rFonts w:asciiTheme="minorHAnsi" w:hAnsiTheme="minorHAnsi" w:cstheme="minorHAnsi"/>
                <w:sz w:val="22"/>
                <w:szCs w:val="22"/>
              </w:rPr>
              <w:t>Czynniki</w:t>
            </w:r>
          </w:p>
          <w:p w:rsidR="003B03FC" w:rsidRPr="00CF0218" w:rsidRDefault="003B03FC" w:rsidP="0090549B">
            <w:pPr>
              <w:framePr w:w="9302" w:wrap="notBeside" w:vAnchor="text" w:hAnchor="text" w:xAlign="center" w:y="1"/>
              <w:spacing w:before="60" w:line="190" w:lineRule="exact"/>
              <w:jc w:val="center"/>
              <w:rPr>
                <w:rFonts w:asciiTheme="minorHAnsi" w:hAnsiTheme="minorHAnsi" w:cstheme="minorHAnsi"/>
              </w:rPr>
            </w:pPr>
            <w:r w:rsidRPr="00CF0218">
              <w:rPr>
                <w:rStyle w:val="Bodytext95ptBold"/>
                <w:rFonts w:asciiTheme="minorHAnsi" w:hAnsiTheme="minorHAnsi" w:cstheme="minorHAnsi"/>
                <w:sz w:val="22"/>
                <w:szCs w:val="22"/>
              </w:rPr>
              <w:t>wewnętrzne</w:t>
            </w:r>
          </w:p>
        </w:tc>
        <w:tc>
          <w:tcPr>
            <w:tcW w:w="4253" w:type="dxa"/>
            <w:tcBorders>
              <w:top w:val="single" w:sz="4" w:space="0" w:color="auto"/>
              <w:left w:val="single" w:sz="4" w:space="0" w:color="auto"/>
            </w:tcBorders>
            <w:shd w:val="clear" w:color="auto" w:fill="FFFFFF"/>
          </w:tcPr>
          <w:p w:rsidR="003B03FC" w:rsidRPr="00CF0218" w:rsidRDefault="003B03FC" w:rsidP="0090549B">
            <w:pPr>
              <w:framePr w:w="9302" w:wrap="notBeside" w:vAnchor="text" w:hAnchor="text" w:xAlign="center" w:y="1"/>
              <w:spacing w:line="190" w:lineRule="exact"/>
              <w:jc w:val="center"/>
              <w:rPr>
                <w:rFonts w:asciiTheme="minorHAnsi" w:hAnsiTheme="minorHAnsi" w:cstheme="minorHAnsi"/>
              </w:rPr>
            </w:pPr>
            <w:r w:rsidRPr="00CF0218">
              <w:rPr>
                <w:rStyle w:val="Bodytext95ptBold"/>
                <w:rFonts w:asciiTheme="minorHAnsi" w:hAnsiTheme="minorHAnsi" w:cstheme="minorHAnsi"/>
                <w:sz w:val="22"/>
                <w:szCs w:val="22"/>
              </w:rPr>
              <w:t>Mocne strony</w:t>
            </w:r>
          </w:p>
        </w:tc>
        <w:tc>
          <w:tcPr>
            <w:tcW w:w="4229" w:type="dxa"/>
            <w:tcBorders>
              <w:top w:val="single" w:sz="4" w:space="0" w:color="auto"/>
              <w:left w:val="single" w:sz="4" w:space="0" w:color="auto"/>
              <w:right w:val="single" w:sz="4" w:space="0" w:color="auto"/>
            </w:tcBorders>
            <w:shd w:val="clear" w:color="auto" w:fill="FFFFFF"/>
          </w:tcPr>
          <w:p w:rsidR="003B03FC" w:rsidRPr="00CF0218" w:rsidRDefault="003B03FC" w:rsidP="0090549B">
            <w:pPr>
              <w:framePr w:w="9302" w:wrap="notBeside" w:vAnchor="text" w:hAnchor="text" w:xAlign="center" w:y="1"/>
              <w:spacing w:line="190" w:lineRule="exact"/>
              <w:jc w:val="center"/>
              <w:rPr>
                <w:rFonts w:asciiTheme="minorHAnsi" w:hAnsiTheme="minorHAnsi" w:cstheme="minorHAnsi"/>
              </w:rPr>
            </w:pPr>
            <w:r w:rsidRPr="00CF0218">
              <w:rPr>
                <w:rStyle w:val="Bodytext95ptBold"/>
                <w:rFonts w:asciiTheme="minorHAnsi" w:hAnsiTheme="minorHAnsi" w:cstheme="minorHAnsi"/>
                <w:sz w:val="22"/>
                <w:szCs w:val="22"/>
              </w:rPr>
              <w:t>Słabe strony</w:t>
            </w:r>
          </w:p>
        </w:tc>
      </w:tr>
      <w:tr w:rsidR="003B03FC" w:rsidRPr="00CF0218" w:rsidTr="00CF0218">
        <w:trPr>
          <w:trHeight w:hRule="exact" w:val="2014"/>
          <w:jc w:val="center"/>
        </w:trPr>
        <w:tc>
          <w:tcPr>
            <w:tcW w:w="821" w:type="dxa"/>
            <w:vMerge/>
            <w:tcBorders>
              <w:left w:val="single" w:sz="4" w:space="0" w:color="auto"/>
            </w:tcBorders>
            <w:shd w:val="clear" w:color="auto" w:fill="FFFFFF"/>
            <w:textDirection w:val="btLr"/>
          </w:tcPr>
          <w:p w:rsidR="003B03FC" w:rsidRPr="00CF0218" w:rsidRDefault="003B03FC" w:rsidP="0090549B">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tcBorders>
            <w:shd w:val="clear" w:color="auto" w:fill="FFFFFF"/>
          </w:tcPr>
          <w:p w:rsidR="003B03FC" w:rsidRPr="00CF0218" w:rsidRDefault="003B03FC" w:rsidP="00DB16BE">
            <w:pPr>
              <w:framePr w:w="9302" w:wrap="notBeside" w:vAnchor="text" w:hAnchor="text" w:xAlign="center" w:y="1"/>
              <w:widowControl w:val="0"/>
              <w:numPr>
                <w:ilvl w:val="0"/>
                <w:numId w:val="125"/>
              </w:numPr>
              <w:tabs>
                <w:tab w:val="left" w:pos="50"/>
              </w:tabs>
              <w:suppressAutoHyphens w:val="0"/>
              <w:spacing w:line="235" w:lineRule="exact"/>
              <w:ind w:left="720" w:hanging="360"/>
              <w:jc w:val="both"/>
              <w:rPr>
                <w:rFonts w:asciiTheme="minorHAnsi" w:hAnsiTheme="minorHAnsi" w:cstheme="minorHAnsi"/>
              </w:rPr>
            </w:pPr>
            <w:r w:rsidRPr="00CF0218">
              <w:rPr>
                <w:rStyle w:val="Tekstpodstawowy1"/>
                <w:rFonts w:asciiTheme="minorHAnsi" w:hAnsiTheme="minorHAnsi" w:cstheme="minorHAnsi"/>
                <w:sz w:val="22"/>
                <w:szCs w:val="22"/>
              </w:rPr>
              <w:t>brak na terenie gminy zakładów</w:t>
            </w:r>
          </w:p>
          <w:p w:rsidR="003B03FC" w:rsidRPr="00CF0218" w:rsidRDefault="003B03FC" w:rsidP="0090549B">
            <w:pPr>
              <w:framePr w:w="9302" w:wrap="notBeside" w:vAnchor="text" w:hAnchor="text" w:xAlign="center" w:y="1"/>
              <w:spacing w:line="235" w:lineRule="exact"/>
              <w:ind w:left="500"/>
              <w:rPr>
                <w:rFonts w:asciiTheme="minorHAnsi" w:hAnsiTheme="minorHAnsi" w:cstheme="minorHAnsi"/>
              </w:rPr>
            </w:pPr>
            <w:r w:rsidRPr="00CF0218">
              <w:rPr>
                <w:rStyle w:val="Tekstpodstawowy1"/>
                <w:rFonts w:asciiTheme="minorHAnsi" w:hAnsiTheme="minorHAnsi" w:cstheme="minorHAnsi"/>
                <w:sz w:val="22"/>
                <w:szCs w:val="22"/>
              </w:rPr>
              <w:t>o zwiększonym ryzyku bądź o dużym ryzyku wystąpienia awarii;</w:t>
            </w:r>
          </w:p>
          <w:p w:rsidR="003B03FC" w:rsidRPr="00CF0218" w:rsidRDefault="003B03FC" w:rsidP="00DB16BE">
            <w:pPr>
              <w:framePr w:w="9302" w:wrap="notBeside" w:vAnchor="text" w:hAnchor="text" w:xAlign="center" w:y="1"/>
              <w:widowControl w:val="0"/>
              <w:numPr>
                <w:ilvl w:val="0"/>
                <w:numId w:val="125"/>
              </w:numPr>
              <w:tabs>
                <w:tab w:val="left" w:pos="35"/>
              </w:tabs>
              <w:suppressAutoHyphens w:val="0"/>
              <w:spacing w:line="235" w:lineRule="exact"/>
              <w:ind w:left="720" w:hanging="360"/>
              <w:jc w:val="both"/>
              <w:rPr>
                <w:rFonts w:asciiTheme="minorHAnsi" w:hAnsiTheme="minorHAnsi" w:cstheme="minorHAnsi"/>
              </w:rPr>
            </w:pPr>
            <w:r w:rsidRPr="00CF0218">
              <w:rPr>
                <w:rStyle w:val="Tekstpodstawowy1"/>
                <w:rFonts w:asciiTheme="minorHAnsi" w:hAnsiTheme="minorHAnsi" w:cstheme="minorHAnsi"/>
                <w:sz w:val="22"/>
                <w:szCs w:val="22"/>
              </w:rPr>
              <w:t>wg rejestru GIOŚ na terenie gminy nie odnotowano zdarzeń o znamionach poważnej awarii i poważnej awarii;</w:t>
            </w:r>
          </w:p>
          <w:p w:rsidR="003B03FC" w:rsidRPr="00CF0218" w:rsidRDefault="003B03FC" w:rsidP="00DB16BE">
            <w:pPr>
              <w:framePr w:w="9302" w:wrap="notBeside" w:vAnchor="text" w:hAnchor="text" w:xAlign="center" w:y="1"/>
              <w:widowControl w:val="0"/>
              <w:numPr>
                <w:ilvl w:val="0"/>
                <w:numId w:val="125"/>
              </w:numPr>
              <w:tabs>
                <w:tab w:val="left" w:pos="40"/>
              </w:tabs>
              <w:suppressAutoHyphens w:val="0"/>
              <w:spacing w:line="235" w:lineRule="exact"/>
              <w:ind w:left="720" w:hanging="360"/>
              <w:jc w:val="both"/>
              <w:rPr>
                <w:rFonts w:asciiTheme="minorHAnsi" w:hAnsiTheme="minorHAnsi" w:cstheme="minorHAnsi"/>
              </w:rPr>
            </w:pPr>
            <w:r w:rsidRPr="00CF0218">
              <w:rPr>
                <w:rStyle w:val="Tekstpodstawowy1"/>
                <w:rFonts w:asciiTheme="minorHAnsi" w:hAnsiTheme="minorHAnsi" w:cstheme="minorHAnsi"/>
                <w:sz w:val="22"/>
                <w:szCs w:val="22"/>
              </w:rPr>
              <w:t>finansowanie działalności OSP.</w:t>
            </w:r>
          </w:p>
        </w:tc>
        <w:tc>
          <w:tcPr>
            <w:tcW w:w="4229" w:type="dxa"/>
            <w:tcBorders>
              <w:top w:val="single" w:sz="4" w:space="0" w:color="auto"/>
              <w:left w:val="single" w:sz="4" w:space="0" w:color="auto"/>
              <w:right w:val="single" w:sz="4" w:space="0" w:color="auto"/>
            </w:tcBorders>
            <w:shd w:val="clear" w:color="auto" w:fill="FFFFFF"/>
          </w:tcPr>
          <w:p w:rsidR="003B03FC" w:rsidRPr="00CF0218" w:rsidRDefault="003B03FC" w:rsidP="0090549B">
            <w:pPr>
              <w:framePr w:w="9302" w:wrap="notBeside" w:vAnchor="text" w:hAnchor="text" w:xAlign="center" w:y="1"/>
              <w:spacing w:line="230" w:lineRule="exact"/>
              <w:ind w:left="500"/>
              <w:rPr>
                <w:rFonts w:asciiTheme="minorHAnsi" w:hAnsiTheme="minorHAnsi" w:cstheme="minorHAnsi"/>
              </w:rPr>
            </w:pPr>
            <w:r w:rsidRPr="00CF0218">
              <w:rPr>
                <w:rStyle w:val="Tekstpodstawowy1"/>
                <w:rFonts w:asciiTheme="minorHAnsi" w:hAnsiTheme="minorHAnsi" w:cstheme="minorHAnsi"/>
                <w:sz w:val="22"/>
                <w:szCs w:val="22"/>
              </w:rPr>
              <w:t>- w Urzędzie Gminy brak wydzielonego stanowiska ds. zarządzania kryzysowego.</w:t>
            </w:r>
          </w:p>
        </w:tc>
      </w:tr>
      <w:tr w:rsidR="003B03FC" w:rsidRPr="00CF0218" w:rsidTr="0090549B">
        <w:trPr>
          <w:trHeight w:hRule="exact" w:val="240"/>
          <w:jc w:val="center"/>
        </w:trPr>
        <w:tc>
          <w:tcPr>
            <w:tcW w:w="821" w:type="dxa"/>
            <w:vMerge w:val="restart"/>
            <w:tcBorders>
              <w:top w:val="single" w:sz="4" w:space="0" w:color="auto"/>
              <w:left w:val="single" w:sz="4" w:space="0" w:color="auto"/>
            </w:tcBorders>
            <w:shd w:val="clear" w:color="auto" w:fill="FFFFFF"/>
            <w:textDirection w:val="btLr"/>
          </w:tcPr>
          <w:p w:rsidR="003B03FC" w:rsidRPr="00CF0218" w:rsidRDefault="003B03FC" w:rsidP="0090549B">
            <w:pPr>
              <w:framePr w:w="9302" w:wrap="notBeside" w:vAnchor="text" w:hAnchor="text" w:xAlign="center" w:y="1"/>
              <w:spacing w:after="60" w:line="190" w:lineRule="exact"/>
              <w:jc w:val="center"/>
              <w:rPr>
                <w:rFonts w:asciiTheme="minorHAnsi" w:hAnsiTheme="minorHAnsi" w:cstheme="minorHAnsi"/>
              </w:rPr>
            </w:pPr>
            <w:r w:rsidRPr="00CF0218">
              <w:rPr>
                <w:rStyle w:val="Bodytext95ptBold"/>
                <w:rFonts w:asciiTheme="minorHAnsi" w:hAnsiTheme="minorHAnsi" w:cstheme="minorHAnsi"/>
                <w:sz w:val="22"/>
                <w:szCs w:val="22"/>
              </w:rPr>
              <w:t>Czynniki</w:t>
            </w:r>
          </w:p>
          <w:p w:rsidR="003B03FC" w:rsidRPr="00CF0218" w:rsidRDefault="003B03FC" w:rsidP="0090549B">
            <w:pPr>
              <w:framePr w:w="9302" w:wrap="notBeside" w:vAnchor="text" w:hAnchor="text" w:xAlign="center" w:y="1"/>
              <w:spacing w:before="60" w:line="190" w:lineRule="exact"/>
              <w:jc w:val="center"/>
              <w:rPr>
                <w:rFonts w:asciiTheme="minorHAnsi" w:hAnsiTheme="minorHAnsi" w:cstheme="minorHAnsi"/>
              </w:rPr>
            </w:pPr>
            <w:r w:rsidRPr="00CF0218">
              <w:rPr>
                <w:rStyle w:val="Bodytext95ptBold"/>
                <w:rFonts w:asciiTheme="minorHAnsi" w:hAnsiTheme="minorHAnsi" w:cstheme="minorHAnsi"/>
                <w:sz w:val="22"/>
                <w:szCs w:val="22"/>
              </w:rPr>
              <w:t>zewnętrzne</w:t>
            </w:r>
          </w:p>
        </w:tc>
        <w:tc>
          <w:tcPr>
            <w:tcW w:w="4253" w:type="dxa"/>
            <w:tcBorders>
              <w:top w:val="single" w:sz="4" w:space="0" w:color="auto"/>
              <w:left w:val="single" w:sz="4" w:space="0" w:color="auto"/>
            </w:tcBorders>
            <w:shd w:val="clear" w:color="auto" w:fill="FFFFFF"/>
          </w:tcPr>
          <w:p w:rsidR="003B03FC" w:rsidRPr="00CF0218" w:rsidRDefault="003B03FC" w:rsidP="0090549B">
            <w:pPr>
              <w:framePr w:w="9302" w:wrap="notBeside" w:vAnchor="text" w:hAnchor="text" w:xAlign="center" w:y="1"/>
              <w:spacing w:line="190" w:lineRule="exact"/>
              <w:jc w:val="center"/>
              <w:rPr>
                <w:rFonts w:asciiTheme="minorHAnsi" w:hAnsiTheme="minorHAnsi" w:cstheme="minorHAnsi"/>
              </w:rPr>
            </w:pPr>
            <w:r w:rsidRPr="00CF0218">
              <w:rPr>
                <w:rStyle w:val="Bodytext95ptBold"/>
                <w:rFonts w:asciiTheme="minorHAnsi" w:hAnsiTheme="minorHAnsi" w:cstheme="minorHAnsi"/>
                <w:sz w:val="22"/>
                <w:szCs w:val="22"/>
              </w:rPr>
              <w:t>Szanse</w:t>
            </w:r>
          </w:p>
        </w:tc>
        <w:tc>
          <w:tcPr>
            <w:tcW w:w="4229" w:type="dxa"/>
            <w:tcBorders>
              <w:top w:val="single" w:sz="4" w:space="0" w:color="auto"/>
              <w:left w:val="single" w:sz="4" w:space="0" w:color="auto"/>
              <w:right w:val="single" w:sz="4" w:space="0" w:color="auto"/>
            </w:tcBorders>
            <w:shd w:val="clear" w:color="auto" w:fill="FFFFFF"/>
          </w:tcPr>
          <w:p w:rsidR="003B03FC" w:rsidRPr="00CF0218" w:rsidRDefault="003B03FC" w:rsidP="0090549B">
            <w:pPr>
              <w:framePr w:w="9302" w:wrap="notBeside" w:vAnchor="text" w:hAnchor="text" w:xAlign="center" w:y="1"/>
              <w:spacing w:line="190" w:lineRule="exact"/>
              <w:jc w:val="center"/>
              <w:rPr>
                <w:rFonts w:asciiTheme="minorHAnsi" w:hAnsiTheme="minorHAnsi" w:cstheme="minorHAnsi"/>
              </w:rPr>
            </w:pPr>
            <w:r w:rsidRPr="00CF0218">
              <w:rPr>
                <w:rStyle w:val="Bodytext95ptBold"/>
                <w:rFonts w:asciiTheme="minorHAnsi" w:hAnsiTheme="minorHAnsi" w:cstheme="minorHAnsi"/>
                <w:sz w:val="22"/>
                <w:szCs w:val="22"/>
              </w:rPr>
              <w:t>Zagrożenia</w:t>
            </w:r>
          </w:p>
        </w:tc>
      </w:tr>
      <w:tr w:rsidR="003B03FC" w:rsidRPr="00CF0218" w:rsidTr="00CF0218">
        <w:trPr>
          <w:trHeight w:hRule="exact" w:val="1890"/>
          <w:jc w:val="center"/>
        </w:trPr>
        <w:tc>
          <w:tcPr>
            <w:tcW w:w="821" w:type="dxa"/>
            <w:vMerge/>
            <w:tcBorders>
              <w:left w:val="single" w:sz="4" w:space="0" w:color="auto"/>
              <w:bottom w:val="single" w:sz="4" w:space="0" w:color="auto"/>
            </w:tcBorders>
            <w:shd w:val="clear" w:color="auto" w:fill="FFFFFF"/>
            <w:textDirection w:val="btLr"/>
          </w:tcPr>
          <w:p w:rsidR="003B03FC" w:rsidRPr="00CF0218" w:rsidRDefault="003B03FC" w:rsidP="0090549B">
            <w:pPr>
              <w:framePr w:w="9302" w:wrap="notBeside" w:vAnchor="text" w:hAnchor="text" w:xAlign="center" w:y="1"/>
              <w:rPr>
                <w:rFonts w:asciiTheme="minorHAnsi" w:hAnsiTheme="minorHAnsi" w:cstheme="minorHAnsi"/>
              </w:rPr>
            </w:pPr>
          </w:p>
        </w:tc>
        <w:tc>
          <w:tcPr>
            <w:tcW w:w="4253" w:type="dxa"/>
            <w:tcBorders>
              <w:top w:val="single" w:sz="4" w:space="0" w:color="auto"/>
              <w:left w:val="single" w:sz="4" w:space="0" w:color="auto"/>
              <w:bottom w:val="single" w:sz="4" w:space="0" w:color="auto"/>
            </w:tcBorders>
            <w:shd w:val="clear" w:color="auto" w:fill="FFFFFF"/>
          </w:tcPr>
          <w:p w:rsidR="003B03FC" w:rsidRPr="00CF0218" w:rsidRDefault="003B03FC" w:rsidP="0090549B">
            <w:pPr>
              <w:framePr w:w="9302" w:wrap="notBeside" w:vAnchor="text" w:hAnchor="text" w:xAlign="center" w:y="1"/>
              <w:spacing w:line="226" w:lineRule="exact"/>
              <w:ind w:left="500" w:hanging="320"/>
              <w:rPr>
                <w:rFonts w:asciiTheme="minorHAnsi" w:hAnsiTheme="minorHAnsi" w:cstheme="minorHAnsi"/>
              </w:rPr>
            </w:pPr>
            <w:r w:rsidRPr="00CF0218">
              <w:rPr>
                <w:rStyle w:val="Tekstpodstawowy1"/>
                <w:rFonts w:asciiTheme="minorHAnsi" w:hAnsiTheme="minorHAnsi" w:cstheme="minorHAnsi"/>
                <w:sz w:val="22"/>
                <w:szCs w:val="22"/>
              </w:rPr>
              <w:t>- opracowywanie przez prowadzących zakłady przemysłowe planów operacyjno- ratowniczych oraz zewnętrznych planów operacyjno-ratowniczych przez Komendanta Wojewódzkiego Państwowej Straży Pożarnej.</w:t>
            </w:r>
          </w:p>
        </w:tc>
        <w:tc>
          <w:tcPr>
            <w:tcW w:w="4229" w:type="dxa"/>
            <w:tcBorders>
              <w:top w:val="single" w:sz="4" w:space="0" w:color="auto"/>
              <w:left w:val="single" w:sz="4" w:space="0" w:color="auto"/>
              <w:bottom w:val="single" w:sz="4" w:space="0" w:color="auto"/>
              <w:right w:val="single" w:sz="4" w:space="0" w:color="auto"/>
            </w:tcBorders>
            <w:shd w:val="clear" w:color="auto" w:fill="FFFFFF"/>
          </w:tcPr>
          <w:p w:rsidR="003B03FC" w:rsidRPr="00CF0218" w:rsidRDefault="003B03FC" w:rsidP="00CF0218">
            <w:pPr>
              <w:framePr w:w="9302" w:wrap="notBeside" w:vAnchor="text" w:hAnchor="text" w:xAlign="center" w:y="1"/>
              <w:spacing w:line="230" w:lineRule="exact"/>
              <w:ind w:left="500"/>
              <w:rPr>
                <w:rStyle w:val="Tekstpodstawowy1"/>
                <w:rFonts w:asciiTheme="minorHAnsi" w:hAnsiTheme="minorHAnsi" w:cstheme="minorHAnsi"/>
                <w:sz w:val="22"/>
                <w:szCs w:val="22"/>
              </w:rPr>
            </w:pPr>
            <w:r w:rsidRPr="00CF0218">
              <w:rPr>
                <w:rStyle w:val="Tekstpodstawowy1"/>
                <w:rFonts w:asciiTheme="minorHAnsi" w:hAnsiTheme="minorHAnsi" w:cstheme="minorHAnsi"/>
                <w:sz w:val="22"/>
                <w:szCs w:val="22"/>
              </w:rPr>
              <w:t>- duże natężenie ruchu samochodowego na dro</w:t>
            </w:r>
            <w:r w:rsidR="00CF0218" w:rsidRPr="00CF0218">
              <w:rPr>
                <w:rStyle w:val="Tekstpodstawowy1"/>
                <w:rFonts w:asciiTheme="minorHAnsi" w:hAnsiTheme="minorHAnsi" w:cstheme="minorHAnsi"/>
                <w:sz w:val="22"/>
                <w:szCs w:val="22"/>
              </w:rPr>
              <w:t>dze</w:t>
            </w:r>
            <w:r w:rsidRPr="00CF0218">
              <w:rPr>
                <w:rStyle w:val="Tekstpodstawowy1"/>
                <w:rFonts w:asciiTheme="minorHAnsi" w:hAnsiTheme="minorHAnsi" w:cstheme="minorHAnsi"/>
                <w:sz w:val="22"/>
                <w:szCs w:val="22"/>
              </w:rPr>
              <w:t xml:space="preserve"> </w:t>
            </w:r>
            <w:r w:rsidR="00CF0218" w:rsidRPr="00CF0218">
              <w:rPr>
                <w:rStyle w:val="Tekstpodstawowy1"/>
                <w:rFonts w:asciiTheme="minorHAnsi" w:hAnsiTheme="minorHAnsi" w:cstheme="minorHAnsi"/>
                <w:sz w:val="22"/>
                <w:szCs w:val="22"/>
              </w:rPr>
              <w:t>krajowej</w:t>
            </w:r>
            <w:r w:rsidRPr="00CF0218">
              <w:rPr>
                <w:rStyle w:val="Tekstpodstawowy1"/>
                <w:rFonts w:asciiTheme="minorHAnsi" w:hAnsiTheme="minorHAnsi" w:cstheme="minorHAnsi"/>
                <w:sz w:val="22"/>
                <w:szCs w:val="22"/>
              </w:rPr>
              <w:t xml:space="preserve"> zwiększające zagrożenie wystąpienia zdarzeń komunikacyjnych.</w:t>
            </w:r>
          </w:p>
          <w:p w:rsidR="00CF0218" w:rsidRPr="00CF0218" w:rsidRDefault="00CF0218" w:rsidP="00CF0218">
            <w:pPr>
              <w:framePr w:w="9302" w:wrap="notBeside" w:vAnchor="text" w:hAnchor="text" w:xAlign="center" w:y="1"/>
              <w:spacing w:line="230" w:lineRule="exact"/>
              <w:ind w:left="500"/>
              <w:rPr>
                <w:rFonts w:asciiTheme="minorHAnsi" w:hAnsiTheme="minorHAnsi" w:cstheme="minorHAnsi"/>
              </w:rPr>
            </w:pPr>
            <w:r w:rsidRPr="00CF0218">
              <w:rPr>
                <w:rStyle w:val="Tekstpodstawowy1"/>
                <w:rFonts w:asciiTheme="minorHAnsi" w:hAnsiTheme="minorHAnsi" w:cstheme="minorHAnsi"/>
                <w:sz w:val="22"/>
                <w:szCs w:val="22"/>
              </w:rPr>
              <w:t>- bezpośrednie sąsiedztwo dużego ośrodka – miasta Ostrołęka</w:t>
            </w:r>
          </w:p>
        </w:tc>
      </w:tr>
    </w:tbl>
    <w:p w:rsidR="003B03FC" w:rsidRPr="00D32E24" w:rsidRDefault="003B03FC" w:rsidP="003B03FC">
      <w:pPr>
        <w:framePr w:w="9302" w:wrap="notBeside" w:vAnchor="text" w:hAnchor="text" w:xAlign="center" w:y="1"/>
        <w:spacing w:line="170" w:lineRule="exact"/>
        <w:rPr>
          <w:rFonts w:asciiTheme="minorHAnsi" w:hAnsiTheme="minorHAnsi" w:cstheme="minorHAnsi"/>
        </w:rPr>
      </w:pPr>
      <w:r w:rsidRPr="00D32E24">
        <w:rPr>
          <w:rStyle w:val="Tablecaption2"/>
          <w:rFonts w:asciiTheme="minorHAnsi" w:hAnsiTheme="minorHAnsi" w:cstheme="minorHAnsi"/>
          <w:i/>
          <w:iCs/>
        </w:rPr>
        <w:t>Źródło: opracowanie własne</w:t>
      </w:r>
    </w:p>
    <w:p w:rsidR="003B03FC" w:rsidRPr="00D32E24" w:rsidRDefault="003B03FC" w:rsidP="003B03FC">
      <w:pPr>
        <w:rPr>
          <w:rFonts w:asciiTheme="minorHAnsi" w:hAnsiTheme="minorHAnsi" w:cstheme="minorHAnsi"/>
          <w:sz w:val="2"/>
          <w:szCs w:val="2"/>
        </w:rPr>
      </w:pPr>
    </w:p>
    <w:p w:rsidR="001E1A61" w:rsidRPr="00D32E24" w:rsidRDefault="001E1A61" w:rsidP="00207238">
      <w:pPr>
        <w:pStyle w:val="nagwekwb3"/>
        <w:spacing w:line="240" w:lineRule="auto"/>
        <w:rPr>
          <w:rFonts w:asciiTheme="minorHAnsi" w:hAnsiTheme="minorHAnsi" w:cstheme="minorHAnsi"/>
          <w:sz w:val="22"/>
          <w:szCs w:val="22"/>
        </w:rPr>
      </w:pPr>
    </w:p>
    <w:p w:rsidR="001E1A61" w:rsidRPr="00D32E24" w:rsidRDefault="001E1A61" w:rsidP="00D91578">
      <w:pPr>
        <w:autoSpaceDE w:val="0"/>
        <w:jc w:val="both"/>
        <w:rPr>
          <w:rFonts w:asciiTheme="minorHAnsi" w:hAnsiTheme="minorHAnsi" w:cstheme="minorHAnsi"/>
          <w:color w:val="000000"/>
          <w:sz w:val="22"/>
          <w:szCs w:val="22"/>
          <w:lang w:eastAsia="pl-PL"/>
        </w:rPr>
      </w:pPr>
      <w:bookmarkStart w:id="229" w:name="_Toc394879154"/>
      <w:bookmarkStart w:id="230" w:name="_Toc395174913"/>
    </w:p>
    <w:p w:rsidR="001E1A61" w:rsidRPr="00D32E24" w:rsidRDefault="001E1A61" w:rsidP="0051030A">
      <w:pPr>
        <w:pStyle w:val="nagwekwb3"/>
        <w:rPr>
          <w:rFonts w:asciiTheme="minorHAnsi" w:hAnsiTheme="minorHAnsi" w:cstheme="minorHAnsi"/>
          <w:sz w:val="22"/>
          <w:szCs w:val="22"/>
        </w:rPr>
      </w:pPr>
      <w:bookmarkStart w:id="231" w:name="_Toc469044820"/>
      <w:r w:rsidRPr="00D32E24">
        <w:rPr>
          <w:rFonts w:asciiTheme="minorHAnsi" w:hAnsiTheme="minorHAnsi" w:cstheme="minorHAnsi"/>
          <w:sz w:val="22"/>
          <w:szCs w:val="22"/>
        </w:rPr>
        <w:t>7. Cele i funkcje Programu</w:t>
      </w:r>
      <w:bookmarkEnd w:id="229"/>
      <w:bookmarkEnd w:id="230"/>
      <w:bookmarkEnd w:id="231"/>
    </w:p>
    <w:p w:rsidR="001E1A61" w:rsidRPr="00D32E24" w:rsidRDefault="001E1A61" w:rsidP="00192952">
      <w:pPr>
        <w:pStyle w:val="Tekstpodstawowy"/>
        <w:spacing w:before="0" w:line="240" w:lineRule="auto"/>
        <w:rPr>
          <w:rFonts w:asciiTheme="minorHAnsi" w:hAnsiTheme="minorHAnsi" w:cstheme="minorHAnsi"/>
        </w:rPr>
      </w:pPr>
    </w:p>
    <w:p w:rsidR="001E1A61" w:rsidRPr="00D32E24" w:rsidRDefault="001E1A61" w:rsidP="004E1E56">
      <w:pPr>
        <w:pStyle w:val="Tekstpodstawowy"/>
        <w:spacing w:before="0" w:line="240" w:lineRule="auto"/>
        <w:rPr>
          <w:rFonts w:asciiTheme="minorHAnsi" w:hAnsiTheme="minorHAnsi" w:cstheme="minorHAnsi"/>
        </w:rPr>
      </w:pPr>
      <w:r w:rsidRPr="00D32E24">
        <w:rPr>
          <w:rFonts w:asciiTheme="minorHAnsi" w:hAnsiTheme="minorHAnsi" w:cstheme="minorHAnsi"/>
        </w:rPr>
        <w:t xml:space="preserve">Strategia długoterminowa będzie stanowić podstawę planowania działań w zakresie ochrony środowiska w latach 2016-2025 na terenie gminy. </w:t>
      </w:r>
    </w:p>
    <w:p w:rsidR="001E1A61" w:rsidRPr="00D32E24" w:rsidRDefault="001E1A61" w:rsidP="00631B60">
      <w:pPr>
        <w:pStyle w:val="Tekstpodstawowy"/>
        <w:spacing w:before="0" w:line="240" w:lineRule="auto"/>
        <w:rPr>
          <w:rFonts w:asciiTheme="minorHAnsi" w:hAnsiTheme="minorHAnsi" w:cstheme="minorHAnsi"/>
        </w:rPr>
      </w:pPr>
      <w:r w:rsidRPr="00D32E24">
        <w:rPr>
          <w:rFonts w:asciiTheme="minorHAnsi" w:hAnsiTheme="minorHAnsi" w:cstheme="minorHAnsi"/>
        </w:rPr>
        <w:t>Strategia do roku 2025 została sformułowana w oparciu o ocenę stanu istniejącego, tendencje mające istotne znaczenie dla przyszłości gminy i najważniejsze kierunki rozwojowe. Została ona opracowana w odniesieniu do poszczególnych elementów środowiska przyrodniczego, dla których zdefiniowano długoterminowe cele i opisano strategię ich osiągnięcia.</w:t>
      </w:r>
    </w:p>
    <w:p w:rsidR="001E1A61" w:rsidRPr="00D32E24" w:rsidRDefault="001E1A61" w:rsidP="00631B60">
      <w:pPr>
        <w:pStyle w:val="Tekstpodstawowy"/>
        <w:spacing w:before="0" w:line="240" w:lineRule="auto"/>
        <w:rPr>
          <w:rFonts w:asciiTheme="minorHAnsi" w:hAnsiTheme="minorHAnsi" w:cstheme="minorHAnsi"/>
        </w:rPr>
      </w:pPr>
      <w:r w:rsidRPr="00D32E24">
        <w:rPr>
          <w:rFonts w:asciiTheme="minorHAnsi" w:hAnsiTheme="minorHAnsi" w:cstheme="minorHAnsi"/>
        </w:rPr>
        <w:t>Strategia Programu  ma na celu zachowanie najcenniejszych elementów  środowiska i poprawę jego stanu. Jako główne cele Programu   przyjmuje się następujące priorytety:</w:t>
      </w:r>
    </w:p>
    <w:p w:rsidR="002C22D8" w:rsidRPr="00D32E24" w:rsidRDefault="002C22D8" w:rsidP="002C22D8">
      <w:pPr>
        <w:pStyle w:val="Tekstpodstawowy"/>
        <w:numPr>
          <w:ilvl w:val="0"/>
          <w:numId w:val="27"/>
        </w:numPr>
        <w:tabs>
          <w:tab w:val="clear" w:pos="720"/>
        </w:tabs>
        <w:spacing w:before="0" w:line="240" w:lineRule="auto"/>
        <w:ind w:hanging="436"/>
        <w:rPr>
          <w:rFonts w:asciiTheme="minorHAnsi" w:hAnsiTheme="minorHAnsi" w:cstheme="minorHAnsi"/>
        </w:rPr>
      </w:pPr>
      <w:r w:rsidRPr="00D32E24">
        <w:rPr>
          <w:rFonts w:asciiTheme="minorHAnsi" w:hAnsiTheme="minorHAnsi" w:cstheme="minorHAnsi"/>
        </w:rPr>
        <w:t xml:space="preserve">OCHRONA POWIETRZA ATMOSFERYCZNEGO I KLIMATU - PRIORYTET </w:t>
      </w:r>
      <w:r w:rsidR="000331AB">
        <w:rPr>
          <w:rFonts w:asciiTheme="minorHAnsi" w:hAnsiTheme="minorHAnsi" w:cstheme="minorHAnsi"/>
        </w:rPr>
        <w:t>1</w:t>
      </w:r>
      <w:r w:rsidRPr="00D32E24">
        <w:rPr>
          <w:rFonts w:asciiTheme="minorHAnsi" w:hAnsiTheme="minorHAnsi" w:cstheme="minorHAnsi"/>
        </w:rPr>
        <w:t xml:space="preserve"> </w:t>
      </w:r>
    </w:p>
    <w:p w:rsidR="002C22D8" w:rsidRPr="00D32E24" w:rsidRDefault="002C22D8" w:rsidP="002C22D8">
      <w:pPr>
        <w:pStyle w:val="Tekstpodstawowy"/>
        <w:numPr>
          <w:ilvl w:val="0"/>
          <w:numId w:val="27"/>
        </w:numPr>
        <w:tabs>
          <w:tab w:val="clear" w:pos="720"/>
        </w:tabs>
        <w:spacing w:before="0" w:line="240" w:lineRule="auto"/>
        <w:ind w:hanging="436"/>
        <w:rPr>
          <w:rFonts w:asciiTheme="minorHAnsi" w:hAnsiTheme="minorHAnsi" w:cstheme="minorHAnsi"/>
        </w:rPr>
      </w:pPr>
      <w:r w:rsidRPr="00D32E24">
        <w:rPr>
          <w:rFonts w:asciiTheme="minorHAnsi" w:hAnsiTheme="minorHAnsi" w:cstheme="minorHAnsi"/>
        </w:rPr>
        <w:t>OCHRO</w:t>
      </w:r>
      <w:r w:rsidR="000331AB">
        <w:rPr>
          <w:rFonts w:asciiTheme="minorHAnsi" w:hAnsiTheme="minorHAnsi" w:cstheme="minorHAnsi"/>
        </w:rPr>
        <w:t>NA  PRZED HAŁASEM - PRIORYTET 2</w:t>
      </w:r>
    </w:p>
    <w:p w:rsidR="002C22D8" w:rsidRPr="00D32E24" w:rsidRDefault="002C22D8" w:rsidP="002C22D8">
      <w:pPr>
        <w:pStyle w:val="Tekstpodstawowy"/>
        <w:numPr>
          <w:ilvl w:val="0"/>
          <w:numId w:val="27"/>
        </w:numPr>
        <w:tabs>
          <w:tab w:val="clear" w:pos="720"/>
        </w:tabs>
        <w:spacing w:before="0" w:line="240" w:lineRule="auto"/>
        <w:ind w:hanging="436"/>
        <w:rPr>
          <w:rFonts w:asciiTheme="minorHAnsi" w:hAnsiTheme="minorHAnsi" w:cstheme="minorHAnsi"/>
        </w:rPr>
      </w:pPr>
      <w:r w:rsidRPr="00D32E24">
        <w:rPr>
          <w:rFonts w:asciiTheme="minorHAnsi" w:hAnsiTheme="minorHAnsi" w:cstheme="minorHAnsi"/>
        </w:rPr>
        <w:t>OCHRONA PRZED PROMIENIOWANIEM ELE</w:t>
      </w:r>
      <w:r w:rsidR="000331AB">
        <w:rPr>
          <w:rFonts w:asciiTheme="minorHAnsi" w:hAnsiTheme="minorHAnsi" w:cstheme="minorHAnsi"/>
        </w:rPr>
        <w:t>KTROMAGNETYCZNYM -  PRIORYTET 3</w:t>
      </w:r>
    </w:p>
    <w:p w:rsidR="001E1A61" w:rsidRPr="00D32E24" w:rsidRDefault="001328AB" w:rsidP="00BC190E">
      <w:pPr>
        <w:pStyle w:val="Tekstpodstawowy"/>
        <w:numPr>
          <w:ilvl w:val="0"/>
          <w:numId w:val="27"/>
        </w:numPr>
        <w:tabs>
          <w:tab w:val="clear" w:pos="720"/>
        </w:tabs>
        <w:spacing w:before="0" w:line="240" w:lineRule="auto"/>
        <w:ind w:left="721" w:hanging="437"/>
        <w:rPr>
          <w:rFonts w:asciiTheme="minorHAnsi" w:hAnsiTheme="minorHAnsi" w:cstheme="minorHAnsi"/>
        </w:rPr>
      </w:pPr>
      <w:r w:rsidRPr="001328AB">
        <w:rPr>
          <w:rFonts w:asciiTheme="minorHAnsi" w:hAnsiTheme="minorHAnsi" w:cstheme="minorHAnsi"/>
        </w:rPr>
        <w:t xml:space="preserve">POPRAWA JAKOŚCI WÓD POWIERZCHNIOWYCH I PODZIEMNYCH , OCHRONA PRZED POWODZIĄ  . ZRÓWNOWAŻONA  GOSPODARKA WODNO – ŚCIEKOWA </w:t>
      </w:r>
      <w:r w:rsidR="000331AB">
        <w:rPr>
          <w:rFonts w:asciiTheme="minorHAnsi" w:hAnsiTheme="minorHAnsi" w:cstheme="minorHAnsi"/>
        </w:rPr>
        <w:t>- PR</w:t>
      </w:r>
      <w:r w:rsidR="006637F7">
        <w:rPr>
          <w:rFonts w:asciiTheme="minorHAnsi" w:hAnsiTheme="minorHAnsi" w:cstheme="minorHAnsi"/>
        </w:rPr>
        <w:t>I</w:t>
      </w:r>
      <w:r w:rsidR="000331AB">
        <w:rPr>
          <w:rFonts w:asciiTheme="minorHAnsi" w:hAnsiTheme="minorHAnsi" w:cstheme="minorHAnsi"/>
        </w:rPr>
        <w:t>ORYTET 4</w:t>
      </w:r>
    </w:p>
    <w:p w:rsidR="002C22D8" w:rsidRPr="00D32E24" w:rsidRDefault="002C22D8" w:rsidP="002C22D8">
      <w:pPr>
        <w:pStyle w:val="Tekstpodstawowy"/>
        <w:numPr>
          <w:ilvl w:val="0"/>
          <w:numId w:val="27"/>
        </w:numPr>
        <w:tabs>
          <w:tab w:val="clear" w:pos="720"/>
        </w:tabs>
        <w:spacing w:before="0" w:line="240" w:lineRule="auto"/>
        <w:ind w:hanging="436"/>
        <w:rPr>
          <w:rFonts w:asciiTheme="minorHAnsi" w:hAnsiTheme="minorHAnsi" w:cstheme="minorHAnsi"/>
        </w:rPr>
      </w:pPr>
      <w:r w:rsidRPr="00D32E24">
        <w:rPr>
          <w:rFonts w:asciiTheme="minorHAnsi" w:hAnsiTheme="minorHAnsi" w:cstheme="minorHAnsi"/>
        </w:rPr>
        <w:t>OCHRON</w:t>
      </w:r>
      <w:r w:rsidR="000331AB">
        <w:rPr>
          <w:rFonts w:asciiTheme="minorHAnsi" w:hAnsiTheme="minorHAnsi" w:cstheme="minorHAnsi"/>
        </w:rPr>
        <w:t>A ZASOBÓW KOPALIN - PRIORYTET 5</w:t>
      </w:r>
    </w:p>
    <w:p w:rsidR="002C22D8" w:rsidRPr="002C22D8" w:rsidRDefault="002C22D8" w:rsidP="002C22D8">
      <w:pPr>
        <w:pStyle w:val="Tekstpodstawowy"/>
        <w:numPr>
          <w:ilvl w:val="0"/>
          <w:numId w:val="27"/>
        </w:numPr>
        <w:tabs>
          <w:tab w:val="clear" w:pos="720"/>
        </w:tabs>
        <w:spacing w:before="0" w:line="240" w:lineRule="auto"/>
        <w:ind w:hanging="436"/>
        <w:rPr>
          <w:rFonts w:asciiTheme="minorHAnsi" w:hAnsiTheme="minorHAnsi" w:cstheme="minorHAnsi"/>
        </w:rPr>
      </w:pPr>
      <w:r w:rsidRPr="002C22D8">
        <w:rPr>
          <w:rFonts w:asciiTheme="minorHAnsi" w:hAnsiTheme="minorHAnsi" w:cstheme="minorHAnsi"/>
        </w:rPr>
        <w:t xml:space="preserve">OCHRONA POWIERZCHNI ZIEMI I GLEB - PRIORYTET </w:t>
      </w:r>
      <w:r w:rsidR="000331AB">
        <w:rPr>
          <w:rFonts w:asciiTheme="minorHAnsi" w:hAnsiTheme="minorHAnsi" w:cstheme="minorHAnsi"/>
        </w:rPr>
        <w:t>6</w:t>
      </w:r>
    </w:p>
    <w:p w:rsidR="001E1A61" w:rsidRPr="00D32E24" w:rsidRDefault="000331AB" w:rsidP="002C22D8">
      <w:pPr>
        <w:pStyle w:val="Tekstpodstawowy"/>
        <w:numPr>
          <w:ilvl w:val="0"/>
          <w:numId w:val="27"/>
        </w:numPr>
        <w:tabs>
          <w:tab w:val="clear" w:pos="720"/>
        </w:tabs>
        <w:spacing w:before="0" w:line="240" w:lineRule="auto"/>
        <w:ind w:hanging="436"/>
        <w:rPr>
          <w:rFonts w:asciiTheme="minorHAnsi" w:hAnsiTheme="minorHAnsi" w:cstheme="minorHAnsi"/>
        </w:rPr>
      </w:pPr>
      <w:r>
        <w:rPr>
          <w:rFonts w:asciiTheme="minorHAnsi" w:hAnsiTheme="minorHAnsi" w:cstheme="minorHAnsi"/>
        </w:rPr>
        <w:t xml:space="preserve">RACJONALNA </w:t>
      </w:r>
      <w:r w:rsidR="001E1A61" w:rsidRPr="002C22D8">
        <w:rPr>
          <w:rFonts w:asciiTheme="minorHAnsi" w:hAnsiTheme="minorHAnsi" w:cstheme="minorHAnsi"/>
        </w:rPr>
        <w:t>GOSPODA</w:t>
      </w:r>
      <w:r>
        <w:rPr>
          <w:rFonts w:asciiTheme="minorHAnsi" w:hAnsiTheme="minorHAnsi" w:cstheme="minorHAnsi"/>
        </w:rPr>
        <w:t>RKA ODPADAMI -  PRIORYTET 7</w:t>
      </w:r>
    </w:p>
    <w:p w:rsidR="001E1A61" w:rsidRPr="00D32E24" w:rsidRDefault="001E1A61" w:rsidP="00BC190E">
      <w:pPr>
        <w:pStyle w:val="Tekstpodstawowy"/>
        <w:numPr>
          <w:ilvl w:val="0"/>
          <w:numId w:val="27"/>
        </w:numPr>
        <w:tabs>
          <w:tab w:val="clear" w:pos="720"/>
        </w:tabs>
        <w:spacing w:before="0" w:line="240" w:lineRule="auto"/>
        <w:ind w:hanging="436"/>
        <w:rPr>
          <w:rFonts w:asciiTheme="minorHAnsi" w:hAnsiTheme="minorHAnsi" w:cstheme="minorHAnsi"/>
        </w:rPr>
      </w:pPr>
      <w:r w:rsidRPr="00D32E24">
        <w:rPr>
          <w:rFonts w:asciiTheme="minorHAnsi" w:hAnsiTheme="minorHAnsi" w:cstheme="minorHAnsi"/>
        </w:rPr>
        <w:t>OCHRONA RÓŻNORODNOŚCI BIOLOGICZNEJ I KRAJOBRAZU - PRIORYT</w:t>
      </w:r>
      <w:r w:rsidR="000331AB">
        <w:rPr>
          <w:rFonts w:asciiTheme="minorHAnsi" w:hAnsiTheme="minorHAnsi" w:cstheme="minorHAnsi"/>
        </w:rPr>
        <w:t>ET 8</w:t>
      </w:r>
    </w:p>
    <w:p w:rsidR="002C22D8" w:rsidRPr="00D32E24" w:rsidRDefault="001328AB" w:rsidP="002C22D8">
      <w:pPr>
        <w:pStyle w:val="Tekstpodstawowy"/>
        <w:numPr>
          <w:ilvl w:val="0"/>
          <w:numId w:val="27"/>
        </w:numPr>
        <w:tabs>
          <w:tab w:val="clear" w:pos="720"/>
        </w:tabs>
        <w:spacing w:before="0" w:line="240" w:lineRule="auto"/>
        <w:ind w:hanging="436"/>
        <w:rPr>
          <w:rFonts w:asciiTheme="minorHAnsi" w:hAnsiTheme="minorHAnsi" w:cstheme="minorHAnsi"/>
        </w:rPr>
      </w:pPr>
      <w:r>
        <w:rPr>
          <w:rFonts w:asciiTheme="minorHAnsi" w:hAnsiTheme="minorHAnsi" w:cstheme="minorHAnsi"/>
        </w:rPr>
        <w:t xml:space="preserve">  ZAPOBIEGANIE POWAŻNYM AWARIĄ</w:t>
      </w:r>
      <w:r w:rsidR="000331AB">
        <w:rPr>
          <w:rFonts w:asciiTheme="minorHAnsi" w:hAnsiTheme="minorHAnsi" w:cstheme="minorHAnsi"/>
        </w:rPr>
        <w:t>-  PRIORYTET 9</w:t>
      </w:r>
    </w:p>
    <w:p w:rsidR="001E1A61" w:rsidRPr="00D32E24" w:rsidRDefault="001E1A61" w:rsidP="00192952">
      <w:pPr>
        <w:pStyle w:val="NormalnyWeb"/>
        <w:tabs>
          <w:tab w:val="left" w:pos="900"/>
        </w:tabs>
        <w:spacing w:before="0" w:after="0"/>
        <w:ind w:left="900" w:hanging="900"/>
        <w:jc w:val="both"/>
        <w:rPr>
          <w:rFonts w:asciiTheme="minorHAnsi" w:hAnsiTheme="minorHAnsi" w:cstheme="minorHAnsi"/>
          <w:b/>
          <w:bCs/>
          <w:sz w:val="22"/>
          <w:szCs w:val="22"/>
        </w:rPr>
      </w:pPr>
    </w:p>
    <w:p w:rsidR="001E1A61" w:rsidRPr="00D32E24" w:rsidRDefault="001E1A61" w:rsidP="00192952">
      <w:pPr>
        <w:pStyle w:val="NormalnyWeb"/>
        <w:tabs>
          <w:tab w:val="left" w:pos="900"/>
        </w:tabs>
        <w:spacing w:before="0" w:after="0"/>
        <w:ind w:left="900" w:hanging="900"/>
        <w:jc w:val="both"/>
        <w:rPr>
          <w:rFonts w:asciiTheme="minorHAnsi" w:hAnsiTheme="minorHAnsi" w:cstheme="minorHAnsi"/>
          <w:b/>
          <w:bCs/>
          <w:sz w:val="22"/>
          <w:szCs w:val="22"/>
        </w:rPr>
      </w:pPr>
      <w:r w:rsidRPr="00D32E24">
        <w:rPr>
          <w:rFonts w:asciiTheme="minorHAnsi" w:hAnsiTheme="minorHAnsi" w:cstheme="minorHAnsi"/>
          <w:b/>
          <w:bCs/>
          <w:sz w:val="22"/>
          <w:szCs w:val="22"/>
        </w:rPr>
        <w:t>Ustalenia programu obejmują:</w:t>
      </w:r>
    </w:p>
    <w:p w:rsidR="001E1A61" w:rsidRPr="00D32E24" w:rsidRDefault="001E1A61" w:rsidP="00192952">
      <w:pPr>
        <w:pStyle w:val="NormalnyWeb"/>
        <w:tabs>
          <w:tab w:val="left" w:pos="900"/>
        </w:tabs>
        <w:spacing w:before="0" w:after="0"/>
        <w:ind w:left="900" w:hanging="900"/>
        <w:jc w:val="both"/>
        <w:rPr>
          <w:rFonts w:asciiTheme="minorHAnsi" w:hAnsiTheme="minorHAnsi" w:cstheme="minorHAnsi"/>
          <w:b/>
          <w:bCs/>
          <w:sz w:val="22"/>
          <w:szCs w:val="22"/>
        </w:rPr>
      </w:pPr>
    </w:p>
    <w:p w:rsidR="001E1A61" w:rsidRPr="00D32E24" w:rsidRDefault="001E1A61" w:rsidP="00192952">
      <w:pPr>
        <w:pStyle w:val="NormalnyWeb"/>
        <w:numPr>
          <w:ilvl w:val="0"/>
          <w:numId w:val="4"/>
        </w:numPr>
        <w:tabs>
          <w:tab w:val="left" w:pos="540"/>
          <w:tab w:val="left" w:pos="851"/>
          <w:tab w:val="left" w:pos="1260"/>
        </w:tabs>
        <w:spacing w:before="0" w:after="0"/>
        <w:ind w:left="540"/>
        <w:jc w:val="both"/>
        <w:rPr>
          <w:rFonts w:asciiTheme="minorHAnsi" w:hAnsiTheme="minorHAnsi" w:cstheme="minorHAnsi"/>
          <w:sz w:val="22"/>
          <w:szCs w:val="22"/>
        </w:rPr>
      </w:pPr>
      <w:r w:rsidRPr="00D32E24">
        <w:rPr>
          <w:rFonts w:asciiTheme="minorHAnsi" w:hAnsiTheme="minorHAnsi" w:cstheme="minorHAnsi"/>
          <w:sz w:val="22"/>
          <w:szCs w:val="22"/>
        </w:rPr>
        <w:t>strategię ochrony i poprawy stanu środowiska, a w niej:</w:t>
      </w:r>
    </w:p>
    <w:p w:rsidR="001E1A61" w:rsidRPr="00D32E24" w:rsidRDefault="001E1A61" w:rsidP="00192952">
      <w:pPr>
        <w:pStyle w:val="NormalnyWeb"/>
        <w:numPr>
          <w:ilvl w:val="2"/>
          <w:numId w:val="4"/>
        </w:numPr>
        <w:tabs>
          <w:tab w:val="left" w:pos="1134"/>
        </w:tabs>
        <w:spacing w:before="0" w:after="0"/>
        <w:ind w:left="1134" w:hanging="425"/>
        <w:jc w:val="both"/>
        <w:rPr>
          <w:rFonts w:asciiTheme="minorHAnsi" w:hAnsiTheme="minorHAnsi" w:cstheme="minorHAnsi"/>
          <w:sz w:val="22"/>
          <w:szCs w:val="22"/>
        </w:rPr>
      </w:pPr>
      <w:r w:rsidRPr="00D32E24">
        <w:rPr>
          <w:rFonts w:asciiTheme="minorHAnsi" w:hAnsiTheme="minorHAnsi" w:cstheme="minorHAnsi"/>
          <w:sz w:val="22"/>
          <w:szCs w:val="22"/>
        </w:rPr>
        <w:t xml:space="preserve">określone cele strategiczne </w:t>
      </w:r>
    </w:p>
    <w:p w:rsidR="001E1A61" w:rsidRPr="00D32E24" w:rsidRDefault="001E1A61" w:rsidP="00192952">
      <w:pPr>
        <w:pStyle w:val="NormalnyWeb"/>
        <w:numPr>
          <w:ilvl w:val="2"/>
          <w:numId w:val="4"/>
        </w:numPr>
        <w:tabs>
          <w:tab w:val="left" w:pos="1134"/>
        </w:tabs>
        <w:spacing w:before="0" w:after="0"/>
        <w:ind w:left="1134" w:hanging="425"/>
        <w:jc w:val="both"/>
        <w:rPr>
          <w:rFonts w:asciiTheme="minorHAnsi" w:hAnsiTheme="minorHAnsi" w:cstheme="minorHAnsi"/>
          <w:sz w:val="22"/>
          <w:szCs w:val="22"/>
        </w:rPr>
      </w:pPr>
      <w:r w:rsidRPr="00D32E24">
        <w:rPr>
          <w:rFonts w:asciiTheme="minorHAnsi" w:hAnsiTheme="minorHAnsi" w:cstheme="minorHAnsi"/>
          <w:sz w:val="22"/>
          <w:szCs w:val="22"/>
        </w:rPr>
        <w:t>działania inwestycyjne i pozainwestycyjne ustalone w ramach, każdego z wyznaczonych celów średniookresowych lub długookresowych, ustalone według stopnia ważności dla realizacji Programu.</w:t>
      </w:r>
    </w:p>
    <w:p w:rsidR="001E1A61" w:rsidRPr="00D32E24" w:rsidRDefault="001E1A61" w:rsidP="00192952">
      <w:pPr>
        <w:pStyle w:val="NormalnyWeb"/>
        <w:numPr>
          <w:ilvl w:val="0"/>
          <w:numId w:val="4"/>
        </w:numPr>
        <w:tabs>
          <w:tab w:val="left" w:pos="540"/>
          <w:tab w:val="left" w:pos="720"/>
          <w:tab w:val="left" w:pos="851"/>
        </w:tabs>
        <w:spacing w:before="0" w:after="0"/>
        <w:ind w:left="540"/>
        <w:jc w:val="both"/>
        <w:rPr>
          <w:rFonts w:asciiTheme="minorHAnsi" w:hAnsiTheme="minorHAnsi" w:cstheme="minorHAnsi"/>
          <w:sz w:val="22"/>
          <w:szCs w:val="22"/>
        </w:rPr>
      </w:pPr>
      <w:r w:rsidRPr="00D32E24">
        <w:rPr>
          <w:rFonts w:asciiTheme="minorHAnsi" w:hAnsiTheme="minorHAnsi" w:cstheme="minorHAnsi"/>
          <w:sz w:val="22"/>
          <w:szCs w:val="22"/>
        </w:rPr>
        <w:t xml:space="preserve">zarządzanie Programem, w tym:  działania kontrolne  realizacji Programu </w:t>
      </w:r>
    </w:p>
    <w:p w:rsidR="001E1A61" w:rsidRPr="00D32E24" w:rsidRDefault="001E1A61" w:rsidP="00192952">
      <w:pPr>
        <w:pStyle w:val="NormalnyWeb"/>
        <w:numPr>
          <w:ilvl w:val="0"/>
          <w:numId w:val="4"/>
        </w:numPr>
        <w:tabs>
          <w:tab w:val="left" w:pos="540"/>
          <w:tab w:val="left" w:pos="720"/>
          <w:tab w:val="left" w:pos="2160"/>
        </w:tabs>
        <w:spacing w:before="0" w:after="0"/>
        <w:ind w:left="540"/>
        <w:jc w:val="both"/>
        <w:rPr>
          <w:rFonts w:asciiTheme="minorHAnsi" w:hAnsiTheme="minorHAnsi" w:cstheme="minorHAnsi"/>
          <w:sz w:val="22"/>
          <w:szCs w:val="22"/>
        </w:rPr>
      </w:pPr>
      <w:r w:rsidRPr="00D32E24">
        <w:rPr>
          <w:rFonts w:asciiTheme="minorHAnsi" w:hAnsiTheme="minorHAnsi" w:cstheme="minorHAnsi"/>
          <w:sz w:val="22"/>
          <w:szCs w:val="22"/>
        </w:rPr>
        <w:t>koszty i źródła finansowania Programu (środki niezbędne do osiągnięcia założonych celów, w tym mechanizmy prawno-ekonomiczne i środki finansowe).</w:t>
      </w:r>
    </w:p>
    <w:p w:rsidR="002C22D8" w:rsidRPr="00D32E24" w:rsidRDefault="002C22D8" w:rsidP="002C22D8">
      <w:pPr>
        <w:pStyle w:val="nagwekwb3"/>
        <w:rPr>
          <w:rFonts w:asciiTheme="minorHAnsi" w:hAnsiTheme="minorHAnsi" w:cstheme="minorHAnsi"/>
          <w:sz w:val="22"/>
          <w:szCs w:val="22"/>
        </w:rPr>
      </w:pPr>
      <w:bookmarkStart w:id="232" w:name="_Toc469044821"/>
      <w:bookmarkStart w:id="233" w:name="_Toc395174926"/>
      <w:r w:rsidRPr="00D32E24">
        <w:rPr>
          <w:rFonts w:asciiTheme="minorHAnsi" w:hAnsiTheme="minorHAnsi" w:cstheme="minorHAnsi"/>
          <w:sz w:val="22"/>
          <w:szCs w:val="22"/>
        </w:rPr>
        <w:lastRenderedPageBreak/>
        <w:t>7.</w:t>
      </w:r>
      <w:r>
        <w:rPr>
          <w:rFonts w:asciiTheme="minorHAnsi" w:hAnsiTheme="minorHAnsi" w:cstheme="minorHAnsi"/>
          <w:sz w:val="22"/>
          <w:szCs w:val="22"/>
        </w:rPr>
        <w:t>1.</w:t>
      </w:r>
      <w:r w:rsidRPr="00D32E24">
        <w:rPr>
          <w:rFonts w:asciiTheme="minorHAnsi" w:hAnsiTheme="minorHAnsi" w:cstheme="minorHAnsi"/>
          <w:sz w:val="22"/>
          <w:szCs w:val="22"/>
        </w:rPr>
        <w:t xml:space="preserve"> </w:t>
      </w:r>
      <w:r w:rsidR="00B63992" w:rsidRPr="002C22D8">
        <w:rPr>
          <w:rFonts w:asciiTheme="minorHAnsi" w:hAnsiTheme="minorHAnsi" w:cstheme="minorHAnsi"/>
          <w:sz w:val="22"/>
          <w:szCs w:val="22"/>
        </w:rPr>
        <w:t xml:space="preserve">Strategia Ochrony Środowiska Dla Gminy </w:t>
      </w:r>
      <w:r w:rsidR="00B63992">
        <w:rPr>
          <w:rFonts w:asciiTheme="minorHAnsi" w:hAnsiTheme="minorHAnsi" w:cstheme="minorHAnsi"/>
          <w:sz w:val="22"/>
          <w:szCs w:val="22"/>
        </w:rPr>
        <w:t>Lelis</w:t>
      </w:r>
      <w:bookmarkEnd w:id="232"/>
    </w:p>
    <w:p w:rsidR="002C22D8" w:rsidRPr="00D32E24" w:rsidRDefault="002C22D8" w:rsidP="0051030A">
      <w:pPr>
        <w:pStyle w:val="nagwekwb3"/>
        <w:rPr>
          <w:rFonts w:asciiTheme="minorHAnsi" w:hAnsiTheme="minorHAnsi" w:cstheme="minorHAnsi"/>
          <w:sz w:val="22"/>
          <w:szCs w:val="22"/>
        </w:rPr>
      </w:pPr>
    </w:p>
    <w:p w:rsidR="00BC190E" w:rsidRPr="000331AB" w:rsidRDefault="00BC190E" w:rsidP="00B63992">
      <w:pPr>
        <w:spacing w:line="293" w:lineRule="exact"/>
        <w:ind w:left="20" w:right="40"/>
        <w:jc w:val="both"/>
        <w:rPr>
          <w:rFonts w:asciiTheme="minorHAnsi" w:hAnsiTheme="minorHAnsi" w:cstheme="minorHAnsi"/>
          <w:sz w:val="22"/>
          <w:szCs w:val="22"/>
        </w:rPr>
      </w:pPr>
      <w:r w:rsidRPr="000331AB">
        <w:rPr>
          <w:rFonts w:asciiTheme="minorHAnsi" w:hAnsiTheme="minorHAnsi" w:cstheme="minorHAnsi"/>
          <w:sz w:val="22"/>
          <w:szCs w:val="22"/>
        </w:rPr>
        <w:t>Harmonogram realizacyjny Programu ochrony środowiska zakłada realizację działań Gminy, zgodnie z obowiązującymi przepisami prawnymi, opracowanymi i obowiązującymi dla jednostki projektami strategicznymi oraz planowanymi przez jednostkę inwestycjami.</w:t>
      </w:r>
    </w:p>
    <w:p w:rsidR="00BC190E" w:rsidRPr="000331AB" w:rsidRDefault="00BC190E" w:rsidP="00BC190E">
      <w:pPr>
        <w:spacing w:line="293" w:lineRule="exact"/>
        <w:ind w:left="20" w:firstLine="720"/>
        <w:jc w:val="both"/>
        <w:rPr>
          <w:rFonts w:asciiTheme="minorHAnsi" w:hAnsiTheme="minorHAnsi" w:cstheme="minorHAnsi"/>
          <w:sz w:val="22"/>
          <w:szCs w:val="22"/>
        </w:rPr>
      </w:pPr>
      <w:r w:rsidRPr="000331AB">
        <w:rPr>
          <w:rFonts w:asciiTheme="minorHAnsi" w:hAnsiTheme="minorHAnsi" w:cstheme="minorHAnsi"/>
          <w:sz w:val="22"/>
          <w:szCs w:val="22"/>
        </w:rPr>
        <w:t>Obowiązki samorządu wynikają między innymi bezpośrednio z następujących ustaw:</w:t>
      </w:r>
    </w:p>
    <w:p w:rsidR="00BC190E" w:rsidRPr="000331AB" w:rsidRDefault="00BC190E" w:rsidP="00DB16BE">
      <w:pPr>
        <w:widowControl w:val="0"/>
        <w:numPr>
          <w:ilvl w:val="0"/>
          <w:numId w:val="112"/>
        </w:numPr>
        <w:tabs>
          <w:tab w:val="left" w:pos="750"/>
        </w:tabs>
        <w:suppressAutoHyphens w:val="0"/>
        <w:spacing w:line="293" w:lineRule="exact"/>
        <w:ind w:left="720" w:hanging="360"/>
        <w:rPr>
          <w:rFonts w:asciiTheme="minorHAnsi" w:hAnsiTheme="minorHAnsi" w:cstheme="minorHAnsi"/>
          <w:sz w:val="22"/>
          <w:szCs w:val="22"/>
        </w:rPr>
      </w:pPr>
      <w:r w:rsidRPr="000331AB">
        <w:rPr>
          <w:rFonts w:asciiTheme="minorHAnsi" w:hAnsiTheme="minorHAnsi" w:cstheme="minorHAnsi"/>
          <w:sz w:val="22"/>
          <w:szCs w:val="22"/>
        </w:rPr>
        <w:t>ustawy o samorządzie gminnym,</w:t>
      </w:r>
    </w:p>
    <w:p w:rsidR="00BC190E" w:rsidRPr="000331AB" w:rsidRDefault="00BC190E" w:rsidP="00DB16BE">
      <w:pPr>
        <w:widowControl w:val="0"/>
        <w:numPr>
          <w:ilvl w:val="0"/>
          <w:numId w:val="112"/>
        </w:numPr>
        <w:tabs>
          <w:tab w:val="left" w:pos="750"/>
        </w:tabs>
        <w:suppressAutoHyphens w:val="0"/>
        <w:spacing w:line="302" w:lineRule="exact"/>
        <w:ind w:left="720" w:hanging="360"/>
        <w:rPr>
          <w:rFonts w:asciiTheme="minorHAnsi" w:hAnsiTheme="minorHAnsi" w:cstheme="minorHAnsi"/>
          <w:sz w:val="22"/>
          <w:szCs w:val="22"/>
        </w:rPr>
      </w:pPr>
      <w:r w:rsidRPr="000331AB">
        <w:rPr>
          <w:rFonts w:asciiTheme="minorHAnsi" w:hAnsiTheme="minorHAnsi" w:cstheme="minorHAnsi"/>
          <w:sz w:val="22"/>
          <w:szCs w:val="22"/>
        </w:rPr>
        <w:t>ustawy Prawo ochrony środowiska,</w:t>
      </w:r>
    </w:p>
    <w:p w:rsidR="00BC190E" w:rsidRPr="000331AB" w:rsidRDefault="00BC190E" w:rsidP="00DB16BE">
      <w:pPr>
        <w:widowControl w:val="0"/>
        <w:numPr>
          <w:ilvl w:val="0"/>
          <w:numId w:val="112"/>
        </w:numPr>
        <w:tabs>
          <w:tab w:val="left" w:pos="750"/>
        </w:tabs>
        <w:suppressAutoHyphens w:val="0"/>
        <w:spacing w:line="302" w:lineRule="exact"/>
        <w:ind w:left="720" w:hanging="360"/>
        <w:rPr>
          <w:rFonts w:asciiTheme="minorHAnsi" w:hAnsiTheme="minorHAnsi" w:cstheme="minorHAnsi"/>
          <w:sz w:val="22"/>
          <w:szCs w:val="22"/>
        </w:rPr>
      </w:pPr>
      <w:r w:rsidRPr="000331AB">
        <w:rPr>
          <w:rFonts w:asciiTheme="minorHAnsi" w:hAnsiTheme="minorHAnsi" w:cstheme="minorHAnsi"/>
          <w:sz w:val="22"/>
          <w:szCs w:val="22"/>
        </w:rPr>
        <w:t>ustawy Prawo wodne,</w:t>
      </w:r>
    </w:p>
    <w:p w:rsidR="00BC190E" w:rsidRPr="000331AB" w:rsidRDefault="00BC190E" w:rsidP="00DB16BE">
      <w:pPr>
        <w:widowControl w:val="0"/>
        <w:numPr>
          <w:ilvl w:val="0"/>
          <w:numId w:val="112"/>
        </w:numPr>
        <w:tabs>
          <w:tab w:val="left" w:pos="750"/>
        </w:tabs>
        <w:suppressAutoHyphens w:val="0"/>
        <w:spacing w:line="302" w:lineRule="exact"/>
        <w:ind w:left="720" w:hanging="360"/>
        <w:rPr>
          <w:rFonts w:asciiTheme="minorHAnsi" w:hAnsiTheme="minorHAnsi" w:cstheme="minorHAnsi"/>
          <w:sz w:val="22"/>
          <w:szCs w:val="22"/>
        </w:rPr>
      </w:pPr>
      <w:r w:rsidRPr="000331AB">
        <w:rPr>
          <w:rFonts w:asciiTheme="minorHAnsi" w:hAnsiTheme="minorHAnsi" w:cstheme="minorHAnsi"/>
          <w:sz w:val="22"/>
          <w:szCs w:val="22"/>
        </w:rPr>
        <w:t>ustawy o odpadach,</w:t>
      </w:r>
    </w:p>
    <w:p w:rsidR="00BC190E" w:rsidRPr="000331AB" w:rsidRDefault="00BC190E" w:rsidP="00DB16BE">
      <w:pPr>
        <w:widowControl w:val="0"/>
        <w:numPr>
          <w:ilvl w:val="0"/>
          <w:numId w:val="112"/>
        </w:numPr>
        <w:tabs>
          <w:tab w:val="left" w:pos="750"/>
        </w:tabs>
        <w:suppressAutoHyphens w:val="0"/>
        <w:spacing w:line="302" w:lineRule="exact"/>
        <w:ind w:left="720" w:hanging="360"/>
        <w:rPr>
          <w:rFonts w:asciiTheme="minorHAnsi" w:hAnsiTheme="minorHAnsi" w:cstheme="minorHAnsi"/>
          <w:sz w:val="22"/>
          <w:szCs w:val="22"/>
        </w:rPr>
      </w:pPr>
      <w:r w:rsidRPr="000331AB">
        <w:rPr>
          <w:rFonts w:asciiTheme="minorHAnsi" w:hAnsiTheme="minorHAnsi" w:cstheme="minorHAnsi"/>
          <w:sz w:val="22"/>
          <w:szCs w:val="22"/>
        </w:rPr>
        <w:t>ustawy o utrzymaniu czystości i porządku w gminach,</w:t>
      </w:r>
    </w:p>
    <w:p w:rsidR="00BC190E" w:rsidRPr="000331AB" w:rsidRDefault="00BC190E" w:rsidP="00DB16BE">
      <w:pPr>
        <w:widowControl w:val="0"/>
        <w:numPr>
          <w:ilvl w:val="0"/>
          <w:numId w:val="112"/>
        </w:numPr>
        <w:tabs>
          <w:tab w:val="left" w:pos="370"/>
        </w:tabs>
        <w:suppressAutoHyphens w:val="0"/>
        <w:spacing w:line="302" w:lineRule="exact"/>
        <w:ind w:left="720" w:right="200" w:hanging="360"/>
        <w:jc w:val="center"/>
        <w:rPr>
          <w:rFonts w:asciiTheme="minorHAnsi" w:hAnsiTheme="minorHAnsi" w:cstheme="minorHAnsi"/>
          <w:sz w:val="22"/>
          <w:szCs w:val="22"/>
        </w:rPr>
      </w:pPr>
      <w:r w:rsidRPr="000331AB">
        <w:rPr>
          <w:rFonts w:asciiTheme="minorHAnsi" w:hAnsiTheme="minorHAnsi" w:cstheme="minorHAnsi"/>
          <w:sz w:val="22"/>
          <w:szCs w:val="22"/>
        </w:rPr>
        <w:t>ustawy o zbiorowym zaopatrzeniu w wodę i zbiorowym odprowadzaniu ścieków,</w:t>
      </w:r>
    </w:p>
    <w:p w:rsidR="00BC190E" w:rsidRPr="000331AB" w:rsidRDefault="00BC190E" w:rsidP="00DB16BE">
      <w:pPr>
        <w:widowControl w:val="0"/>
        <w:numPr>
          <w:ilvl w:val="0"/>
          <w:numId w:val="112"/>
        </w:numPr>
        <w:tabs>
          <w:tab w:val="left" w:pos="750"/>
        </w:tabs>
        <w:suppressAutoHyphens w:val="0"/>
        <w:spacing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ustawy o ochronie przyrody,</w:t>
      </w:r>
    </w:p>
    <w:p w:rsidR="00BC190E" w:rsidRPr="000331AB" w:rsidRDefault="00BC190E" w:rsidP="00DB16BE">
      <w:pPr>
        <w:widowControl w:val="0"/>
        <w:numPr>
          <w:ilvl w:val="0"/>
          <w:numId w:val="112"/>
        </w:numPr>
        <w:tabs>
          <w:tab w:val="left" w:pos="750"/>
        </w:tabs>
        <w:suppressAutoHyphens w:val="0"/>
        <w:spacing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ustawy o planowaniu i zagospodarowaniu przestrzennym.</w:t>
      </w:r>
    </w:p>
    <w:p w:rsidR="00BC190E" w:rsidRPr="000331AB" w:rsidRDefault="00BC190E" w:rsidP="00BC190E">
      <w:pPr>
        <w:ind w:left="20" w:right="40" w:firstLine="720"/>
        <w:jc w:val="both"/>
        <w:rPr>
          <w:rFonts w:asciiTheme="minorHAnsi" w:hAnsiTheme="minorHAnsi" w:cstheme="minorHAnsi"/>
          <w:sz w:val="22"/>
          <w:szCs w:val="22"/>
        </w:rPr>
      </w:pPr>
      <w:r w:rsidRPr="000331AB">
        <w:rPr>
          <w:rFonts w:asciiTheme="minorHAnsi" w:hAnsiTheme="minorHAnsi" w:cstheme="minorHAnsi"/>
          <w:sz w:val="22"/>
          <w:szCs w:val="22"/>
        </w:rPr>
        <w:t xml:space="preserve">Głównymi celami strategicznymi dla Gminy </w:t>
      </w:r>
      <w:r w:rsidR="002C22D8" w:rsidRPr="000331AB">
        <w:rPr>
          <w:rFonts w:asciiTheme="minorHAnsi" w:hAnsiTheme="minorHAnsi" w:cstheme="minorHAnsi"/>
          <w:sz w:val="22"/>
          <w:szCs w:val="22"/>
        </w:rPr>
        <w:t>Lelis</w:t>
      </w:r>
      <w:r w:rsidRPr="000331AB">
        <w:rPr>
          <w:rFonts w:asciiTheme="minorHAnsi" w:hAnsiTheme="minorHAnsi" w:cstheme="minorHAnsi"/>
          <w:sz w:val="22"/>
          <w:szCs w:val="22"/>
        </w:rPr>
        <w:t>, w nawiązaniu do prowadzonej obecnie polityki zrównoważonego rozwoju (obowiązującego dotąd Programu ochrony środowiska) oraz działaniami ekologicznymi w ich ramach są:</w:t>
      </w:r>
    </w:p>
    <w:p w:rsidR="00953418" w:rsidRDefault="00953418" w:rsidP="00953418">
      <w:pPr>
        <w:pStyle w:val="Tekstpodstawowy"/>
        <w:spacing w:before="0" w:line="240" w:lineRule="auto"/>
        <w:ind w:left="720"/>
        <w:rPr>
          <w:rFonts w:asciiTheme="minorHAnsi" w:hAnsiTheme="minorHAnsi" w:cstheme="minorHAnsi"/>
        </w:rPr>
      </w:pPr>
    </w:p>
    <w:p w:rsidR="00953418" w:rsidRPr="00953418" w:rsidRDefault="00953418" w:rsidP="00953418">
      <w:pPr>
        <w:pStyle w:val="Tekstpodstawowy"/>
        <w:spacing w:before="0" w:line="240" w:lineRule="auto"/>
        <w:ind w:left="360"/>
        <w:rPr>
          <w:rFonts w:asciiTheme="minorHAnsi" w:hAnsiTheme="minorHAnsi" w:cstheme="minorHAnsi"/>
          <w:b/>
          <w:caps/>
        </w:rPr>
      </w:pPr>
      <w:r w:rsidRPr="00953418">
        <w:rPr>
          <w:rFonts w:asciiTheme="minorHAnsi" w:hAnsiTheme="minorHAnsi" w:cstheme="minorHAnsi"/>
          <w:b/>
          <w:caps/>
        </w:rPr>
        <w:t>1.</w:t>
      </w:r>
      <w:r w:rsidRPr="00953418">
        <w:rPr>
          <w:rFonts w:asciiTheme="minorHAnsi" w:hAnsiTheme="minorHAnsi" w:cstheme="minorHAnsi"/>
          <w:b/>
          <w:caps/>
        </w:rPr>
        <w:tab/>
        <w:t xml:space="preserve">OCHRONA POWIETRZA ATMOSFERYCZNEGO I KLIMATU - PRIORYTET 1 </w:t>
      </w:r>
    </w:p>
    <w:p w:rsidR="00953418" w:rsidRPr="00D32E24" w:rsidRDefault="00953418" w:rsidP="00953418">
      <w:pPr>
        <w:pStyle w:val="Tekstpodstawowy"/>
        <w:spacing w:before="0" w:line="240" w:lineRule="auto"/>
        <w:ind w:left="360"/>
        <w:rPr>
          <w:rFonts w:asciiTheme="minorHAnsi" w:hAnsiTheme="minorHAnsi" w:cstheme="minorHAnsi"/>
        </w:rPr>
      </w:pPr>
    </w:p>
    <w:p w:rsidR="00953418" w:rsidRDefault="00953418" w:rsidP="00DB16BE">
      <w:pPr>
        <w:pStyle w:val="Bodytext90"/>
        <w:numPr>
          <w:ilvl w:val="0"/>
          <w:numId w:val="145"/>
        </w:numPr>
        <w:shd w:val="clear" w:color="auto" w:fill="auto"/>
        <w:tabs>
          <w:tab w:val="left" w:pos="1519"/>
        </w:tabs>
        <w:spacing w:before="0" w:line="288" w:lineRule="exact"/>
        <w:ind w:left="720" w:hanging="360"/>
        <w:rPr>
          <w:rFonts w:asciiTheme="minorHAnsi" w:hAnsiTheme="minorHAnsi" w:cstheme="minorHAnsi"/>
          <w:sz w:val="22"/>
          <w:szCs w:val="22"/>
        </w:rPr>
      </w:pPr>
      <w:r w:rsidRPr="00953418">
        <w:rPr>
          <w:rFonts w:asciiTheme="minorHAnsi" w:hAnsiTheme="minorHAnsi" w:cstheme="minorHAnsi"/>
          <w:sz w:val="22"/>
          <w:szCs w:val="22"/>
        </w:rPr>
        <w:t>Redukcja niskiej emisji poprzez: modernizację istniejących źródeł ciepła (poprawę sprawności w procesach spalania  i stosowanie ekologicznych nośników energii).</w:t>
      </w:r>
    </w:p>
    <w:p w:rsidR="00953418" w:rsidRPr="000331AB" w:rsidRDefault="00953418" w:rsidP="00DB16BE">
      <w:pPr>
        <w:pStyle w:val="Bodytext90"/>
        <w:numPr>
          <w:ilvl w:val="0"/>
          <w:numId w:val="145"/>
        </w:numPr>
        <w:shd w:val="clear" w:color="auto" w:fill="auto"/>
        <w:tabs>
          <w:tab w:val="left" w:pos="1519"/>
        </w:tabs>
        <w:spacing w:before="0" w:line="288" w:lineRule="exact"/>
        <w:ind w:left="720" w:hanging="360"/>
        <w:rPr>
          <w:rFonts w:asciiTheme="minorHAnsi" w:hAnsiTheme="minorHAnsi" w:cstheme="minorHAnsi"/>
          <w:sz w:val="22"/>
          <w:szCs w:val="22"/>
        </w:rPr>
      </w:pPr>
      <w:r>
        <w:rPr>
          <w:rFonts w:asciiTheme="minorHAnsi" w:hAnsiTheme="minorHAnsi" w:cstheme="minorHAnsi"/>
          <w:sz w:val="22"/>
          <w:szCs w:val="22"/>
        </w:rPr>
        <w:t>T</w:t>
      </w:r>
      <w:r w:rsidRPr="000331AB">
        <w:rPr>
          <w:rFonts w:asciiTheme="minorHAnsi" w:hAnsiTheme="minorHAnsi" w:cstheme="minorHAnsi"/>
          <w:sz w:val="22"/>
          <w:szCs w:val="22"/>
        </w:rPr>
        <w:t>ermomoderniz</w:t>
      </w:r>
      <w:r>
        <w:rPr>
          <w:rFonts w:asciiTheme="minorHAnsi" w:hAnsiTheme="minorHAnsi" w:cstheme="minorHAnsi"/>
          <w:sz w:val="22"/>
          <w:szCs w:val="22"/>
        </w:rPr>
        <w:t xml:space="preserve">acja obiektów </w:t>
      </w:r>
      <w:r w:rsidRPr="00953418">
        <w:rPr>
          <w:rFonts w:asciiTheme="minorHAnsi" w:hAnsiTheme="minorHAnsi" w:cstheme="minorHAnsi"/>
          <w:sz w:val="22"/>
          <w:szCs w:val="22"/>
        </w:rPr>
        <w:t xml:space="preserve">i </w:t>
      </w:r>
      <w:proofErr w:type="spellStart"/>
      <w:r w:rsidRPr="00953418">
        <w:rPr>
          <w:rFonts w:asciiTheme="minorHAnsi" w:hAnsiTheme="minorHAnsi" w:cstheme="minorHAnsi"/>
          <w:sz w:val="22"/>
          <w:szCs w:val="22"/>
        </w:rPr>
        <w:t>termorenowacja</w:t>
      </w:r>
      <w:proofErr w:type="spellEnd"/>
      <w:r w:rsidRPr="00953418">
        <w:rPr>
          <w:rFonts w:asciiTheme="minorHAnsi" w:hAnsiTheme="minorHAnsi" w:cstheme="minorHAnsi"/>
          <w:sz w:val="22"/>
          <w:szCs w:val="22"/>
        </w:rPr>
        <w:t xml:space="preserve"> budynków,</w:t>
      </w:r>
    </w:p>
    <w:p w:rsidR="00953418" w:rsidRDefault="00953418" w:rsidP="00DB16BE">
      <w:pPr>
        <w:pStyle w:val="Bodytext90"/>
        <w:numPr>
          <w:ilvl w:val="0"/>
          <w:numId w:val="145"/>
        </w:numPr>
        <w:shd w:val="clear" w:color="auto" w:fill="auto"/>
        <w:tabs>
          <w:tab w:val="left" w:pos="1519"/>
        </w:tabs>
        <w:spacing w:before="0" w:line="288" w:lineRule="exact"/>
        <w:ind w:left="720" w:hanging="360"/>
        <w:rPr>
          <w:rFonts w:asciiTheme="minorHAnsi" w:hAnsiTheme="minorHAnsi" w:cstheme="minorHAnsi"/>
          <w:sz w:val="22"/>
          <w:szCs w:val="22"/>
        </w:rPr>
      </w:pPr>
      <w:r>
        <w:rPr>
          <w:rFonts w:asciiTheme="minorHAnsi" w:hAnsiTheme="minorHAnsi" w:cstheme="minorHAnsi"/>
          <w:sz w:val="22"/>
          <w:szCs w:val="22"/>
        </w:rPr>
        <w:t>D</w:t>
      </w:r>
      <w:r w:rsidR="001C6FC8" w:rsidRPr="000331AB">
        <w:rPr>
          <w:rFonts w:asciiTheme="minorHAnsi" w:hAnsiTheme="minorHAnsi" w:cstheme="minorHAnsi"/>
          <w:sz w:val="22"/>
          <w:szCs w:val="22"/>
        </w:rPr>
        <w:t>ziała</w:t>
      </w:r>
      <w:r>
        <w:rPr>
          <w:rFonts w:asciiTheme="minorHAnsi" w:hAnsiTheme="minorHAnsi" w:cstheme="minorHAnsi"/>
          <w:sz w:val="22"/>
          <w:szCs w:val="22"/>
        </w:rPr>
        <w:t>nia</w:t>
      </w:r>
      <w:r w:rsidR="001C6FC8" w:rsidRPr="000331AB">
        <w:rPr>
          <w:rFonts w:asciiTheme="minorHAnsi" w:hAnsiTheme="minorHAnsi" w:cstheme="minorHAnsi"/>
          <w:sz w:val="22"/>
          <w:szCs w:val="22"/>
        </w:rPr>
        <w:t xml:space="preserve"> mających na celu ograniczanie tzw. „niskiej emisji".</w:t>
      </w:r>
      <w:r w:rsidRPr="00953418">
        <w:rPr>
          <w:rFonts w:asciiTheme="minorHAnsi" w:hAnsiTheme="minorHAnsi" w:cstheme="minorHAnsi"/>
          <w:sz w:val="22"/>
          <w:szCs w:val="22"/>
        </w:rPr>
        <w:t xml:space="preserve"> </w:t>
      </w:r>
      <w:r w:rsidRPr="000331AB">
        <w:rPr>
          <w:rFonts w:asciiTheme="minorHAnsi" w:hAnsiTheme="minorHAnsi" w:cstheme="minorHAnsi"/>
          <w:sz w:val="22"/>
          <w:szCs w:val="22"/>
        </w:rPr>
        <w:t xml:space="preserve">Inwestycje podnoszące efektywność energetyczną: </w:t>
      </w:r>
    </w:p>
    <w:p w:rsidR="001B0BA5" w:rsidRDefault="001B0BA5" w:rsidP="00B63992">
      <w:pPr>
        <w:numPr>
          <w:ilvl w:val="0"/>
          <w:numId w:val="153"/>
        </w:numPr>
        <w:autoSpaceDE w:val="0"/>
        <w:autoSpaceDN w:val="0"/>
        <w:adjustRightInd w:val="0"/>
        <w:ind w:left="709" w:hanging="283"/>
        <w:rPr>
          <w:rFonts w:asciiTheme="minorHAnsi" w:hAnsiTheme="minorHAnsi" w:cstheme="minorHAnsi"/>
          <w:sz w:val="22"/>
          <w:szCs w:val="22"/>
          <w:lang w:eastAsia="pl-PL"/>
        </w:rPr>
      </w:pPr>
      <w:r w:rsidRPr="000331AB">
        <w:rPr>
          <w:rFonts w:asciiTheme="minorHAnsi" w:hAnsiTheme="minorHAnsi" w:cstheme="minorHAnsi"/>
          <w:sz w:val="22"/>
          <w:szCs w:val="22"/>
          <w:lang w:eastAsia="pl-PL"/>
        </w:rPr>
        <w:t>budowa energooszczędnych budynków mieszkalnych, biurowych i usługowych  z wykorzystaniem odnawialnych źródeł energii;</w:t>
      </w:r>
    </w:p>
    <w:p w:rsidR="001B0BA5" w:rsidRDefault="001B0BA5" w:rsidP="00B63992">
      <w:pPr>
        <w:numPr>
          <w:ilvl w:val="0"/>
          <w:numId w:val="153"/>
        </w:numPr>
        <w:autoSpaceDE w:val="0"/>
        <w:autoSpaceDN w:val="0"/>
        <w:adjustRightInd w:val="0"/>
        <w:ind w:left="709" w:hanging="283"/>
        <w:rPr>
          <w:rFonts w:asciiTheme="minorHAnsi" w:hAnsiTheme="minorHAnsi" w:cstheme="minorHAnsi"/>
          <w:sz w:val="22"/>
          <w:szCs w:val="22"/>
          <w:lang w:eastAsia="pl-PL"/>
        </w:rPr>
      </w:pPr>
      <w:r w:rsidRPr="001B0BA5">
        <w:rPr>
          <w:rFonts w:asciiTheme="minorHAnsi" w:hAnsiTheme="minorHAnsi" w:cstheme="minorHAnsi"/>
          <w:sz w:val="22"/>
          <w:szCs w:val="22"/>
          <w:lang w:eastAsia="pl-PL"/>
        </w:rPr>
        <w:t xml:space="preserve">montaż kolektorów słonecznych, ogniw fotowoltaicznych; </w:t>
      </w:r>
    </w:p>
    <w:p w:rsidR="001B0BA5" w:rsidRPr="001B0BA5" w:rsidRDefault="001B0BA5" w:rsidP="00B63992">
      <w:pPr>
        <w:numPr>
          <w:ilvl w:val="0"/>
          <w:numId w:val="153"/>
        </w:numPr>
        <w:autoSpaceDE w:val="0"/>
        <w:autoSpaceDN w:val="0"/>
        <w:adjustRightInd w:val="0"/>
        <w:ind w:left="709" w:hanging="283"/>
        <w:rPr>
          <w:rFonts w:asciiTheme="minorHAnsi" w:hAnsiTheme="minorHAnsi" w:cstheme="minorHAnsi"/>
          <w:sz w:val="22"/>
          <w:szCs w:val="22"/>
          <w:lang w:eastAsia="pl-PL"/>
        </w:rPr>
      </w:pPr>
      <w:r w:rsidRPr="001B0BA5">
        <w:rPr>
          <w:rFonts w:asciiTheme="minorHAnsi" w:hAnsiTheme="minorHAnsi" w:cstheme="minorHAnsi"/>
          <w:sz w:val="22"/>
          <w:szCs w:val="22"/>
          <w:lang w:eastAsia="pl-PL"/>
        </w:rPr>
        <w:t>termomodernizacja obiektów użyteczności publicznej, bloków, domów - wymiana wyposażenia na energooszczędne.</w:t>
      </w:r>
    </w:p>
    <w:p w:rsidR="001B0BA5" w:rsidRPr="000331AB" w:rsidRDefault="001B0BA5" w:rsidP="001B0BA5">
      <w:pPr>
        <w:pStyle w:val="Bodytext90"/>
        <w:shd w:val="clear" w:color="auto" w:fill="auto"/>
        <w:tabs>
          <w:tab w:val="left" w:pos="1519"/>
        </w:tabs>
        <w:spacing w:before="0" w:line="288" w:lineRule="exact"/>
        <w:rPr>
          <w:rFonts w:asciiTheme="minorHAnsi" w:hAnsiTheme="minorHAnsi" w:cstheme="minorHAnsi"/>
          <w:sz w:val="22"/>
          <w:szCs w:val="22"/>
        </w:rPr>
      </w:pPr>
    </w:p>
    <w:p w:rsidR="001C6FC8" w:rsidRDefault="001C6FC8" w:rsidP="00DB16BE">
      <w:pPr>
        <w:pStyle w:val="Bodytext90"/>
        <w:numPr>
          <w:ilvl w:val="0"/>
          <w:numId w:val="145"/>
        </w:numPr>
        <w:shd w:val="clear" w:color="auto" w:fill="auto"/>
        <w:tabs>
          <w:tab w:val="left" w:pos="1519"/>
        </w:tabs>
        <w:spacing w:before="0"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Utrzymanie czystości na drogach.</w:t>
      </w:r>
    </w:p>
    <w:p w:rsidR="00953418" w:rsidRDefault="00953418" w:rsidP="00DB16BE">
      <w:pPr>
        <w:pStyle w:val="Bodytext90"/>
        <w:numPr>
          <w:ilvl w:val="0"/>
          <w:numId w:val="145"/>
        </w:numPr>
        <w:shd w:val="clear" w:color="auto" w:fill="auto"/>
        <w:tabs>
          <w:tab w:val="left" w:pos="1519"/>
        </w:tabs>
        <w:spacing w:before="0" w:line="288" w:lineRule="exact"/>
        <w:ind w:left="720" w:hanging="360"/>
        <w:rPr>
          <w:rFonts w:asciiTheme="minorHAnsi" w:hAnsiTheme="minorHAnsi" w:cstheme="minorHAnsi"/>
          <w:sz w:val="22"/>
          <w:szCs w:val="22"/>
        </w:rPr>
      </w:pPr>
      <w:r w:rsidRPr="00953418">
        <w:rPr>
          <w:rFonts w:asciiTheme="minorHAnsi" w:hAnsiTheme="minorHAnsi" w:cstheme="minorHAnsi"/>
          <w:sz w:val="22"/>
          <w:szCs w:val="22"/>
        </w:rPr>
        <w:t xml:space="preserve">Ograniczanie emisji komunikacyjnej i ochrona przed jej negatywnym oddziaływaniem.  Modernizacja dróg gminnych,  modernizację istniejących połączeń komunikacyjnych, remonty nawierzchni i przebudowy dróg o małej przepustowości, tworzenie warunków do rozwoju ruchu rowerowego, </w:t>
      </w:r>
    </w:p>
    <w:p w:rsidR="00953418" w:rsidRPr="000331AB" w:rsidRDefault="00953418" w:rsidP="00DB16BE">
      <w:pPr>
        <w:pStyle w:val="Bodytext90"/>
        <w:numPr>
          <w:ilvl w:val="0"/>
          <w:numId w:val="145"/>
        </w:numPr>
        <w:shd w:val="clear" w:color="auto" w:fill="auto"/>
        <w:tabs>
          <w:tab w:val="left" w:pos="1110"/>
        </w:tabs>
        <w:spacing w:before="0" w:line="288" w:lineRule="exact"/>
        <w:ind w:left="720" w:hanging="360"/>
        <w:rPr>
          <w:rFonts w:asciiTheme="minorHAnsi" w:hAnsiTheme="minorHAnsi" w:cstheme="minorHAnsi"/>
          <w:sz w:val="22"/>
          <w:szCs w:val="22"/>
        </w:rPr>
      </w:pPr>
      <w:r w:rsidRPr="00953418">
        <w:rPr>
          <w:rFonts w:asciiTheme="minorHAnsi" w:hAnsiTheme="minorHAnsi" w:cstheme="minorHAnsi"/>
          <w:sz w:val="22"/>
          <w:szCs w:val="22"/>
        </w:rPr>
        <w:t>Wymiana oświetlenia ulicznego na energooszczędne .</w:t>
      </w:r>
    </w:p>
    <w:p w:rsidR="001C6FC8" w:rsidRPr="000331AB" w:rsidRDefault="001C6FC8" w:rsidP="00DB16BE">
      <w:pPr>
        <w:pStyle w:val="Bodytext90"/>
        <w:numPr>
          <w:ilvl w:val="0"/>
          <w:numId w:val="145"/>
        </w:numPr>
        <w:shd w:val="clear" w:color="auto" w:fill="auto"/>
        <w:tabs>
          <w:tab w:val="left" w:pos="1095"/>
        </w:tabs>
        <w:spacing w:before="0" w:line="288" w:lineRule="exact"/>
        <w:ind w:left="720" w:right="20" w:hanging="360"/>
        <w:rPr>
          <w:rFonts w:asciiTheme="minorHAnsi" w:hAnsiTheme="minorHAnsi" w:cstheme="minorHAnsi"/>
          <w:sz w:val="22"/>
          <w:szCs w:val="22"/>
        </w:rPr>
      </w:pPr>
      <w:r w:rsidRPr="000331AB">
        <w:rPr>
          <w:rFonts w:asciiTheme="minorHAnsi" w:hAnsiTheme="minorHAnsi" w:cstheme="minorHAnsi"/>
          <w:sz w:val="22"/>
          <w:szCs w:val="22"/>
        </w:rPr>
        <w:t>Kontynuacja kontroli w zakresie właściwego ogrzewania budynków i dotrzymywania zapisów decyzji administracyjnych.</w:t>
      </w:r>
    </w:p>
    <w:p w:rsidR="001C6FC8" w:rsidRPr="000331AB" w:rsidRDefault="001C6FC8" w:rsidP="00DB16BE">
      <w:pPr>
        <w:pStyle w:val="Bodytext90"/>
        <w:numPr>
          <w:ilvl w:val="0"/>
          <w:numId w:val="145"/>
        </w:numPr>
        <w:shd w:val="clear" w:color="auto" w:fill="auto"/>
        <w:tabs>
          <w:tab w:val="left" w:pos="1090"/>
        </w:tabs>
        <w:spacing w:before="0"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Działania administracyjne i organizacyjne mające na celu ochronę powietrza atmosferycznego i zmianę źródła ogrzewania, w tym rozwój energii odnawialnej.</w:t>
      </w:r>
    </w:p>
    <w:p w:rsidR="002C22D8" w:rsidRPr="000331AB" w:rsidRDefault="002C22D8" w:rsidP="00DB16BE">
      <w:pPr>
        <w:pStyle w:val="Bodytext90"/>
        <w:numPr>
          <w:ilvl w:val="0"/>
          <w:numId w:val="145"/>
        </w:numPr>
        <w:shd w:val="clear" w:color="auto" w:fill="auto"/>
        <w:tabs>
          <w:tab w:val="left" w:pos="1110"/>
        </w:tabs>
        <w:spacing w:before="0"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Promowanie i realizacja systemu zielonych zamówień publicznych w ogłaszanych przetargach.</w:t>
      </w:r>
    </w:p>
    <w:p w:rsidR="001C6FC8" w:rsidRDefault="001C6FC8" w:rsidP="001C6FC8">
      <w:pPr>
        <w:pStyle w:val="Bodytext90"/>
        <w:shd w:val="clear" w:color="auto" w:fill="auto"/>
        <w:tabs>
          <w:tab w:val="left" w:pos="1081"/>
        </w:tabs>
        <w:spacing w:before="0" w:line="288" w:lineRule="exact"/>
        <w:ind w:left="720"/>
        <w:rPr>
          <w:rFonts w:asciiTheme="minorHAnsi" w:hAnsiTheme="minorHAnsi" w:cstheme="minorHAnsi"/>
          <w:sz w:val="22"/>
          <w:szCs w:val="22"/>
        </w:rPr>
      </w:pPr>
    </w:p>
    <w:p w:rsidR="00953418" w:rsidRPr="000331AB" w:rsidRDefault="00953418" w:rsidP="001C6FC8">
      <w:pPr>
        <w:pStyle w:val="Bodytext90"/>
        <w:shd w:val="clear" w:color="auto" w:fill="auto"/>
        <w:tabs>
          <w:tab w:val="left" w:pos="1081"/>
        </w:tabs>
        <w:spacing w:before="0" w:line="288" w:lineRule="exact"/>
        <w:ind w:left="720"/>
        <w:rPr>
          <w:rFonts w:asciiTheme="minorHAnsi" w:hAnsiTheme="minorHAnsi" w:cstheme="minorHAnsi"/>
          <w:sz w:val="22"/>
          <w:szCs w:val="22"/>
        </w:rPr>
      </w:pPr>
    </w:p>
    <w:p w:rsidR="00953418" w:rsidRPr="00953418" w:rsidRDefault="00953418" w:rsidP="00953418">
      <w:pPr>
        <w:pStyle w:val="Tekstpodstawowy"/>
        <w:spacing w:before="0" w:line="240" w:lineRule="auto"/>
        <w:ind w:left="360"/>
        <w:rPr>
          <w:rFonts w:asciiTheme="minorHAnsi" w:hAnsiTheme="minorHAnsi" w:cstheme="minorHAnsi"/>
          <w:b/>
          <w:caps/>
        </w:rPr>
      </w:pPr>
      <w:r w:rsidRPr="00953418">
        <w:rPr>
          <w:rFonts w:asciiTheme="minorHAnsi" w:hAnsiTheme="minorHAnsi" w:cstheme="minorHAnsi"/>
          <w:b/>
          <w:caps/>
        </w:rPr>
        <w:t xml:space="preserve">2.  OCHRONA PRZED HAŁASEM </w:t>
      </w:r>
      <w:r w:rsidRPr="00953418">
        <w:rPr>
          <w:rStyle w:val="Bodytext101"/>
          <w:rFonts w:asciiTheme="minorHAnsi" w:hAnsiTheme="minorHAnsi" w:cstheme="minorHAnsi"/>
          <w:bCs w:val="0"/>
          <w:i w:val="0"/>
          <w:iCs w:val="0"/>
          <w:caps/>
          <w:sz w:val="22"/>
          <w:szCs w:val="22"/>
        </w:rPr>
        <w:t>i utrzymanie jak najlepszej jakości stanu akustycznego środowiska</w:t>
      </w:r>
      <w:r w:rsidRPr="00953418">
        <w:rPr>
          <w:rFonts w:asciiTheme="minorHAnsi" w:hAnsiTheme="minorHAnsi" w:cstheme="minorHAnsi"/>
          <w:caps/>
        </w:rPr>
        <w:t xml:space="preserve"> - </w:t>
      </w:r>
      <w:r w:rsidRPr="00953418">
        <w:rPr>
          <w:rFonts w:asciiTheme="minorHAnsi" w:hAnsiTheme="minorHAnsi" w:cstheme="minorHAnsi"/>
          <w:b/>
          <w:caps/>
        </w:rPr>
        <w:t>PRIORYTET 2</w:t>
      </w:r>
    </w:p>
    <w:p w:rsidR="002C22D8" w:rsidRPr="000331AB" w:rsidRDefault="002C22D8" w:rsidP="001C6FC8">
      <w:pPr>
        <w:pStyle w:val="Bodytext90"/>
        <w:shd w:val="clear" w:color="auto" w:fill="auto"/>
        <w:tabs>
          <w:tab w:val="left" w:pos="1081"/>
        </w:tabs>
        <w:spacing w:before="0" w:line="288" w:lineRule="exact"/>
        <w:ind w:left="720"/>
        <w:rPr>
          <w:rFonts w:asciiTheme="minorHAnsi" w:hAnsiTheme="minorHAnsi" w:cstheme="minorHAnsi"/>
          <w:sz w:val="22"/>
          <w:szCs w:val="22"/>
        </w:rPr>
      </w:pPr>
    </w:p>
    <w:p w:rsidR="001C6FC8" w:rsidRPr="000331AB" w:rsidRDefault="00845CAC" w:rsidP="00DB16BE">
      <w:pPr>
        <w:pStyle w:val="Bodytext90"/>
        <w:numPr>
          <w:ilvl w:val="0"/>
          <w:numId w:val="146"/>
        </w:numPr>
        <w:shd w:val="clear" w:color="auto" w:fill="auto"/>
        <w:tabs>
          <w:tab w:val="left" w:pos="1076"/>
        </w:tabs>
        <w:spacing w:before="0" w:line="288" w:lineRule="exact"/>
        <w:ind w:left="720" w:hanging="360"/>
        <w:rPr>
          <w:rFonts w:asciiTheme="minorHAnsi" w:hAnsiTheme="minorHAnsi" w:cstheme="minorHAnsi"/>
          <w:sz w:val="22"/>
          <w:szCs w:val="22"/>
        </w:rPr>
      </w:pPr>
      <w:r w:rsidRPr="00845CAC">
        <w:rPr>
          <w:rFonts w:asciiTheme="minorHAnsi" w:hAnsiTheme="minorHAnsi" w:cstheme="minorHAnsi"/>
          <w:sz w:val="22"/>
          <w:szCs w:val="22"/>
        </w:rPr>
        <w:t xml:space="preserve">Wspieranie i realizacja inwestycji zmniejszających narażenie na hałas - modernizacja </w:t>
      </w:r>
      <w:r w:rsidRPr="00845CAC">
        <w:rPr>
          <w:rFonts w:asciiTheme="minorHAnsi" w:hAnsiTheme="minorHAnsi" w:cstheme="minorHAnsi"/>
          <w:sz w:val="22"/>
          <w:szCs w:val="22"/>
        </w:rPr>
        <w:lastRenderedPageBreak/>
        <w:t>istnie</w:t>
      </w:r>
      <w:r>
        <w:rPr>
          <w:rFonts w:asciiTheme="minorHAnsi" w:hAnsiTheme="minorHAnsi" w:cstheme="minorHAnsi"/>
          <w:sz w:val="22"/>
          <w:szCs w:val="22"/>
        </w:rPr>
        <w:t>jącej infrastruktury drogowej.</w:t>
      </w:r>
    </w:p>
    <w:p w:rsidR="001C6FC8" w:rsidRPr="000331AB" w:rsidRDefault="001C6FC8" w:rsidP="00DB16BE">
      <w:pPr>
        <w:pStyle w:val="Bodytext90"/>
        <w:numPr>
          <w:ilvl w:val="0"/>
          <w:numId w:val="146"/>
        </w:numPr>
        <w:shd w:val="clear" w:color="auto" w:fill="auto"/>
        <w:tabs>
          <w:tab w:val="left" w:pos="1100"/>
        </w:tabs>
        <w:spacing w:before="0"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 xml:space="preserve">Rozwój ścieżek rowerowych i </w:t>
      </w:r>
      <w:r w:rsidR="00845CAC">
        <w:rPr>
          <w:rFonts w:asciiTheme="minorHAnsi" w:hAnsiTheme="minorHAnsi" w:cstheme="minorHAnsi"/>
          <w:sz w:val="22"/>
          <w:szCs w:val="22"/>
        </w:rPr>
        <w:t>promocja transportu publicznego.</w:t>
      </w:r>
    </w:p>
    <w:p w:rsidR="001C6FC8" w:rsidRDefault="001C6FC8" w:rsidP="00DB16BE">
      <w:pPr>
        <w:pStyle w:val="Bodytext90"/>
        <w:numPr>
          <w:ilvl w:val="0"/>
          <w:numId w:val="146"/>
        </w:numPr>
        <w:shd w:val="clear" w:color="auto" w:fill="auto"/>
        <w:tabs>
          <w:tab w:val="left" w:pos="1095"/>
        </w:tabs>
        <w:spacing w:before="0" w:line="288" w:lineRule="exact"/>
        <w:ind w:left="720" w:right="20" w:hanging="360"/>
        <w:rPr>
          <w:rFonts w:asciiTheme="minorHAnsi" w:hAnsiTheme="minorHAnsi" w:cstheme="minorHAnsi"/>
          <w:sz w:val="22"/>
          <w:szCs w:val="22"/>
        </w:rPr>
      </w:pPr>
      <w:r w:rsidRPr="000331AB">
        <w:rPr>
          <w:rFonts w:asciiTheme="minorHAnsi" w:hAnsiTheme="minorHAnsi" w:cstheme="minorHAnsi"/>
          <w:sz w:val="22"/>
          <w:szCs w:val="22"/>
        </w:rPr>
        <w:t>Działania administracyjne i organizacyjne mające na celu utrzymanie standardów jakości środowiska w zakresie emisji hałasu i lokowania działalności gospodarczej we właściwych strefach.</w:t>
      </w:r>
    </w:p>
    <w:p w:rsidR="00845CAC" w:rsidRPr="000331AB" w:rsidRDefault="00845CAC" w:rsidP="00DB16BE">
      <w:pPr>
        <w:pStyle w:val="Bodytext90"/>
        <w:numPr>
          <w:ilvl w:val="0"/>
          <w:numId w:val="146"/>
        </w:numPr>
        <w:shd w:val="clear" w:color="auto" w:fill="auto"/>
        <w:tabs>
          <w:tab w:val="left" w:pos="1095"/>
        </w:tabs>
        <w:spacing w:before="0" w:line="288" w:lineRule="exact"/>
        <w:ind w:left="720" w:right="20" w:hanging="360"/>
        <w:rPr>
          <w:rFonts w:asciiTheme="minorHAnsi" w:hAnsiTheme="minorHAnsi" w:cstheme="minorHAnsi"/>
          <w:sz w:val="22"/>
          <w:szCs w:val="22"/>
        </w:rPr>
      </w:pPr>
      <w:r w:rsidRPr="00845CAC">
        <w:rPr>
          <w:rFonts w:asciiTheme="minorHAnsi" w:hAnsiTheme="minorHAnsi" w:cstheme="minorHAnsi"/>
          <w:sz w:val="22"/>
          <w:szCs w:val="22"/>
        </w:rPr>
        <w:t>Promocja i wspieranie stosowania rozwiązań technicznych zapobiegających powstawaniu i przenikaniu hałasu do środowiska oraz środków zmniejszających poziom hałasu;</w:t>
      </w:r>
    </w:p>
    <w:p w:rsidR="001C6FC8" w:rsidRPr="000331AB" w:rsidRDefault="001C6FC8" w:rsidP="001C6FC8">
      <w:pPr>
        <w:pStyle w:val="Bodytext90"/>
        <w:shd w:val="clear" w:color="auto" w:fill="auto"/>
        <w:tabs>
          <w:tab w:val="left" w:pos="1090"/>
        </w:tabs>
        <w:spacing w:before="0" w:line="288" w:lineRule="exact"/>
        <w:rPr>
          <w:rFonts w:asciiTheme="minorHAnsi" w:hAnsiTheme="minorHAnsi" w:cstheme="minorHAnsi"/>
          <w:sz w:val="22"/>
          <w:szCs w:val="22"/>
        </w:rPr>
      </w:pPr>
    </w:p>
    <w:p w:rsidR="001C6FC8" w:rsidRPr="000331AB" w:rsidRDefault="001C6FC8" w:rsidP="00DB16BE">
      <w:pPr>
        <w:widowControl w:val="0"/>
        <w:numPr>
          <w:ilvl w:val="0"/>
          <w:numId w:val="142"/>
        </w:numPr>
        <w:tabs>
          <w:tab w:val="left" w:pos="360"/>
        </w:tabs>
        <w:suppressAutoHyphens w:val="0"/>
        <w:spacing w:line="288" w:lineRule="exact"/>
        <w:ind w:left="720" w:hanging="360"/>
        <w:jc w:val="both"/>
        <w:rPr>
          <w:rFonts w:asciiTheme="minorHAnsi" w:hAnsiTheme="minorHAnsi" w:cstheme="minorHAnsi"/>
          <w:sz w:val="22"/>
          <w:szCs w:val="22"/>
        </w:rPr>
      </w:pPr>
      <w:r w:rsidRPr="000331AB">
        <w:rPr>
          <w:rStyle w:val="Bodytext101"/>
          <w:rFonts w:asciiTheme="minorHAnsi" w:hAnsiTheme="minorHAnsi" w:cstheme="minorHAnsi"/>
          <w:b w:val="0"/>
          <w:bCs w:val="0"/>
          <w:i w:val="0"/>
          <w:iCs w:val="0"/>
          <w:sz w:val="22"/>
          <w:szCs w:val="22"/>
        </w:rPr>
        <w:t>Ochrona mieszkańców przed polami elektromagnetycznymi:</w:t>
      </w:r>
    </w:p>
    <w:p w:rsidR="001C6FC8" w:rsidRPr="000331AB" w:rsidRDefault="001C6FC8" w:rsidP="00DB16BE">
      <w:pPr>
        <w:pStyle w:val="Bodytext90"/>
        <w:numPr>
          <w:ilvl w:val="0"/>
          <w:numId w:val="148"/>
        </w:numPr>
        <w:shd w:val="clear" w:color="auto" w:fill="auto"/>
        <w:tabs>
          <w:tab w:val="left" w:pos="1076"/>
        </w:tabs>
        <w:spacing w:before="0" w:line="288" w:lineRule="exact"/>
        <w:ind w:left="1080" w:hanging="340"/>
        <w:rPr>
          <w:rFonts w:asciiTheme="minorHAnsi" w:hAnsiTheme="minorHAnsi" w:cstheme="minorHAnsi"/>
          <w:sz w:val="22"/>
          <w:szCs w:val="22"/>
        </w:rPr>
      </w:pPr>
      <w:r w:rsidRPr="000331AB">
        <w:rPr>
          <w:rFonts w:asciiTheme="minorHAnsi" w:hAnsiTheme="minorHAnsi" w:cstheme="minorHAnsi"/>
          <w:sz w:val="22"/>
          <w:szCs w:val="22"/>
        </w:rPr>
        <w:t>Monitoring emisji pól elektromagnetycznych.</w:t>
      </w:r>
    </w:p>
    <w:p w:rsidR="001C6FC8" w:rsidRPr="000331AB" w:rsidRDefault="001C6FC8" w:rsidP="00DB16BE">
      <w:pPr>
        <w:pStyle w:val="Bodytext90"/>
        <w:numPr>
          <w:ilvl w:val="0"/>
          <w:numId w:val="148"/>
        </w:numPr>
        <w:shd w:val="clear" w:color="auto" w:fill="auto"/>
        <w:tabs>
          <w:tab w:val="left" w:pos="1100"/>
        </w:tabs>
        <w:spacing w:before="0" w:line="288" w:lineRule="exact"/>
        <w:ind w:left="1080" w:right="20" w:hanging="340"/>
        <w:rPr>
          <w:rFonts w:asciiTheme="minorHAnsi" w:hAnsiTheme="minorHAnsi" w:cstheme="minorHAnsi"/>
          <w:sz w:val="22"/>
          <w:szCs w:val="22"/>
        </w:rPr>
      </w:pPr>
      <w:r w:rsidRPr="000331AB">
        <w:rPr>
          <w:rFonts w:asciiTheme="minorHAnsi" w:hAnsiTheme="minorHAnsi" w:cstheme="minorHAnsi"/>
          <w:sz w:val="22"/>
          <w:szCs w:val="22"/>
        </w:rPr>
        <w:t>Działania administracyjne i organizacyjne mające na celu ochronę mieszkańców przed wpływem pól elektromagnetycznych.</w:t>
      </w:r>
    </w:p>
    <w:p w:rsidR="001C6FC8" w:rsidRPr="000331AB" w:rsidRDefault="001C6FC8" w:rsidP="001C6FC8">
      <w:pPr>
        <w:pStyle w:val="Bodytext90"/>
        <w:shd w:val="clear" w:color="auto" w:fill="auto"/>
        <w:tabs>
          <w:tab w:val="left" w:pos="1090"/>
        </w:tabs>
        <w:spacing w:before="0" w:line="288" w:lineRule="exact"/>
        <w:rPr>
          <w:rFonts w:asciiTheme="minorHAnsi" w:hAnsiTheme="minorHAnsi" w:cstheme="minorHAnsi"/>
          <w:b/>
          <w:bCs/>
          <w:color w:val="000000"/>
          <w:sz w:val="22"/>
          <w:szCs w:val="22"/>
        </w:rPr>
      </w:pPr>
    </w:p>
    <w:p w:rsidR="001C6FC8" w:rsidRPr="001B0BA5" w:rsidRDefault="001B0BA5" w:rsidP="001B0BA5">
      <w:pPr>
        <w:pStyle w:val="Tekstpodstawowy"/>
        <w:spacing w:before="0" w:line="240" w:lineRule="auto"/>
        <w:ind w:left="360"/>
        <w:rPr>
          <w:rFonts w:asciiTheme="minorHAnsi" w:hAnsiTheme="minorHAnsi" w:cstheme="minorHAnsi"/>
          <w:b/>
          <w:caps/>
        </w:rPr>
      </w:pPr>
      <w:r w:rsidRPr="001B0BA5">
        <w:rPr>
          <w:rFonts w:asciiTheme="minorHAnsi" w:hAnsiTheme="minorHAnsi" w:cstheme="minorHAnsi"/>
          <w:b/>
          <w:caps/>
        </w:rPr>
        <w:t>3.</w:t>
      </w:r>
      <w:r w:rsidRPr="001B0BA5">
        <w:rPr>
          <w:rFonts w:asciiTheme="minorHAnsi" w:hAnsiTheme="minorHAnsi" w:cstheme="minorHAnsi"/>
          <w:b/>
          <w:caps/>
        </w:rPr>
        <w:tab/>
      </w:r>
      <w:r w:rsidR="001C6FC8" w:rsidRPr="001B0BA5">
        <w:rPr>
          <w:rFonts w:asciiTheme="minorHAnsi" w:hAnsiTheme="minorHAnsi" w:cstheme="minorHAnsi"/>
          <w:b/>
          <w:caps/>
        </w:rPr>
        <w:t>OCHRONA PRZED PROMIENIOWANIEM ELEKTROMAGNETYCZNYM</w:t>
      </w:r>
      <w:r>
        <w:rPr>
          <w:rFonts w:asciiTheme="minorHAnsi" w:hAnsiTheme="minorHAnsi" w:cstheme="minorHAnsi"/>
          <w:b/>
          <w:caps/>
        </w:rPr>
        <w:t xml:space="preserve"> </w:t>
      </w:r>
      <w:r w:rsidRPr="00953418">
        <w:rPr>
          <w:rFonts w:asciiTheme="minorHAnsi" w:hAnsiTheme="minorHAnsi" w:cstheme="minorHAnsi"/>
          <w:caps/>
        </w:rPr>
        <w:t xml:space="preserve">- </w:t>
      </w:r>
      <w:r>
        <w:rPr>
          <w:rFonts w:asciiTheme="minorHAnsi" w:hAnsiTheme="minorHAnsi" w:cstheme="minorHAnsi"/>
          <w:b/>
          <w:caps/>
        </w:rPr>
        <w:t>PRIORYTET 3.</w:t>
      </w:r>
    </w:p>
    <w:p w:rsidR="001C6FC8" w:rsidRPr="001B0BA5" w:rsidRDefault="001C6FC8" w:rsidP="00DB16BE">
      <w:pPr>
        <w:pStyle w:val="Akapitzlist"/>
        <w:numPr>
          <w:ilvl w:val="0"/>
          <w:numId w:val="154"/>
        </w:numPr>
        <w:autoSpaceDE w:val="0"/>
        <w:autoSpaceDN w:val="0"/>
        <w:adjustRightInd w:val="0"/>
        <w:rPr>
          <w:rFonts w:asciiTheme="minorHAnsi" w:hAnsiTheme="minorHAnsi" w:cstheme="minorHAnsi"/>
        </w:rPr>
      </w:pPr>
      <w:r w:rsidRPr="001B0BA5">
        <w:rPr>
          <w:rFonts w:asciiTheme="minorHAnsi" w:hAnsiTheme="minorHAnsi" w:cstheme="minorHAnsi"/>
          <w:color w:val="000000"/>
        </w:rPr>
        <w:t>inwentaryzacja źródeł elektromagnetycznych oraz rozeznanie jakie obszary podlegają ponadnormatywnemu promieniowaniu elektromagnetycznemu,  kontrola  emisji promieniowania elektromagnetycznego do środowiska przy wydawaniu przez organy ochrony środowiska pozwoleń na emitowanie pól elektromagnetycznych przez linie i inne źródła pól elektromagnetycznych</w:t>
      </w:r>
      <w:r w:rsidR="001B0BA5">
        <w:rPr>
          <w:rFonts w:asciiTheme="minorHAnsi" w:hAnsiTheme="minorHAnsi" w:cstheme="minorHAnsi"/>
          <w:color w:val="000000"/>
        </w:rPr>
        <w:t>.</w:t>
      </w:r>
    </w:p>
    <w:p w:rsidR="001B0BA5" w:rsidRPr="001B0BA5" w:rsidRDefault="001B0BA5" w:rsidP="00DB16BE">
      <w:pPr>
        <w:pStyle w:val="Akapitzlist"/>
        <w:numPr>
          <w:ilvl w:val="0"/>
          <w:numId w:val="154"/>
        </w:numPr>
        <w:autoSpaceDE w:val="0"/>
        <w:autoSpaceDN w:val="0"/>
        <w:adjustRightInd w:val="0"/>
        <w:rPr>
          <w:rFonts w:asciiTheme="minorHAnsi" w:hAnsiTheme="minorHAnsi" w:cstheme="minorHAnsi"/>
        </w:rPr>
      </w:pPr>
      <w:r w:rsidRPr="001B0BA5">
        <w:rPr>
          <w:rFonts w:asciiTheme="minorHAnsi" w:hAnsiTheme="minorHAnsi" w:cstheme="minorHAnsi"/>
        </w:rPr>
        <w:t xml:space="preserve">Preferowanie </w:t>
      </w:r>
      <w:proofErr w:type="spellStart"/>
      <w:r w:rsidRPr="001B0BA5">
        <w:rPr>
          <w:rFonts w:asciiTheme="minorHAnsi" w:hAnsiTheme="minorHAnsi" w:cstheme="minorHAnsi"/>
        </w:rPr>
        <w:t>niskokonfliktowych</w:t>
      </w:r>
      <w:proofErr w:type="spellEnd"/>
      <w:r w:rsidRPr="001B0BA5">
        <w:rPr>
          <w:rFonts w:asciiTheme="minorHAnsi" w:hAnsiTheme="minorHAnsi" w:cstheme="minorHAnsi"/>
        </w:rPr>
        <w:t xml:space="preserve"> lokalizacji źródeł pól elektromagnetycznych, z dala od zabudowy mieszkaniowej;</w:t>
      </w:r>
    </w:p>
    <w:p w:rsidR="001C6FC8" w:rsidRPr="000331AB" w:rsidRDefault="001C6FC8" w:rsidP="00BC190E">
      <w:pPr>
        <w:ind w:left="20" w:right="40" w:firstLine="720"/>
        <w:jc w:val="both"/>
        <w:rPr>
          <w:rFonts w:asciiTheme="minorHAnsi" w:hAnsiTheme="minorHAnsi" w:cstheme="minorHAnsi"/>
          <w:sz w:val="22"/>
          <w:szCs w:val="22"/>
        </w:rPr>
      </w:pPr>
    </w:p>
    <w:p w:rsidR="00BC190E" w:rsidRPr="001B0BA5" w:rsidRDefault="001B0BA5" w:rsidP="001B0BA5">
      <w:pPr>
        <w:pStyle w:val="Tekstpodstawowy"/>
        <w:spacing w:before="0" w:line="240" w:lineRule="auto"/>
        <w:ind w:left="360"/>
        <w:rPr>
          <w:rFonts w:asciiTheme="minorHAnsi" w:hAnsiTheme="minorHAnsi" w:cstheme="minorHAnsi"/>
          <w:b/>
          <w:caps/>
        </w:rPr>
      </w:pPr>
      <w:r>
        <w:rPr>
          <w:rFonts w:asciiTheme="minorHAnsi" w:hAnsiTheme="minorHAnsi" w:cstheme="minorHAnsi"/>
          <w:b/>
          <w:caps/>
        </w:rPr>
        <w:t>4.</w:t>
      </w:r>
      <w:r>
        <w:rPr>
          <w:rFonts w:asciiTheme="minorHAnsi" w:hAnsiTheme="minorHAnsi" w:cstheme="minorHAnsi"/>
          <w:b/>
          <w:caps/>
        </w:rPr>
        <w:tab/>
      </w:r>
      <w:r w:rsidR="00BC190E" w:rsidRPr="001B0BA5">
        <w:rPr>
          <w:rFonts w:asciiTheme="minorHAnsi" w:hAnsiTheme="minorHAnsi" w:cstheme="minorHAnsi"/>
          <w:b/>
          <w:caps/>
        </w:rPr>
        <w:t xml:space="preserve">Poprawa jakości wód powierzchniowych i podziemnych </w:t>
      </w:r>
      <w:r w:rsidR="002816BC" w:rsidRPr="001B0BA5">
        <w:rPr>
          <w:rFonts w:asciiTheme="minorHAnsi" w:hAnsiTheme="minorHAnsi" w:cstheme="minorHAnsi"/>
          <w:b/>
          <w:caps/>
        </w:rPr>
        <w:t>,</w:t>
      </w:r>
      <w:r w:rsidR="00BC190E" w:rsidRPr="001B0BA5">
        <w:rPr>
          <w:rFonts w:asciiTheme="minorHAnsi" w:hAnsiTheme="minorHAnsi" w:cstheme="minorHAnsi"/>
          <w:b/>
          <w:caps/>
        </w:rPr>
        <w:t xml:space="preserve"> </w:t>
      </w:r>
      <w:r w:rsidR="002816BC" w:rsidRPr="001B0BA5">
        <w:rPr>
          <w:rFonts w:asciiTheme="minorHAnsi" w:hAnsiTheme="minorHAnsi" w:cstheme="minorHAnsi"/>
          <w:b/>
          <w:caps/>
        </w:rPr>
        <w:t xml:space="preserve">ochrona przed powodzią  . Zrównoważona  gospodarka wodno </w:t>
      </w:r>
      <w:r>
        <w:rPr>
          <w:rFonts w:asciiTheme="minorHAnsi" w:hAnsiTheme="minorHAnsi" w:cstheme="minorHAnsi"/>
          <w:b/>
          <w:caps/>
        </w:rPr>
        <w:t>–</w:t>
      </w:r>
      <w:r w:rsidR="002816BC" w:rsidRPr="001B0BA5">
        <w:rPr>
          <w:rFonts w:asciiTheme="minorHAnsi" w:hAnsiTheme="minorHAnsi" w:cstheme="minorHAnsi"/>
          <w:b/>
          <w:caps/>
        </w:rPr>
        <w:t xml:space="preserve"> ściekowa</w:t>
      </w:r>
      <w:r>
        <w:rPr>
          <w:rFonts w:asciiTheme="minorHAnsi" w:hAnsiTheme="minorHAnsi" w:cstheme="minorHAnsi"/>
          <w:b/>
          <w:caps/>
        </w:rPr>
        <w:t xml:space="preserve"> - PRIORYTET 4.</w:t>
      </w:r>
    </w:p>
    <w:p w:rsidR="00B709EC" w:rsidRPr="000331AB" w:rsidRDefault="00B709EC" w:rsidP="00DB16BE">
      <w:pPr>
        <w:pStyle w:val="Bodytext90"/>
        <w:numPr>
          <w:ilvl w:val="0"/>
          <w:numId w:val="143"/>
        </w:numPr>
        <w:shd w:val="clear" w:color="auto" w:fill="auto"/>
        <w:tabs>
          <w:tab w:val="left" w:pos="1567"/>
        </w:tabs>
        <w:spacing w:before="0" w:line="288" w:lineRule="exact"/>
        <w:ind w:left="720" w:right="40" w:hanging="360"/>
        <w:rPr>
          <w:rFonts w:asciiTheme="minorHAnsi" w:hAnsiTheme="minorHAnsi" w:cstheme="minorHAnsi"/>
          <w:sz w:val="22"/>
          <w:szCs w:val="22"/>
        </w:rPr>
      </w:pPr>
      <w:r w:rsidRPr="000331AB">
        <w:rPr>
          <w:rFonts w:asciiTheme="minorHAnsi" w:hAnsiTheme="minorHAnsi" w:cstheme="minorHAnsi"/>
          <w:sz w:val="22"/>
          <w:szCs w:val="22"/>
        </w:rPr>
        <w:t>Kontynuacja rozbudowy i modernizacji infrastruktury związanej z odprowadzaniem ścieków komunalnych i przemysłowych oraz wód opadowych i roztopowych.</w:t>
      </w:r>
    </w:p>
    <w:p w:rsidR="00BC190E" w:rsidRPr="000331AB" w:rsidRDefault="00BC190E" w:rsidP="00DB16BE">
      <w:pPr>
        <w:pStyle w:val="Bodytext90"/>
        <w:numPr>
          <w:ilvl w:val="0"/>
          <w:numId w:val="143"/>
        </w:numPr>
        <w:shd w:val="clear" w:color="auto" w:fill="auto"/>
        <w:tabs>
          <w:tab w:val="left" w:pos="1538"/>
        </w:tabs>
        <w:spacing w:before="0" w:line="288" w:lineRule="exact"/>
        <w:ind w:left="720" w:right="40" w:hanging="360"/>
        <w:rPr>
          <w:rFonts w:asciiTheme="minorHAnsi" w:hAnsiTheme="minorHAnsi" w:cstheme="minorHAnsi"/>
          <w:sz w:val="22"/>
          <w:szCs w:val="22"/>
        </w:rPr>
      </w:pPr>
      <w:r w:rsidRPr="000331AB">
        <w:rPr>
          <w:rFonts w:asciiTheme="minorHAnsi" w:hAnsiTheme="minorHAnsi" w:cstheme="minorHAnsi"/>
          <w:sz w:val="22"/>
          <w:szCs w:val="22"/>
        </w:rPr>
        <w:t>Kontynuacja rozbudowy i modernizacji infrastruktury związanej z zaopatrzeniem mieszkańców i podmiotów gospodarczych w wodę.</w:t>
      </w:r>
    </w:p>
    <w:p w:rsidR="00BC190E" w:rsidRPr="000331AB" w:rsidRDefault="00B709EC" w:rsidP="00DB16BE">
      <w:pPr>
        <w:pStyle w:val="Bodytext90"/>
        <w:numPr>
          <w:ilvl w:val="0"/>
          <w:numId w:val="143"/>
        </w:numPr>
        <w:shd w:val="clear" w:color="auto" w:fill="auto"/>
        <w:tabs>
          <w:tab w:val="left" w:pos="1567"/>
        </w:tabs>
        <w:spacing w:before="0" w:line="288" w:lineRule="exact"/>
        <w:ind w:left="720" w:hanging="360"/>
        <w:rPr>
          <w:rFonts w:asciiTheme="minorHAnsi" w:hAnsiTheme="minorHAnsi" w:cstheme="minorHAnsi"/>
          <w:sz w:val="22"/>
          <w:szCs w:val="22"/>
        </w:rPr>
      </w:pPr>
      <w:r>
        <w:rPr>
          <w:rFonts w:asciiTheme="minorHAnsi" w:hAnsiTheme="minorHAnsi" w:cstheme="minorHAnsi"/>
          <w:sz w:val="22"/>
          <w:szCs w:val="22"/>
        </w:rPr>
        <w:t xml:space="preserve">Kontrola </w:t>
      </w:r>
      <w:r w:rsidR="00BC190E" w:rsidRPr="000331AB">
        <w:rPr>
          <w:rFonts w:asciiTheme="minorHAnsi" w:hAnsiTheme="minorHAnsi" w:cstheme="minorHAnsi"/>
          <w:sz w:val="22"/>
          <w:szCs w:val="22"/>
        </w:rPr>
        <w:t xml:space="preserve"> odprowadzania ścieków i gospodarowania wodą.</w:t>
      </w:r>
    </w:p>
    <w:p w:rsidR="00BC190E" w:rsidRPr="000331AB" w:rsidRDefault="00B709EC" w:rsidP="00DB16BE">
      <w:pPr>
        <w:pStyle w:val="Bodytext90"/>
        <w:numPr>
          <w:ilvl w:val="0"/>
          <w:numId w:val="143"/>
        </w:numPr>
        <w:shd w:val="clear" w:color="auto" w:fill="auto"/>
        <w:tabs>
          <w:tab w:val="left" w:pos="1567"/>
        </w:tabs>
        <w:spacing w:before="0" w:line="288" w:lineRule="exact"/>
        <w:ind w:left="720" w:hanging="360"/>
        <w:rPr>
          <w:rFonts w:asciiTheme="minorHAnsi" w:hAnsiTheme="minorHAnsi" w:cstheme="minorHAnsi"/>
          <w:sz w:val="22"/>
          <w:szCs w:val="22"/>
        </w:rPr>
      </w:pPr>
      <w:r>
        <w:rPr>
          <w:rFonts w:asciiTheme="minorHAnsi" w:hAnsiTheme="minorHAnsi" w:cstheme="minorHAnsi"/>
          <w:sz w:val="22"/>
          <w:szCs w:val="22"/>
        </w:rPr>
        <w:t>D</w:t>
      </w:r>
      <w:r w:rsidR="00BC190E" w:rsidRPr="000331AB">
        <w:rPr>
          <w:rFonts w:asciiTheme="minorHAnsi" w:hAnsiTheme="minorHAnsi" w:cstheme="minorHAnsi"/>
          <w:sz w:val="22"/>
          <w:szCs w:val="22"/>
        </w:rPr>
        <w:t xml:space="preserve">ziałań </w:t>
      </w:r>
      <w:r>
        <w:rPr>
          <w:rFonts w:asciiTheme="minorHAnsi" w:hAnsiTheme="minorHAnsi" w:cstheme="minorHAnsi"/>
          <w:sz w:val="22"/>
          <w:szCs w:val="22"/>
        </w:rPr>
        <w:t xml:space="preserve">informacyjne i edukacyjne </w:t>
      </w:r>
      <w:r w:rsidR="00BC190E" w:rsidRPr="000331AB">
        <w:rPr>
          <w:rFonts w:asciiTheme="minorHAnsi" w:hAnsiTheme="minorHAnsi" w:cstheme="minorHAnsi"/>
          <w:sz w:val="22"/>
          <w:szCs w:val="22"/>
        </w:rPr>
        <w:t>mając</w:t>
      </w:r>
      <w:r>
        <w:rPr>
          <w:rFonts w:asciiTheme="minorHAnsi" w:hAnsiTheme="minorHAnsi" w:cstheme="minorHAnsi"/>
          <w:sz w:val="22"/>
          <w:szCs w:val="22"/>
        </w:rPr>
        <w:t xml:space="preserve">e </w:t>
      </w:r>
      <w:r w:rsidR="00BC190E" w:rsidRPr="000331AB">
        <w:rPr>
          <w:rFonts w:asciiTheme="minorHAnsi" w:hAnsiTheme="minorHAnsi" w:cstheme="minorHAnsi"/>
          <w:sz w:val="22"/>
          <w:szCs w:val="22"/>
        </w:rPr>
        <w:t xml:space="preserve"> na celu zmniejszenie zużycia wody.</w:t>
      </w:r>
    </w:p>
    <w:p w:rsidR="00BC190E" w:rsidRPr="000331AB" w:rsidRDefault="00BC190E" w:rsidP="00DB16BE">
      <w:pPr>
        <w:pStyle w:val="Bodytext90"/>
        <w:numPr>
          <w:ilvl w:val="0"/>
          <w:numId w:val="143"/>
        </w:numPr>
        <w:shd w:val="clear" w:color="auto" w:fill="auto"/>
        <w:tabs>
          <w:tab w:val="left" w:pos="1562"/>
        </w:tabs>
        <w:spacing w:before="0" w:line="288" w:lineRule="exact"/>
        <w:ind w:left="720" w:right="40" w:hanging="360"/>
        <w:rPr>
          <w:rFonts w:asciiTheme="minorHAnsi" w:hAnsiTheme="minorHAnsi" w:cstheme="minorHAnsi"/>
          <w:sz w:val="22"/>
          <w:szCs w:val="22"/>
        </w:rPr>
      </w:pPr>
      <w:r w:rsidRPr="000331AB">
        <w:rPr>
          <w:rFonts w:asciiTheme="minorHAnsi" w:hAnsiTheme="minorHAnsi" w:cstheme="minorHAnsi"/>
          <w:sz w:val="22"/>
          <w:szCs w:val="22"/>
        </w:rPr>
        <w:t>Kontynuacja działań administracyjnych i organizacyjnych w zakresie prawidłowo prowadzonej gospodarki wodno-ściekowej przez nowe i obecnie funkcjonujące podmioty gospodarcze.</w:t>
      </w:r>
    </w:p>
    <w:p w:rsidR="00B709EC" w:rsidRDefault="00BC190E" w:rsidP="00DB16BE">
      <w:pPr>
        <w:pStyle w:val="Bodytext90"/>
        <w:numPr>
          <w:ilvl w:val="0"/>
          <w:numId w:val="143"/>
        </w:numPr>
        <w:shd w:val="clear" w:color="auto" w:fill="auto"/>
        <w:tabs>
          <w:tab w:val="left" w:pos="1558"/>
        </w:tabs>
        <w:spacing w:before="0" w:line="288" w:lineRule="exact"/>
        <w:ind w:left="720" w:right="40" w:hanging="360"/>
        <w:rPr>
          <w:rFonts w:asciiTheme="minorHAnsi" w:hAnsiTheme="minorHAnsi" w:cstheme="minorHAnsi"/>
          <w:sz w:val="22"/>
          <w:szCs w:val="22"/>
        </w:rPr>
      </w:pPr>
      <w:r w:rsidRPr="00B709EC">
        <w:rPr>
          <w:rFonts w:asciiTheme="minorHAnsi" w:hAnsiTheme="minorHAnsi" w:cstheme="minorHAnsi"/>
          <w:sz w:val="22"/>
          <w:szCs w:val="22"/>
        </w:rPr>
        <w:t>Realizacja założeń dokumentów wyższego szczebla.</w:t>
      </w:r>
    </w:p>
    <w:p w:rsidR="00BC190E" w:rsidRPr="00B709EC" w:rsidRDefault="00BC190E" w:rsidP="00DB16BE">
      <w:pPr>
        <w:pStyle w:val="Bodytext90"/>
        <w:numPr>
          <w:ilvl w:val="0"/>
          <w:numId w:val="143"/>
        </w:numPr>
        <w:shd w:val="clear" w:color="auto" w:fill="auto"/>
        <w:tabs>
          <w:tab w:val="left" w:pos="1558"/>
        </w:tabs>
        <w:spacing w:before="0" w:line="288" w:lineRule="exact"/>
        <w:ind w:left="720" w:right="40" w:hanging="360"/>
        <w:rPr>
          <w:rFonts w:asciiTheme="minorHAnsi" w:hAnsiTheme="minorHAnsi" w:cstheme="minorHAnsi"/>
          <w:sz w:val="22"/>
          <w:szCs w:val="22"/>
        </w:rPr>
      </w:pPr>
      <w:r w:rsidRPr="00B709EC">
        <w:rPr>
          <w:rFonts w:asciiTheme="minorHAnsi" w:hAnsiTheme="minorHAnsi" w:cstheme="minorHAnsi"/>
          <w:sz w:val="22"/>
          <w:szCs w:val="22"/>
        </w:rPr>
        <w:t>Bieżąca i gruntowna konserwacja i utrzymanie urządzeń wodnych (współpraca z Zarządem Melioracji i Urządzeń Wodnych oraz Regionalnym Zarządem Gospodarki Wodnej).</w:t>
      </w:r>
    </w:p>
    <w:p w:rsidR="00BC190E" w:rsidRPr="000331AB" w:rsidRDefault="00BC190E" w:rsidP="00DB16BE">
      <w:pPr>
        <w:pStyle w:val="Bodytext90"/>
        <w:numPr>
          <w:ilvl w:val="0"/>
          <w:numId w:val="143"/>
        </w:numPr>
        <w:shd w:val="clear" w:color="auto" w:fill="auto"/>
        <w:tabs>
          <w:tab w:val="left" w:pos="1562"/>
        </w:tabs>
        <w:spacing w:before="0" w:line="288" w:lineRule="exact"/>
        <w:ind w:left="720" w:right="40" w:hanging="360"/>
        <w:rPr>
          <w:rFonts w:asciiTheme="minorHAnsi" w:hAnsiTheme="minorHAnsi" w:cstheme="minorHAnsi"/>
          <w:sz w:val="22"/>
          <w:szCs w:val="22"/>
        </w:rPr>
      </w:pPr>
      <w:r w:rsidRPr="000331AB">
        <w:rPr>
          <w:rFonts w:asciiTheme="minorHAnsi" w:hAnsiTheme="minorHAnsi" w:cstheme="minorHAnsi"/>
          <w:sz w:val="22"/>
          <w:szCs w:val="22"/>
        </w:rPr>
        <w:t>Zabezpieczenie miejsc narażonych na podtopienia, w tym na poziomie MPZP.</w:t>
      </w:r>
    </w:p>
    <w:p w:rsidR="002816BC" w:rsidRDefault="002816BC" w:rsidP="002816BC">
      <w:pPr>
        <w:widowControl w:val="0"/>
        <w:tabs>
          <w:tab w:val="left" w:pos="360"/>
        </w:tabs>
        <w:suppressAutoHyphens w:val="0"/>
        <w:spacing w:line="288" w:lineRule="exact"/>
        <w:ind w:left="720" w:right="20"/>
        <w:jc w:val="both"/>
        <w:rPr>
          <w:rStyle w:val="Bodytext101"/>
          <w:rFonts w:asciiTheme="minorHAnsi" w:eastAsia="Times New Roman" w:hAnsiTheme="minorHAnsi" w:cstheme="minorHAnsi"/>
          <w:b w:val="0"/>
          <w:bCs w:val="0"/>
          <w:i w:val="0"/>
          <w:iCs w:val="0"/>
          <w:color w:val="auto"/>
          <w:sz w:val="22"/>
          <w:szCs w:val="22"/>
        </w:rPr>
      </w:pPr>
    </w:p>
    <w:p w:rsidR="00CA3E9F" w:rsidRPr="00CA3E9F" w:rsidRDefault="00CA3E9F" w:rsidP="00CA3E9F">
      <w:pPr>
        <w:pStyle w:val="Tekstpodstawowy"/>
        <w:spacing w:before="0" w:line="240" w:lineRule="auto"/>
        <w:ind w:left="360"/>
        <w:rPr>
          <w:rFonts w:asciiTheme="minorHAnsi" w:hAnsiTheme="minorHAnsi" w:cstheme="minorHAnsi"/>
          <w:b/>
          <w:caps/>
        </w:rPr>
      </w:pPr>
      <w:r>
        <w:rPr>
          <w:rFonts w:asciiTheme="minorHAnsi" w:hAnsiTheme="minorHAnsi" w:cstheme="minorHAnsi"/>
          <w:b/>
          <w:caps/>
        </w:rPr>
        <w:t xml:space="preserve">5. </w:t>
      </w:r>
      <w:r>
        <w:rPr>
          <w:rFonts w:asciiTheme="minorHAnsi" w:hAnsiTheme="minorHAnsi" w:cstheme="minorHAnsi"/>
          <w:b/>
          <w:caps/>
        </w:rPr>
        <w:tab/>
      </w:r>
      <w:r w:rsidR="00EA79FC" w:rsidRPr="00CA3E9F">
        <w:rPr>
          <w:rFonts w:asciiTheme="minorHAnsi" w:hAnsiTheme="minorHAnsi" w:cstheme="minorHAnsi"/>
          <w:b/>
          <w:caps/>
        </w:rPr>
        <w:t>OCHRONA ZASOBÓW KOPALIN</w:t>
      </w:r>
      <w:r>
        <w:rPr>
          <w:rFonts w:asciiTheme="minorHAnsi" w:hAnsiTheme="minorHAnsi" w:cstheme="minorHAnsi"/>
          <w:b/>
          <w:caps/>
        </w:rPr>
        <w:t>- PRIORYTET 5.</w:t>
      </w:r>
    </w:p>
    <w:p w:rsidR="002816BC" w:rsidRPr="00CA3E9F" w:rsidRDefault="002816BC" w:rsidP="00DB16BE">
      <w:pPr>
        <w:pStyle w:val="Bodytext90"/>
        <w:numPr>
          <w:ilvl w:val="0"/>
          <w:numId w:val="155"/>
        </w:numPr>
        <w:shd w:val="clear" w:color="auto" w:fill="auto"/>
        <w:tabs>
          <w:tab w:val="left" w:pos="1558"/>
        </w:tabs>
        <w:spacing w:before="0" w:line="288" w:lineRule="exact"/>
        <w:ind w:right="40"/>
        <w:rPr>
          <w:rFonts w:asciiTheme="minorHAnsi" w:hAnsiTheme="minorHAnsi" w:cstheme="minorHAnsi"/>
          <w:sz w:val="22"/>
          <w:szCs w:val="22"/>
        </w:rPr>
      </w:pPr>
      <w:r w:rsidRPr="00CA3E9F">
        <w:rPr>
          <w:rFonts w:asciiTheme="minorHAnsi" w:hAnsiTheme="minorHAnsi" w:cstheme="minorHAnsi"/>
          <w:sz w:val="22"/>
          <w:szCs w:val="22"/>
        </w:rPr>
        <w:t>racjonalne i efektywne gospodarowanie zasobami</w:t>
      </w:r>
      <w:r w:rsidR="00CA3E9F" w:rsidRPr="00CA3E9F">
        <w:rPr>
          <w:rFonts w:asciiTheme="minorHAnsi" w:hAnsiTheme="minorHAnsi" w:cstheme="minorHAnsi"/>
          <w:sz w:val="22"/>
          <w:szCs w:val="22"/>
        </w:rPr>
        <w:t xml:space="preserve"> </w:t>
      </w:r>
      <w:r w:rsidRPr="00CA3E9F">
        <w:rPr>
          <w:rFonts w:asciiTheme="minorHAnsi" w:hAnsiTheme="minorHAnsi" w:cstheme="minorHAnsi"/>
          <w:sz w:val="22"/>
          <w:szCs w:val="22"/>
        </w:rPr>
        <w:t>kopalin ze złóż,</w:t>
      </w:r>
    </w:p>
    <w:p w:rsidR="002816BC" w:rsidRPr="00CA3E9F" w:rsidRDefault="002816BC" w:rsidP="00DB16BE">
      <w:pPr>
        <w:pStyle w:val="Bodytext90"/>
        <w:numPr>
          <w:ilvl w:val="0"/>
          <w:numId w:val="155"/>
        </w:numPr>
        <w:shd w:val="clear" w:color="auto" w:fill="auto"/>
        <w:tabs>
          <w:tab w:val="left" w:pos="1558"/>
        </w:tabs>
        <w:spacing w:before="0" w:line="288" w:lineRule="exact"/>
        <w:ind w:right="40"/>
        <w:rPr>
          <w:rFonts w:asciiTheme="minorHAnsi" w:hAnsiTheme="minorHAnsi" w:cstheme="minorHAnsi"/>
          <w:sz w:val="22"/>
          <w:szCs w:val="22"/>
        </w:rPr>
      </w:pPr>
      <w:r w:rsidRPr="00CA3E9F">
        <w:rPr>
          <w:rFonts w:asciiTheme="minorHAnsi" w:hAnsiTheme="minorHAnsi" w:cstheme="minorHAnsi"/>
          <w:sz w:val="22"/>
          <w:szCs w:val="22"/>
        </w:rPr>
        <w:t>zabezpieczanie cennych gospodarczo złóż surowców</w:t>
      </w:r>
      <w:r w:rsidR="00CA3E9F" w:rsidRPr="00CA3E9F">
        <w:rPr>
          <w:rFonts w:asciiTheme="minorHAnsi" w:hAnsiTheme="minorHAnsi" w:cstheme="minorHAnsi"/>
          <w:sz w:val="22"/>
          <w:szCs w:val="22"/>
        </w:rPr>
        <w:t xml:space="preserve"> </w:t>
      </w:r>
      <w:r w:rsidRPr="00CA3E9F">
        <w:rPr>
          <w:rFonts w:asciiTheme="minorHAnsi" w:hAnsiTheme="minorHAnsi" w:cstheme="minorHAnsi"/>
          <w:sz w:val="22"/>
          <w:szCs w:val="22"/>
        </w:rPr>
        <w:t>mineralnych, w tym wód leczniczych,</w:t>
      </w:r>
      <w:r w:rsidR="00CA3E9F">
        <w:rPr>
          <w:rFonts w:asciiTheme="minorHAnsi" w:hAnsiTheme="minorHAnsi" w:cstheme="minorHAnsi"/>
          <w:sz w:val="22"/>
          <w:szCs w:val="22"/>
        </w:rPr>
        <w:t xml:space="preserve"> </w:t>
      </w:r>
      <w:r w:rsidRPr="00CA3E9F">
        <w:rPr>
          <w:rFonts w:asciiTheme="minorHAnsi" w:hAnsiTheme="minorHAnsi" w:cstheme="minorHAnsi"/>
          <w:sz w:val="22"/>
          <w:szCs w:val="22"/>
        </w:rPr>
        <w:t>wód termalnych i solanek,</w:t>
      </w:r>
    </w:p>
    <w:p w:rsidR="002816BC" w:rsidRPr="00CA3E9F" w:rsidRDefault="002816BC" w:rsidP="00DB16BE">
      <w:pPr>
        <w:pStyle w:val="Bodytext90"/>
        <w:numPr>
          <w:ilvl w:val="0"/>
          <w:numId w:val="155"/>
        </w:numPr>
        <w:shd w:val="clear" w:color="auto" w:fill="auto"/>
        <w:tabs>
          <w:tab w:val="left" w:pos="1558"/>
        </w:tabs>
        <w:spacing w:before="0" w:line="288" w:lineRule="exact"/>
        <w:ind w:right="40"/>
        <w:rPr>
          <w:rFonts w:asciiTheme="minorHAnsi" w:hAnsiTheme="minorHAnsi" w:cstheme="minorHAnsi"/>
          <w:sz w:val="22"/>
          <w:szCs w:val="22"/>
        </w:rPr>
      </w:pPr>
      <w:r w:rsidRPr="00CA3E9F">
        <w:rPr>
          <w:rFonts w:asciiTheme="minorHAnsi" w:hAnsiTheme="minorHAnsi" w:cstheme="minorHAnsi"/>
          <w:sz w:val="22"/>
          <w:szCs w:val="22"/>
        </w:rPr>
        <w:t>ograniczanie presji środowiskowej wywieranej</w:t>
      </w:r>
      <w:r w:rsidR="00CA3E9F">
        <w:rPr>
          <w:rFonts w:asciiTheme="minorHAnsi" w:hAnsiTheme="minorHAnsi" w:cstheme="minorHAnsi"/>
          <w:sz w:val="22"/>
          <w:szCs w:val="22"/>
        </w:rPr>
        <w:t xml:space="preserve"> </w:t>
      </w:r>
      <w:r w:rsidRPr="00CA3E9F">
        <w:rPr>
          <w:rFonts w:asciiTheme="minorHAnsi" w:hAnsiTheme="minorHAnsi" w:cstheme="minorHAnsi"/>
          <w:sz w:val="22"/>
          <w:szCs w:val="22"/>
        </w:rPr>
        <w:t>przez sektor górniczy,</w:t>
      </w:r>
    </w:p>
    <w:p w:rsidR="002816BC" w:rsidRDefault="002816BC" w:rsidP="00DB16BE">
      <w:pPr>
        <w:pStyle w:val="Bodytext90"/>
        <w:numPr>
          <w:ilvl w:val="0"/>
          <w:numId w:val="155"/>
        </w:numPr>
        <w:shd w:val="clear" w:color="auto" w:fill="auto"/>
        <w:tabs>
          <w:tab w:val="left" w:pos="1558"/>
        </w:tabs>
        <w:spacing w:before="0" w:line="288" w:lineRule="exact"/>
        <w:ind w:right="40"/>
        <w:rPr>
          <w:rFonts w:asciiTheme="minorHAnsi" w:hAnsiTheme="minorHAnsi" w:cstheme="minorHAnsi"/>
          <w:sz w:val="22"/>
          <w:szCs w:val="22"/>
        </w:rPr>
      </w:pPr>
      <w:r w:rsidRPr="00CA3E9F">
        <w:rPr>
          <w:rFonts w:asciiTheme="minorHAnsi" w:hAnsiTheme="minorHAnsi" w:cstheme="minorHAnsi"/>
          <w:sz w:val="22"/>
          <w:szCs w:val="22"/>
        </w:rPr>
        <w:t>zmniejszenie uciążliwości wynikających z wydobywania</w:t>
      </w:r>
      <w:r w:rsidR="00CA3E9F">
        <w:rPr>
          <w:rFonts w:asciiTheme="minorHAnsi" w:hAnsiTheme="minorHAnsi" w:cstheme="minorHAnsi"/>
          <w:sz w:val="22"/>
          <w:szCs w:val="22"/>
        </w:rPr>
        <w:t xml:space="preserve"> </w:t>
      </w:r>
      <w:r w:rsidRPr="00CA3E9F">
        <w:rPr>
          <w:rFonts w:asciiTheme="minorHAnsi" w:hAnsiTheme="minorHAnsi" w:cstheme="minorHAnsi"/>
          <w:sz w:val="22"/>
          <w:szCs w:val="22"/>
        </w:rPr>
        <w:t>kopalin</w:t>
      </w:r>
    </w:p>
    <w:p w:rsidR="00CA3E9F" w:rsidRDefault="00CA3E9F" w:rsidP="00CA3E9F">
      <w:pPr>
        <w:pStyle w:val="Bodytext90"/>
        <w:shd w:val="clear" w:color="auto" w:fill="auto"/>
        <w:tabs>
          <w:tab w:val="left" w:pos="993"/>
        </w:tabs>
        <w:spacing w:before="0" w:line="288" w:lineRule="exact"/>
        <w:ind w:left="426" w:right="40"/>
        <w:rPr>
          <w:rFonts w:asciiTheme="minorHAnsi" w:hAnsiTheme="minorHAnsi" w:cstheme="minorHAnsi"/>
          <w:sz w:val="22"/>
          <w:szCs w:val="22"/>
        </w:rPr>
      </w:pPr>
    </w:p>
    <w:p w:rsidR="002A76DF" w:rsidRDefault="002A76DF" w:rsidP="002A76DF">
      <w:pPr>
        <w:pStyle w:val="Tekstpodstawowy"/>
        <w:spacing w:before="0" w:line="240" w:lineRule="auto"/>
        <w:ind w:left="360"/>
        <w:rPr>
          <w:rFonts w:asciiTheme="minorHAnsi" w:hAnsiTheme="minorHAnsi" w:cstheme="minorHAnsi"/>
          <w:b/>
          <w:lang w:eastAsia="pl-PL"/>
        </w:rPr>
      </w:pPr>
      <w:r>
        <w:rPr>
          <w:rFonts w:asciiTheme="minorHAnsi" w:hAnsiTheme="minorHAnsi" w:cstheme="minorHAnsi"/>
          <w:b/>
          <w:caps/>
        </w:rPr>
        <w:t xml:space="preserve">6. </w:t>
      </w:r>
      <w:r>
        <w:rPr>
          <w:rFonts w:asciiTheme="minorHAnsi" w:hAnsiTheme="minorHAnsi" w:cstheme="minorHAnsi"/>
          <w:b/>
          <w:caps/>
        </w:rPr>
        <w:tab/>
      </w:r>
      <w:r w:rsidRPr="00CA3E9F">
        <w:rPr>
          <w:rFonts w:asciiTheme="minorHAnsi" w:hAnsiTheme="minorHAnsi" w:cstheme="minorHAnsi"/>
          <w:b/>
          <w:lang w:eastAsia="pl-PL"/>
        </w:rPr>
        <w:t>OCHRONA POWIERZCHNI ZIEMI I PRZYWRÓCENIE WARTOŚ</w:t>
      </w:r>
      <w:r>
        <w:rPr>
          <w:rFonts w:asciiTheme="minorHAnsi" w:hAnsiTheme="minorHAnsi" w:cstheme="minorHAnsi"/>
          <w:b/>
          <w:lang w:eastAsia="pl-PL"/>
        </w:rPr>
        <w:t>CI  UŻYTKOWEJ GLEB – PRIORYTET 6</w:t>
      </w:r>
    </w:p>
    <w:p w:rsidR="002A76DF" w:rsidRPr="002A76DF" w:rsidRDefault="002C22D8" w:rsidP="00DB16BE">
      <w:pPr>
        <w:pStyle w:val="Bodytext90"/>
        <w:numPr>
          <w:ilvl w:val="0"/>
          <w:numId w:val="147"/>
        </w:numPr>
        <w:shd w:val="clear" w:color="auto" w:fill="auto"/>
        <w:tabs>
          <w:tab w:val="left" w:pos="1081"/>
        </w:tabs>
        <w:spacing w:before="0" w:line="288" w:lineRule="exact"/>
        <w:ind w:left="1080" w:hanging="340"/>
        <w:rPr>
          <w:rFonts w:asciiTheme="minorHAnsi" w:hAnsiTheme="minorHAnsi" w:cstheme="minorHAnsi"/>
          <w:sz w:val="22"/>
          <w:szCs w:val="22"/>
        </w:rPr>
      </w:pPr>
      <w:r w:rsidRPr="000331AB">
        <w:rPr>
          <w:rFonts w:asciiTheme="minorHAnsi" w:hAnsiTheme="minorHAnsi" w:cstheme="minorHAnsi"/>
          <w:sz w:val="22"/>
          <w:szCs w:val="22"/>
        </w:rPr>
        <w:t>Utrzymanie porządku i czystości w gminie.</w:t>
      </w:r>
      <w:r w:rsidR="002A76DF" w:rsidRPr="002A76DF">
        <w:rPr>
          <w:rFonts w:asciiTheme="minorHAnsi" w:hAnsiTheme="minorHAnsi" w:cstheme="minorHAnsi"/>
          <w:color w:val="000000"/>
          <w:sz w:val="22"/>
          <w:szCs w:val="22"/>
        </w:rPr>
        <w:t xml:space="preserve"> </w:t>
      </w:r>
    </w:p>
    <w:p w:rsidR="002A76DF" w:rsidRPr="002A76DF" w:rsidRDefault="002A76DF" w:rsidP="00DB16BE">
      <w:pPr>
        <w:pStyle w:val="Bodytext90"/>
        <w:numPr>
          <w:ilvl w:val="0"/>
          <w:numId w:val="147"/>
        </w:numPr>
        <w:shd w:val="clear" w:color="auto" w:fill="auto"/>
        <w:tabs>
          <w:tab w:val="left" w:pos="1081"/>
        </w:tabs>
        <w:spacing w:before="0" w:line="288" w:lineRule="exact"/>
        <w:ind w:left="1080" w:hanging="340"/>
        <w:rPr>
          <w:rFonts w:asciiTheme="minorHAnsi" w:hAnsiTheme="minorHAnsi" w:cstheme="minorHAnsi"/>
          <w:sz w:val="22"/>
          <w:szCs w:val="22"/>
        </w:rPr>
      </w:pPr>
      <w:r w:rsidRPr="000331AB">
        <w:rPr>
          <w:rFonts w:asciiTheme="minorHAnsi" w:hAnsiTheme="minorHAnsi" w:cstheme="minorHAnsi"/>
          <w:color w:val="000000"/>
          <w:sz w:val="22"/>
          <w:szCs w:val="22"/>
        </w:rPr>
        <w:lastRenderedPageBreak/>
        <w:t>Rekultywacja i zagospodarowanie terenów zdegradowanych,</w:t>
      </w:r>
      <w:r w:rsidRPr="002A76DF">
        <w:rPr>
          <w:rFonts w:asciiTheme="minorHAnsi" w:hAnsiTheme="minorHAnsi" w:cstheme="minorHAnsi"/>
          <w:color w:val="000000"/>
          <w:sz w:val="22"/>
          <w:szCs w:val="22"/>
        </w:rPr>
        <w:t xml:space="preserve"> </w:t>
      </w:r>
    </w:p>
    <w:p w:rsidR="002A76DF" w:rsidRPr="002A76DF" w:rsidRDefault="002A76DF" w:rsidP="00DB16BE">
      <w:pPr>
        <w:pStyle w:val="Bodytext90"/>
        <w:numPr>
          <w:ilvl w:val="0"/>
          <w:numId w:val="147"/>
        </w:numPr>
        <w:shd w:val="clear" w:color="auto" w:fill="auto"/>
        <w:tabs>
          <w:tab w:val="left" w:pos="1081"/>
        </w:tabs>
        <w:spacing w:before="0" w:line="288" w:lineRule="exact"/>
        <w:ind w:left="1080" w:hanging="340"/>
        <w:rPr>
          <w:rFonts w:asciiTheme="minorHAnsi" w:hAnsiTheme="minorHAnsi" w:cstheme="minorHAnsi"/>
          <w:sz w:val="22"/>
          <w:szCs w:val="22"/>
        </w:rPr>
      </w:pPr>
      <w:r w:rsidRPr="000331AB">
        <w:rPr>
          <w:rFonts w:asciiTheme="minorHAnsi" w:hAnsiTheme="minorHAnsi" w:cstheme="minorHAnsi"/>
          <w:color w:val="000000"/>
          <w:sz w:val="22"/>
          <w:szCs w:val="22"/>
        </w:rPr>
        <w:t>Ograniczanie negatywnego oddziaływania procesów gospodarczych na   środowisko glebowe.</w:t>
      </w:r>
      <w:r w:rsidRPr="002A76DF">
        <w:rPr>
          <w:rFonts w:asciiTheme="minorHAnsi" w:hAnsiTheme="minorHAnsi" w:cstheme="minorHAnsi"/>
          <w:color w:val="000000"/>
          <w:sz w:val="22"/>
          <w:szCs w:val="22"/>
        </w:rPr>
        <w:t xml:space="preserve"> </w:t>
      </w:r>
    </w:p>
    <w:p w:rsidR="002A76DF" w:rsidRDefault="002A76DF" w:rsidP="00DB16BE">
      <w:pPr>
        <w:pStyle w:val="Bodytext90"/>
        <w:numPr>
          <w:ilvl w:val="0"/>
          <w:numId w:val="147"/>
        </w:numPr>
        <w:shd w:val="clear" w:color="auto" w:fill="auto"/>
        <w:tabs>
          <w:tab w:val="left" w:pos="1081"/>
        </w:tabs>
        <w:spacing w:before="0" w:line="288" w:lineRule="exact"/>
        <w:ind w:left="1080" w:hanging="340"/>
        <w:rPr>
          <w:rFonts w:asciiTheme="minorHAnsi" w:hAnsiTheme="minorHAnsi" w:cstheme="minorHAnsi"/>
          <w:sz w:val="22"/>
          <w:szCs w:val="22"/>
        </w:rPr>
      </w:pPr>
      <w:r w:rsidRPr="000331AB">
        <w:rPr>
          <w:rFonts w:asciiTheme="minorHAnsi" w:hAnsiTheme="minorHAnsi" w:cstheme="minorHAnsi"/>
          <w:color w:val="000000"/>
          <w:sz w:val="22"/>
          <w:szCs w:val="22"/>
        </w:rPr>
        <w:t>Identyfikacja i likwidacja zagrożeń powierzchni ziemi.</w:t>
      </w:r>
      <w:r w:rsidRPr="002A76DF">
        <w:rPr>
          <w:rFonts w:asciiTheme="minorHAnsi" w:hAnsiTheme="minorHAnsi" w:cstheme="minorHAnsi"/>
          <w:sz w:val="22"/>
          <w:szCs w:val="22"/>
        </w:rPr>
        <w:t xml:space="preserve"> </w:t>
      </w:r>
    </w:p>
    <w:p w:rsidR="002A76DF" w:rsidRPr="000331AB" w:rsidRDefault="002A76DF" w:rsidP="00DB16BE">
      <w:pPr>
        <w:pStyle w:val="Bodytext90"/>
        <w:numPr>
          <w:ilvl w:val="0"/>
          <w:numId w:val="147"/>
        </w:numPr>
        <w:shd w:val="clear" w:color="auto" w:fill="auto"/>
        <w:tabs>
          <w:tab w:val="left" w:pos="1081"/>
        </w:tabs>
        <w:spacing w:before="0" w:line="288" w:lineRule="exact"/>
        <w:ind w:left="1080" w:hanging="340"/>
        <w:rPr>
          <w:rFonts w:asciiTheme="minorHAnsi" w:hAnsiTheme="minorHAnsi" w:cstheme="minorHAnsi"/>
          <w:sz w:val="22"/>
          <w:szCs w:val="22"/>
        </w:rPr>
      </w:pPr>
      <w:r w:rsidRPr="002A76DF">
        <w:rPr>
          <w:rFonts w:asciiTheme="minorHAnsi" w:hAnsiTheme="minorHAnsi" w:cstheme="minorHAnsi"/>
          <w:sz w:val="22"/>
          <w:szCs w:val="22"/>
        </w:rPr>
        <w:t>Ochrona zasobów gleb nadających się do wykorzystania rolniczego  i leśnego przed  ich przeznaczeniem na inne cele</w:t>
      </w:r>
    </w:p>
    <w:p w:rsidR="002A76DF" w:rsidRPr="000331AB" w:rsidRDefault="002A76DF" w:rsidP="002A76DF">
      <w:pPr>
        <w:pStyle w:val="Bodytext90"/>
        <w:shd w:val="clear" w:color="auto" w:fill="auto"/>
        <w:tabs>
          <w:tab w:val="left" w:pos="1081"/>
        </w:tabs>
        <w:spacing w:before="0" w:line="288" w:lineRule="exact"/>
        <w:ind w:left="1080"/>
        <w:rPr>
          <w:rFonts w:asciiTheme="minorHAnsi" w:hAnsiTheme="minorHAnsi" w:cstheme="minorHAnsi"/>
          <w:sz w:val="22"/>
          <w:szCs w:val="22"/>
        </w:rPr>
      </w:pPr>
    </w:p>
    <w:p w:rsidR="00D365DB" w:rsidRDefault="00D365DB" w:rsidP="00D365DB">
      <w:pPr>
        <w:pStyle w:val="Tekstpodstawowy"/>
        <w:spacing w:before="0" w:line="240" w:lineRule="auto"/>
        <w:ind w:left="360"/>
        <w:rPr>
          <w:rFonts w:asciiTheme="minorHAnsi" w:hAnsiTheme="minorHAnsi" w:cstheme="minorHAnsi"/>
          <w:b/>
          <w:lang w:eastAsia="pl-PL"/>
        </w:rPr>
      </w:pPr>
      <w:r>
        <w:rPr>
          <w:rFonts w:asciiTheme="minorHAnsi" w:hAnsiTheme="minorHAnsi" w:cstheme="minorHAnsi"/>
          <w:b/>
          <w:caps/>
        </w:rPr>
        <w:t xml:space="preserve">7. </w:t>
      </w:r>
      <w:r>
        <w:rPr>
          <w:rFonts w:asciiTheme="minorHAnsi" w:hAnsiTheme="minorHAnsi" w:cstheme="minorHAnsi"/>
          <w:b/>
          <w:caps/>
        </w:rPr>
        <w:tab/>
      </w:r>
      <w:r w:rsidRPr="00D365DB">
        <w:rPr>
          <w:rFonts w:asciiTheme="minorHAnsi" w:hAnsiTheme="minorHAnsi" w:cstheme="minorHAnsi"/>
          <w:b/>
          <w:caps/>
          <w:lang w:eastAsia="pl-PL"/>
        </w:rPr>
        <w:t>Optymalizacja systemu gospodarki odpadami:</w:t>
      </w:r>
      <w:r w:rsidR="00586407">
        <w:rPr>
          <w:rFonts w:asciiTheme="minorHAnsi" w:hAnsiTheme="minorHAnsi" w:cstheme="minorHAnsi"/>
          <w:b/>
          <w:caps/>
          <w:lang w:eastAsia="pl-PL"/>
        </w:rPr>
        <w:t xml:space="preserve"> </w:t>
      </w:r>
      <w:r w:rsidRPr="00D365DB">
        <w:rPr>
          <w:rFonts w:asciiTheme="minorHAnsi" w:hAnsiTheme="minorHAnsi" w:cstheme="minorHAnsi"/>
          <w:b/>
          <w:caps/>
          <w:lang w:eastAsia="pl-PL"/>
        </w:rPr>
        <w:t>–</w:t>
      </w:r>
      <w:r>
        <w:rPr>
          <w:rFonts w:asciiTheme="minorHAnsi" w:hAnsiTheme="minorHAnsi" w:cstheme="minorHAnsi"/>
          <w:b/>
          <w:lang w:eastAsia="pl-PL"/>
        </w:rPr>
        <w:t xml:space="preserve"> PRIORYTET 6</w:t>
      </w:r>
    </w:p>
    <w:p w:rsidR="00BC190E" w:rsidRPr="000331AB" w:rsidRDefault="00BC190E" w:rsidP="00DB16BE">
      <w:pPr>
        <w:pStyle w:val="Bodytext90"/>
        <w:numPr>
          <w:ilvl w:val="0"/>
          <w:numId w:val="149"/>
        </w:numPr>
        <w:shd w:val="clear" w:color="auto" w:fill="auto"/>
        <w:tabs>
          <w:tab w:val="left" w:pos="1066"/>
        </w:tabs>
        <w:spacing w:before="0" w:line="288" w:lineRule="exact"/>
        <w:ind w:left="1080" w:right="20" w:hanging="340"/>
        <w:rPr>
          <w:rFonts w:asciiTheme="minorHAnsi" w:hAnsiTheme="minorHAnsi" w:cstheme="minorHAnsi"/>
          <w:sz w:val="22"/>
          <w:szCs w:val="22"/>
        </w:rPr>
      </w:pPr>
      <w:r w:rsidRPr="000331AB">
        <w:rPr>
          <w:rFonts w:asciiTheme="minorHAnsi" w:hAnsiTheme="minorHAnsi" w:cstheme="minorHAnsi"/>
          <w:sz w:val="22"/>
          <w:szCs w:val="22"/>
        </w:rPr>
        <w:t>Zapewnienie właściwego systemu odbioru odpadów komunalnych, w tym zmniejszenie ilości odpadów i rozwój selektywnej zbiórki.</w:t>
      </w:r>
    </w:p>
    <w:p w:rsidR="00BC190E" w:rsidRPr="000331AB" w:rsidRDefault="00BC190E" w:rsidP="00DB16BE">
      <w:pPr>
        <w:pStyle w:val="Bodytext90"/>
        <w:numPr>
          <w:ilvl w:val="0"/>
          <w:numId w:val="149"/>
        </w:numPr>
        <w:shd w:val="clear" w:color="auto" w:fill="auto"/>
        <w:tabs>
          <w:tab w:val="left" w:pos="1100"/>
        </w:tabs>
        <w:spacing w:before="0" w:line="288" w:lineRule="exact"/>
        <w:ind w:left="1080" w:right="20" w:hanging="340"/>
        <w:rPr>
          <w:rFonts w:asciiTheme="minorHAnsi" w:hAnsiTheme="minorHAnsi" w:cstheme="minorHAnsi"/>
          <w:sz w:val="22"/>
          <w:szCs w:val="22"/>
        </w:rPr>
      </w:pPr>
      <w:r w:rsidRPr="000331AB">
        <w:rPr>
          <w:rFonts w:asciiTheme="minorHAnsi" w:hAnsiTheme="minorHAnsi" w:cstheme="minorHAnsi"/>
          <w:sz w:val="22"/>
          <w:szCs w:val="22"/>
        </w:rPr>
        <w:t>Rozwój lokalnych punktów selektywnej zbiórki odpadów.</w:t>
      </w:r>
    </w:p>
    <w:p w:rsidR="00BC190E" w:rsidRPr="000331AB" w:rsidRDefault="00BC190E" w:rsidP="00DB16BE">
      <w:pPr>
        <w:pStyle w:val="Bodytext90"/>
        <w:numPr>
          <w:ilvl w:val="0"/>
          <w:numId w:val="149"/>
        </w:numPr>
        <w:shd w:val="clear" w:color="auto" w:fill="auto"/>
        <w:tabs>
          <w:tab w:val="left" w:pos="1100"/>
        </w:tabs>
        <w:spacing w:before="0" w:line="288" w:lineRule="exact"/>
        <w:ind w:left="1080" w:hanging="340"/>
        <w:rPr>
          <w:rFonts w:asciiTheme="minorHAnsi" w:hAnsiTheme="minorHAnsi" w:cstheme="minorHAnsi"/>
          <w:sz w:val="22"/>
          <w:szCs w:val="22"/>
        </w:rPr>
      </w:pPr>
      <w:r w:rsidRPr="000331AB">
        <w:rPr>
          <w:rFonts w:asciiTheme="minorHAnsi" w:hAnsiTheme="minorHAnsi" w:cstheme="minorHAnsi"/>
          <w:sz w:val="22"/>
          <w:szCs w:val="22"/>
        </w:rPr>
        <w:t>Prawidłowe gospodarowanie odpadami innymi niż komunalne.</w:t>
      </w:r>
    </w:p>
    <w:p w:rsidR="00BC190E" w:rsidRPr="000331AB" w:rsidRDefault="00BC190E" w:rsidP="00DB16BE">
      <w:pPr>
        <w:pStyle w:val="Bodytext90"/>
        <w:numPr>
          <w:ilvl w:val="0"/>
          <w:numId w:val="149"/>
        </w:numPr>
        <w:shd w:val="clear" w:color="auto" w:fill="auto"/>
        <w:tabs>
          <w:tab w:val="left" w:pos="1100"/>
        </w:tabs>
        <w:spacing w:before="0" w:line="288" w:lineRule="exact"/>
        <w:ind w:left="1080" w:right="20" w:hanging="340"/>
        <w:rPr>
          <w:rFonts w:asciiTheme="minorHAnsi" w:hAnsiTheme="minorHAnsi" w:cstheme="minorHAnsi"/>
          <w:sz w:val="22"/>
          <w:szCs w:val="22"/>
        </w:rPr>
      </w:pPr>
      <w:r w:rsidRPr="000331AB">
        <w:rPr>
          <w:rFonts w:asciiTheme="minorHAnsi" w:hAnsiTheme="minorHAnsi" w:cstheme="minorHAnsi"/>
          <w:sz w:val="22"/>
          <w:szCs w:val="22"/>
        </w:rPr>
        <w:t>Kontynuacja działań związanych z unieszkodliwianiem wyrobów zawierających azbest.</w:t>
      </w:r>
    </w:p>
    <w:p w:rsidR="00BC190E" w:rsidRPr="000331AB" w:rsidRDefault="00BC190E" w:rsidP="00DB16BE">
      <w:pPr>
        <w:pStyle w:val="Bodytext90"/>
        <w:numPr>
          <w:ilvl w:val="0"/>
          <w:numId w:val="149"/>
        </w:numPr>
        <w:shd w:val="clear" w:color="auto" w:fill="auto"/>
        <w:tabs>
          <w:tab w:val="left" w:pos="1095"/>
        </w:tabs>
        <w:spacing w:before="0" w:line="288" w:lineRule="exact"/>
        <w:ind w:left="1080" w:hanging="340"/>
        <w:rPr>
          <w:rFonts w:asciiTheme="minorHAnsi" w:hAnsiTheme="minorHAnsi" w:cstheme="minorHAnsi"/>
          <w:sz w:val="22"/>
          <w:szCs w:val="22"/>
        </w:rPr>
      </w:pPr>
      <w:r w:rsidRPr="000331AB">
        <w:rPr>
          <w:rFonts w:asciiTheme="minorHAnsi" w:hAnsiTheme="minorHAnsi" w:cstheme="minorHAnsi"/>
          <w:sz w:val="22"/>
          <w:szCs w:val="22"/>
        </w:rPr>
        <w:t>Kontynuacja kontroli w zakresie prawidłowego gospodarowania odpadami.</w:t>
      </w:r>
    </w:p>
    <w:p w:rsidR="00BC190E" w:rsidRPr="000331AB" w:rsidRDefault="00BC190E" w:rsidP="00DB16BE">
      <w:pPr>
        <w:pStyle w:val="Bodytext90"/>
        <w:numPr>
          <w:ilvl w:val="0"/>
          <w:numId w:val="149"/>
        </w:numPr>
        <w:shd w:val="clear" w:color="auto" w:fill="auto"/>
        <w:tabs>
          <w:tab w:val="left" w:pos="1090"/>
        </w:tabs>
        <w:spacing w:before="0" w:line="288" w:lineRule="exact"/>
        <w:ind w:left="1080" w:right="20" w:hanging="340"/>
        <w:rPr>
          <w:rFonts w:asciiTheme="minorHAnsi" w:hAnsiTheme="minorHAnsi" w:cstheme="minorHAnsi"/>
          <w:sz w:val="22"/>
          <w:szCs w:val="22"/>
        </w:rPr>
      </w:pPr>
      <w:r w:rsidRPr="000331AB">
        <w:rPr>
          <w:rFonts w:asciiTheme="minorHAnsi" w:hAnsiTheme="minorHAnsi" w:cstheme="minorHAnsi"/>
          <w:sz w:val="22"/>
          <w:szCs w:val="22"/>
        </w:rPr>
        <w:t>Działania administracyjne i organizacyjne mające na celu prawidłowe gospodarowanie odpadami.</w:t>
      </w:r>
    </w:p>
    <w:p w:rsidR="00BC190E" w:rsidRPr="000331AB" w:rsidRDefault="00BC190E" w:rsidP="00DB16BE">
      <w:pPr>
        <w:pStyle w:val="Bodytext90"/>
        <w:numPr>
          <w:ilvl w:val="0"/>
          <w:numId w:val="149"/>
        </w:numPr>
        <w:shd w:val="clear" w:color="auto" w:fill="auto"/>
        <w:tabs>
          <w:tab w:val="left" w:pos="1081"/>
        </w:tabs>
        <w:spacing w:before="0" w:line="288" w:lineRule="exact"/>
        <w:ind w:left="1080" w:hanging="340"/>
        <w:rPr>
          <w:rFonts w:asciiTheme="minorHAnsi" w:hAnsiTheme="minorHAnsi" w:cstheme="minorHAnsi"/>
          <w:sz w:val="22"/>
          <w:szCs w:val="22"/>
        </w:rPr>
      </w:pPr>
      <w:r w:rsidRPr="000331AB">
        <w:rPr>
          <w:rFonts w:asciiTheme="minorHAnsi" w:hAnsiTheme="minorHAnsi" w:cstheme="minorHAnsi"/>
          <w:sz w:val="22"/>
          <w:szCs w:val="22"/>
        </w:rPr>
        <w:t>Realizacja założeń dokumentów wyższego szczebla.</w:t>
      </w:r>
    </w:p>
    <w:p w:rsidR="002816BC" w:rsidRPr="000331AB" w:rsidRDefault="002816BC" w:rsidP="002816BC">
      <w:pPr>
        <w:pStyle w:val="Bodytext90"/>
        <w:shd w:val="clear" w:color="auto" w:fill="auto"/>
        <w:tabs>
          <w:tab w:val="left" w:pos="1081"/>
        </w:tabs>
        <w:spacing w:before="0" w:line="288" w:lineRule="exact"/>
        <w:rPr>
          <w:rFonts w:asciiTheme="minorHAnsi" w:hAnsiTheme="minorHAnsi" w:cstheme="minorHAnsi"/>
          <w:sz w:val="22"/>
          <w:szCs w:val="22"/>
        </w:rPr>
      </w:pPr>
    </w:p>
    <w:p w:rsidR="002816BC" w:rsidRPr="00D365DB" w:rsidRDefault="00D365DB" w:rsidP="00D365DB">
      <w:pPr>
        <w:pStyle w:val="Tekstpodstawowy"/>
        <w:spacing w:before="0" w:line="240" w:lineRule="auto"/>
        <w:ind w:left="360"/>
        <w:rPr>
          <w:rFonts w:asciiTheme="minorHAnsi" w:hAnsiTheme="minorHAnsi" w:cstheme="minorHAnsi"/>
          <w:b/>
          <w:caps/>
        </w:rPr>
      </w:pPr>
      <w:r w:rsidRPr="00B65934">
        <w:rPr>
          <w:rFonts w:asciiTheme="minorHAnsi" w:hAnsiTheme="minorHAnsi" w:cstheme="minorHAnsi"/>
          <w:b/>
          <w:caps/>
        </w:rPr>
        <w:t>8.</w:t>
      </w:r>
      <w:r w:rsidRPr="00B65934">
        <w:rPr>
          <w:rFonts w:asciiTheme="minorHAnsi" w:hAnsiTheme="minorHAnsi" w:cstheme="minorHAnsi"/>
          <w:b/>
          <w:caps/>
        </w:rPr>
        <w:tab/>
      </w:r>
      <w:r w:rsidR="00FA585E" w:rsidRPr="00B65934">
        <w:rPr>
          <w:rFonts w:asciiTheme="minorHAnsi" w:hAnsiTheme="minorHAnsi" w:cstheme="minorHAnsi"/>
          <w:b/>
          <w:caps/>
        </w:rPr>
        <w:t xml:space="preserve"> </w:t>
      </w:r>
      <w:r w:rsidR="00EA79FC" w:rsidRPr="00D365DB">
        <w:rPr>
          <w:rFonts w:asciiTheme="minorHAnsi" w:hAnsiTheme="minorHAnsi" w:cstheme="minorHAnsi"/>
          <w:b/>
          <w:caps/>
        </w:rPr>
        <w:t xml:space="preserve"> OCHRONA RÓŻNORODNOŚCI BIOLOGICZNEJ I KRAJOBRAZU</w:t>
      </w:r>
    </w:p>
    <w:p w:rsidR="002816BC" w:rsidRPr="000331AB" w:rsidRDefault="002816BC" w:rsidP="00D365DB">
      <w:pPr>
        <w:pStyle w:val="Bodytext90"/>
        <w:numPr>
          <w:ilvl w:val="0"/>
          <w:numId w:val="144"/>
        </w:numPr>
        <w:shd w:val="clear" w:color="auto" w:fill="auto"/>
        <w:tabs>
          <w:tab w:val="left" w:pos="1510"/>
        </w:tabs>
        <w:spacing w:before="0"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Pielęgnacja oraz rozbudowa terenów czynnych biologicznie na terenie Gminy.</w:t>
      </w:r>
    </w:p>
    <w:p w:rsidR="002816BC" w:rsidRPr="000331AB" w:rsidRDefault="002816BC" w:rsidP="00DB16BE">
      <w:pPr>
        <w:pStyle w:val="Bodytext90"/>
        <w:numPr>
          <w:ilvl w:val="0"/>
          <w:numId w:val="144"/>
        </w:numPr>
        <w:shd w:val="clear" w:color="auto" w:fill="auto"/>
        <w:tabs>
          <w:tab w:val="left" w:pos="1510"/>
        </w:tabs>
        <w:spacing w:before="0"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Ochrona i rozwój form ochrony przyrody.</w:t>
      </w:r>
    </w:p>
    <w:p w:rsidR="002816BC" w:rsidRPr="000331AB" w:rsidRDefault="002816BC" w:rsidP="00DB16BE">
      <w:pPr>
        <w:pStyle w:val="Bodytext90"/>
        <w:numPr>
          <w:ilvl w:val="0"/>
          <w:numId w:val="144"/>
        </w:numPr>
        <w:shd w:val="clear" w:color="auto" w:fill="auto"/>
        <w:tabs>
          <w:tab w:val="left" w:pos="1510"/>
        </w:tabs>
        <w:spacing w:before="0"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Gospodarowanie zasobami leśnymi.</w:t>
      </w:r>
    </w:p>
    <w:p w:rsidR="002816BC" w:rsidRPr="000331AB" w:rsidRDefault="002816BC" w:rsidP="00D365DB">
      <w:pPr>
        <w:pStyle w:val="Bodytext90"/>
        <w:numPr>
          <w:ilvl w:val="0"/>
          <w:numId w:val="144"/>
        </w:numPr>
        <w:shd w:val="clear" w:color="auto" w:fill="auto"/>
        <w:tabs>
          <w:tab w:val="left" w:pos="1500"/>
        </w:tabs>
        <w:spacing w:before="0"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Działania administracyjne i organizacyjne mające na celu ochronę zasobów przyrodniczych.</w:t>
      </w:r>
    </w:p>
    <w:p w:rsidR="002C22D8" w:rsidRPr="000331AB" w:rsidRDefault="002C22D8" w:rsidP="00D365DB">
      <w:pPr>
        <w:pStyle w:val="Bodytext90"/>
        <w:numPr>
          <w:ilvl w:val="0"/>
          <w:numId w:val="144"/>
        </w:numPr>
        <w:shd w:val="clear" w:color="auto" w:fill="auto"/>
        <w:tabs>
          <w:tab w:val="left" w:pos="1510"/>
        </w:tabs>
        <w:spacing w:before="0"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 xml:space="preserve">Organizacja akcji edukacyjno-informacyjnych, w tym promocja </w:t>
      </w:r>
      <w:proofErr w:type="spellStart"/>
      <w:r w:rsidRPr="000331AB">
        <w:rPr>
          <w:rFonts w:asciiTheme="minorHAnsi" w:hAnsiTheme="minorHAnsi" w:cstheme="minorHAnsi"/>
          <w:sz w:val="22"/>
          <w:szCs w:val="22"/>
        </w:rPr>
        <w:t>zachowań</w:t>
      </w:r>
      <w:proofErr w:type="spellEnd"/>
      <w:r w:rsidRPr="000331AB">
        <w:rPr>
          <w:rFonts w:asciiTheme="minorHAnsi" w:hAnsiTheme="minorHAnsi" w:cstheme="minorHAnsi"/>
          <w:sz w:val="22"/>
          <w:szCs w:val="22"/>
        </w:rPr>
        <w:t xml:space="preserve"> proekologicznych w prasie i mediach.</w:t>
      </w:r>
    </w:p>
    <w:p w:rsidR="002C22D8" w:rsidRPr="000331AB" w:rsidRDefault="002C22D8" w:rsidP="00D365DB">
      <w:pPr>
        <w:pStyle w:val="Bodytext90"/>
        <w:numPr>
          <w:ilvl w:val="0"/>
          <w:numId w:val="144"/>
        </w:numPr>
        <w:shd w:val="clear" w:color="auto" w:fill="auto"/>
        <w:tabs>
          <w:tab w:val="left" w:pos="1510"/>
        </w:tabs>
        <w:spacing w:before="0" w:line="288" w:lineRule="exact"/>
        <w:ind w:left="720" w:hanging="360"/>
        <w:rPr>
          <w:rFonts w:asciiTheme="minorHAnsi" w:hAnsiTheme="minorHAnsi" w:cstheme="minorHAnsi"/>
          <w:sz w:val="22"/>
          <w:szCs w:val="22"/>
        </w:rPr>
      </w:pPr>
      <w:r w:rsidRPr="000331AB">
        <w:rPr>
          <w:rFonts w:asciiTheme="minorHAnsi" w:hAnsiTheme="minorHAnsi" w:cstheme="minorHAnsi"/>
          <w:sz w:val="22"/>
          <w:szCs w:val="22"/>
        </w:rPr>
        <w:t>Kontynuacja systemu informowania społeczeństwa poprzez różne środki przekazu i zwiększanie aktywności społecznej w zakresie udziału przy opracowywanych strategiach i programach.</w:t>
      </w:r>
    </w:p>
    <w:p w:rsidR="00D365DB" w:rsidRDefault="00D365DB" w:rsidP="002816BC">
      <w:pPr>
        <w:pStyle w:val="Bodytext90"/>
        <w:shd w:val="clear" w:color="auto" w:fill="auto"/>
        <w:tabs>
          <w:tab w:val="left" w:pos="1081"/>
        </w:tabs>
        <w:spacing w:before="0" w:line="288" w:lineRule="exact"/>
        <w:rPr>
          <w:rFonts w:asciiTheme="minorHAnsi" w:hAnsiTheme="minorHAnsi" w:cstheme="minorHAnsi"/>
          <w:sz w:val="22"/>
          <w:szCs w:val="22"/>
        </w:rPr>
      </w:pPr>
    </w:p>
    <w:p w:rsidR="00D365DB" w:rsidRPr="00D365DB" w:rsidRDefault="00D365DB" w:rsidP="00D365DB">
      <w:pPr>
        <w:pStyle w:val="Tekstpodstawowy"/>
        <w:spacing w:before="0" w:line="240" w:lineRule="auto"/>
        <w:ind w:left="360"/>
        <w:rPr>
          <w:rFonts w:asciiTheme="minorHAnsi" w:hAnsiTheme="minorHAnsi" w:cstheme="minorHAnsi"/>
          <w:b/>
          <w:caps/>
        </w:rPr>
      </w:pPr>
      <w:r>
        <w:rPr>
          <w:rFonts w:asciiTheme="minorHAnsi" w:hAnsiTheme="minorHAnsi" w:cstheme="minorHAnsi"/>
          <w:b/>
          <w:caps/>
        </w:rPr>
        <w:t>9</w:t>
      </w:r>
      <w:r w:rsidRPr="00D365DB">
        <w:rPr>
          <w:rFonts w:asciiTheme="minorHAnsi" w:hAnsiTheme="minorHAnsi" w:cstheme="minorHAnsi"/>
          <w:b/>
          <w:caps/>
        </w:rPr>
        <w:t>.</w:t>
      </w:r>
      <w:r w:rsidR="000C5FB3">
        <w:rPr>
          <w:rFonts w:asciiTheme="minorHAnsi" w:hAnsiTheme="minorHAnsi" w:cstheme="minorHAnsi"/>
          <w:b/>
          <w:caps/>
        </w:rPr>
        <w:tab/>
        <w:t xml:space="preserve">  Zapobieganie poważnym awariOM</w:t>
      </w:r>
    </w:p>
    <w:p w:rsidR="002816BC" w:rsidRPr="000331AB" w:rsidRDefault="002816BC" w:rsidP="002816BC">
      <w:pPr>
        <w:pStyle w:val="Bodytext90"/>
        <w:shd w:val="clear" w:color="auto" w:fill="auto"/>
        <w:spacing w:before="0" w:line="288" w:lineRule="exact"/>
        <w:ind w:left="1080" w:right="20" w:hanging="340"/>
        <w:rPr>
          <w:rFonts w:asciiTheme="minorHAnsi" w:hAnsiTheme="minorHAnsi" w:cstheme="minorHAnsi"/>
          <w:sz w:val="22"/>
          <w:szCs w:val="22"/>
        </w:rPr>
      </w:pPr>
      <w:r w:rsidRPr="000331AB">
        <w:rPr>
          <w:rFonts w:asciiTheme="minorHAnsi" w:hAnsiTheme="minorHAnsi" w:cstheme="minorHAnsi"/>
          <w:sz w:val="22"/>
          <w:szCs w:val="22"/>
        </w:rPr>
        <w:t>1) Kontrole zakładów mogących mieć negatywny wpływ na stan środowiska i bezpieczeństwa mieszkańców.</w:t>
      </w:r>
    </w:p>
    <w:p w:rsidR="002816BC" w:rsidRPr="000331AB" w:rsidRDefault="002816BC" w:rsidP="002816BC">
      <w:pPr>
        <w:pStyle w:val="Bodytext90"/>
        <w:shd w:val="clear" w:color="auto" w:fill="auto"/>
        <w:tabs>
          <w:tab w:val="left" w:pos="1081"/>
        </w:tabs>
        <w:spacing w:before="0" w:line="288" w:lineRule="exact"/>
        <w:rPr>
          <w:rFonts w:asciiTheme="minorHAnsi" w:hAnsiTheme="minorHAnsi" w:cstheme="minorHAnsi"/>
          <w:sz w:val="22"/>
          <w:szCs w:val="22"/>
        </w:rPr>
      </w:pPr>
    </w:p>
    <w:p w:rsidR="00BC190E" w:rsidRPr="000331AB" w:rsidRDefault="00BC190E" w:rsidP="00BC190E">
      <w:pPr>
        <w:spacing w:line="293" w:lineRule="exact"/>
        <w:ind w:left="20" w:right="20" w:firstLine="720"/>
        <w:jc w:val="both"/>
        <w:rPr>
          <w:rFonts w:asciiTheme="minorHAnsi" w:hAnsiTheme="minorHAnsi" w:cstheme="minorHAnsi"/>
          <w:sz w:val="22"/>
          <w:szCs w:val="22"/>
        </w:rPr>
      </w:pPr>
      <w:r w:rsidRPr="000331AB">
        <w:rPr>
          <w:rFonts w:asciiTheme="minorHAnsi" w:hAnsiTheme="minorHAnsi" w:cstheme="minorHAnsi"/>
          <w:sz w:val="22"/>
          <w:szCs w:val="22"/>
        </w:rPr>
        <w:t xml:space="preserve">Najważniejszymi kwestiami dla Gminy </w:t>
      </w:r>
      <w:r w:rsidR="002A76DF">
        <w:rPr>
          <w:rFonts w:asciiTheme="minorHAnsi" w:hAnsiTheme="minorHAnsi" w:cstheme="minorHAnsi"/>
          <w:sz w:val="22"/>
          <w:szCs w:val="22"/>
        </w:rPr>
        <w:t>Lelis</w:t>
      </w:r>
      <w:r w:rsidRPr="000331AB">
        <w:rPr>
          <w:rFonts w:asciiTheme="minorHAnsi" w:hAnsiTheme="minorHAnsi" w:cstheme="minorHAnsi"/>
          <w:sz w:val="22"/>
          <w:szCs w:val="22"/>
        </w:rPr>
        <w:t xml:space="preserve"> wynikającymi z analizy stanu i zagrożeń środowiska i obszarów stwarzających nadal problemy, są inwestycje i czynności administracyjno-organizacyjne w zakresie:</w:t>
      </w:r>
    </w:p>
    <w:p w:rsidR="00BC190E" w:rsidRPr="000331AB" w:rsidRDefault="00BC190E" w:rsidP="00DB16BE">
      <w:pPr>
        <w:widowControl w:val="0"/>
        <w:numPr>
          <w:ilvl w:val="0"/>
          <w:numId w:val="112"/>
        </w:numPr>
        <w:tabs>
          <w:tab w:val="left" w:pos="730"/>
        </w:tabs>
        <w:suppressAutoHyphens w:val="0"/>
        <w:spacing w:line="293" w:lineRule="exact"/>
        <w:ind w:left="720" w:right="20" w:hanging="360"/>
        <w:jc w:val="both"/>
        <w:rPr>
          <w:rFonts w:asciiTheme="minorHAnsi" w:hAnsiTheme="minorHAnsi" w:cstheme="minorHAnsi"/>
          <w:sz w:val="22"/>
          <w:szCs w:val="22"/>
        </w:rPr>
      </w:pPr>
      <w:r w:rsidRPr="000331AB">
        <w:rPr>
          <w:rFonts w:asciiTheme="minorHAnsi" w:hAnsiTheme="minorHAnsi" w:cstheme="minorHAnsi"/>
          <w:sz w:val="22"/>
          <w:szCs w:val="22"/>
        </w:rPr>
        <w:t>rozbudowy sieci infrastruktury kanalizacji sanitarnej i deszczowej w celu poprawy jakości wód płynących,</w:t>
      </w:r>
    </w:p>
    <w:p w:rsidR="00BC190E" w:rsidRPr="000331AB" w:rsidRDefault="00BC190E" w:rsidP="00DB16BE">
      <w:pPr>
        <w:widowControl w:val="0"/>
        <w:numPr>
          <w:ilvl w:val="0"/>
          <w:numId w:val="112"/>
        </w:numPr>
        <w:tabs>
          <w:tab w:val="left" w:pos="715"/>
        </w:tabs>
        <w:suppressAutoHyphens w:val="0"/>
        <w:spacing w:line="293" w:lineRule="exact"/>
        <w:ind w:left="720" w:right="20" w:hanging="360"/>
        <w:jc w:val="both"/>
        <w:rPr>
          <w:rFonts w:asciiTheme="minorHAnsi" w:hAnsiTheme="minorHAnsi" w:cstheme="minorHAnsi"/>
          <w:sz w:val="22"/>
          <w:szCs w:val="22"/>
        </w:rPr>
      </w:pPr>
      <w:r w:rsidRPr="000331AB">
        <w:rPr>
          <w:rFonts w:asciiTheme="minorHAnsi" w:hAnsiTheme="minorHAnsi" w:cstheme="minorHAnsi"/>
          <w:sz w:val="22"/>
          <w:szCs w:val="22"/>
        </w:rPr>
        <w:t>wymiany źródeł ogrzewania, wprowadzania energii odnawialnej, modernizacji systemu komunikacyjnego w celu poprawy jakości powietrza i poprawy stanu w całej strefie,</w:t>
      </w:r>
    </w:p>
    <w:p w:rsidR="00BC190E" w:rsidRPr="000331AB" w:rsidRDefault="00BC190E" w:rsidP="00DB16BE">
      <w:pPr>
        <w:widowControl w:val="0"/>
        <w:numPr>
          <w:ilvl w:val="0"/>
          <w:numId w:val="112"/>
        </w:numPr>
        <w:tabs>
          <w:tab w:val="left" w:pos="730"/>
        </w:tabs>
        <w:suppressAutoHyphens w:val="0"/>
        <w:spacing w:line="293" w:lineRule="exact"/>
        <w:ind w:left="720" w:right="20" w:hanging="360"/>
        <w:jc w:val="both"/>
        <w:rPr>
          <w:rFonts w:asciiTheme="minorHAnsi" w:hAnsiTheme="minorHAnsi" w:cstheme="minorHAnsi"/>
          <w:sz w:val="22"/>
          <w:szCs w:val="22"/>
        </w:rPr>
      </w:pPr>
      <w:r w:rsidRPr="000331AB">
        <w:rPr>
          <w:rFonts w:asciiTheme="minorHAnsi" w:hAnsiTheme="minorHAnsi" w:cstheme="minorHAnsi"/>
          <w:sz w:val="22"/>
          <w:szCs w:val="22"/>
        </w:rPr>
        <w:t>modernizacji ciągów komunikacyjnych i lokowania działalności gospodarczej we właściwym miejscach w celu ochrony mieszkańców przed ponadnormatywną emisją hałasu,</w:t>
      </w:r>
    </w:p>
    <w:p w:rsidR="00BC190E" w:rsidRPr="000331AB" w:rsidRDefault="00BC190E" w:rsidP="00DB16BE">
      <w:pPr>
        <w:widowControl w:val="0"/>
        <w:numPr>
          <w:ilvl w:val="0"/>
          <w:numId w:val="112"/>
        </w:numPr>
        <w:tabs>
          <w:tab w:val="left" w:pos="730"/>
        </w:tabs>
        <w:suppressAutoHyphens w:val="0"/>
        <w:spacing w:after="244" w:line="293" w:lineRule="exact"/>
        <w:ind w:left="720" w:right="20" w:hanging="360"/>
        <w:jc w:val="both"/>
        <w:rPr>
          <w:rFonts w:asciiTheme="minorHAnsi" w:hAnsiTheme="minorHAnsi" w:cstheme="minorHAnsi"/>
          <w:sz w:val="22"/>
          <w:szCs w:val="22"/>
        </w:rPr>
      </w:pPr>
      <w:r w:rsidRPr="000331AB">
        <w:rPr>
          <w:rFonts w:asciiTheme="minorHAnsi" w:hAnsiTheme="minorHAnsi" w:cstheme="minorHAnsi"/>
          <w:sz w:val="22"/>
          <w:szCs w:val="22"/>
        </w:rPr>
        <w:t>rozbudowy systemu selektywnej zbiórki odpadów komunalnych, w związku z ciągłym dostosowywaniem nowych przepisów ustawy o utrzymaniu czystości i porządku w gminach do warunków lokalnych.</w:t>
      </w: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 xml:space="preserve">Wyznaczone cele ekologiczne, a w ich ramach działania (wymienione w tabelach harmonogramu), jakie należy podjąć w zakresie ochrony środowiska na terenie Gminy </w:t>
      </w:r>
      <w:r w:rsidR="00B709EC">
        <w:rPr>
          <w:rFonts w:asciiTheme="minorHAnsi" w:hAnsiTheme="minorHAnsi" w:cstheme="minorHAnsi"/>
          <w:sz w:val="22"/>
          <w:szCs w:val="22"/>
        </w:rPr>
        <w:t>Lelis</w:t>
      </w:r>
      <w:r w:rsidRPr="000331AB">
        <w:rPr>
          <w:rFonts w:asciiTheme="minorHAnsi" w:hAnsiTheme="minorHAnsi" w:cstheme="minorHAnsi"/>
          <w:sz w:val="22"/>
          <w:szCs w:val="22"/>
        </w:rPr>
        <w:t xml:space="preserve">, stanowią podstawę dla </w:t>
      </w:r>
      <w:r w:rsidRPr="000331AB">
        <w:rPr>
          <w:rFonts w:asciiTheme="minorHAnsi" w:hAnsiTheme="minorHAnsi" w:cstheme="minorHAnsi"/>
          <w:sz w:val="22"/>
          <w:szCs w:val="22"/>
        </w:rPr>
        <w:lastRenderedPageBreak/>
        <w:t>realizacji konkretnych inwestycji i przedsięwzięć na przestrzeni kilkunastu lat. Zadania zostały wyznaczone na podstawie analizy stanu środowiska przyrodniczego na tym terenie i przewidywanych kierunków rozwoju.</w:t>
      </w: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 xml:space="preserve">Zadania własne Gminy </w:t>
      </w:r>
      <w:r w:rsidR="00B709EC">
        <w:rPr>
          <w:rFonts w:asciiTheme="minorHAnsi" w:hAnsiTheme="minorHAnsi" w:cstheme="minorHAnsi"/>
          <w:sz w:val="22"/>
          <w:szCs w:val="22"/>
        </w:rPr>
        <w:t>Lelis</w:t>
      </w:r>
      <w:r w:rsidRPr="000331AB">
        <w:rPr>
          <w:rFonts w:asciiTheme="minorHAnsi" w:hAnsiTheme="minorHAnsi" w:cstheme="minorHAnsi"/>
          <w:sz w:val="22"/>
          <w:szCs w:val="22"/>
        </w:rPr>
        <w:t xml:space="preserve"> to przedsięwzięcia, które będą finansowane w całości lub częściowo ze środków będących w dyspozycji samorządu. Natomiast zadania koordynowane to pozostałe zadania związane z ochroną środowiska i racjonalnym wykorzystaniem zasobów naturalnych, które są finansowane ze środków przedsiębiorstw oraz ze środków zewnętrznych, będących w dyspozycji organów i instytucji szczebla powiatowego, wojewódzkiego i centralnego, bądź instytucji działających na terenie jednostki.</w:t>
      </w: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 xml:space="preserve">Należy zaznaczyć, że szeroko pojęta ochrona środowiska oraz działania mające prowadzić do zrównoważonego rozwoju nie są tylko zadaniami realizowanymi na poziomie lokalnym, przez samorząd. Działania Gminy </w:t>
      </w:r>
      <w:r w:rsidR="00D6371A">
        <w:rPr>
          <w:rFonts w:asciiTheme="minorHAnsi" w:hAnsiTheme="minorHAnsi" w:cstheme="minorHAnsi"/>
          <w:sz w:val="22"/>
          <w:szCs w:val="22"/>
        </w:rPr>
        <w:t>Lelis</w:t>
      </w:r>
      <w:r w:rsidRPr="000331AB">
        <w:rPr>
          <w:rFonts w:asciiTheme="minorHAnsi" w:hAnsiTheme="minorHAnsi" w:cstheme="minorHAnsi"/>
          <w:sz w:val="22"/>
          <w:szCs w:val="22"/>
        </w:rPr>
        <w:t xml:space="preserve"> są ukierunkowane poprzez czynności prowadzone na szczeblu krajowym, wojewódzkim oraz regionalnym przez takie jednostki i instytucje, jak: Ministerstwo Środowiska, Regionalnego Dyrektora Ochrony Środowiska, Marszałka, Wojewodę i Sejmik Województwa, Regionalną Dyrekcję Lasów Państwowych, Ośrodki Edukacji Ekologicznej, Regionalny Zarząd Gospodarki Wodnej, Wojewódzkiego Inspektora Ochrony Środowiska, Państwową Straż Pożarną, Inspekcję Ruchu Drogowego, zarządców dróg, organy nadzoru budowlanego, inspekcję sanitarną, Powiat, zarządzających instalacjami, podmioty gospodarcze, czy też właścicieli gruntów.</w:t>
      </w: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 xml:space="preserve">Proces zarządzania środowiskiem w postaci planowania konkretnych inwestycji spoczywa niewątpliwie głównie na władzach samorządowych. Mając na uwadze spójność koordynacji działań pomiędzy poszczególnymi szczeblami władz samorządowych i rządowych, a także współpracę z pozostałymi partnerami, zarządzanie środowiskiem Gminy </w:t>
      </w:r>
      <w:r w:rsidR="00B709EC">
        <w:rPr>
          <w:rFonts w:asciiTheme="minorHAnsi" w:hAnsiTheme="minorHAnsi" w:cstheme="minorHAnsi"/>
          <w:sz w:val="22"/>
          <w:szCs w:val="22"/>
        </w:rPr>
        <w:t>Lelis</w:t>
      </w:r>
      <w:r w:rsidRPr="000331AB">
        <w:rPr>
          <w:rFonts w:asciiTheme="minorHAnsi" w:hAnsiTheme="minorHAnsi" w:cstheme="minorHAnsi"/>
          <w:sz w:val="22"/>
          <w:szCs w:val="22"/>
        </w:rPr>
        <w:t xml:space="preserve"> przy pomocy Programu ochrony środowiska wymagać będzie ustalenia roli i zakresu działania poszczególnych podmiotów zaangażowanych w jego realizację, struktury organizacji Programu oraz systemu monitoringu.</w:t>
      </w:r>
    </w:p>
    <w:p w:rsidR="00BC190E"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Władze Gminy pełnią w odniesieniu do Programu kilka funkcji. Jedną z ważniejszych jest funkcja regulacyjna, na którą składają się akty prawa lokalnego - uchwały oraz decyzje administracyjne związane odpowiednio z określonymi obszarami zagadnień środowiskowych. Władze pełnią również funkcje wykonawcze i kontrolne. Pożądane jest, aby władze Gminy pełniły również funkcje wspierające dla podmiotów zaangażowanych w rozwój obszaru oraz funkcje kreujące działania ukierunkowane na poprawę środowiska przyrodniczego.</w:t>
      </w:r>
    </w:p>
    <w:p w:rsidR="00586407" w:rsidRPr="000331AB" w:rsidRDefault="00586407" w:rsidP="00586407">
      <w:pPr>
        <w:ind w:left="20" w:right="20"/>
        <w:jc w:val="both"/>
        <w:rPr>
          <w:rFonts w:asciiTheme="minorHAnsi" w:hAnsiTheme="minorHAnsi" w:cstheme="minorHAnsi"/>
          <w:sz w:val="22"/>
          <w:szCs w:val="22"/>
        </w:rPr>
        <w:sectPr w:rsidR="00586407" w:rsidRPr="000331AB" w:rsidSect="00BC190E">
          <w:headerReference w:type="even" r:id="rId73"/>
          <w:headerReference w:type="default" r:id="rId74"/>
          <w:footerReference w:type="even" r:id="rId75"/>
          <w:footerReference w:type="default" r:id="rId76"/>
          <w:pgSz w:w="11909" w:h="16838"/>
          <w:pgMar w:top="1336" w:right="1209" w:bottom="1538" w:left="1598" w:header="0" w:footer="3" w:gutter="0"/>
          <w:cols w:space="720"/>
          <w:noEndnote/>
          <w:docGrid w:linePitch="360"/>
        </w:sectPr>
      </w:pPr>
    </w:p>
    <w:p w:rsidR="001E1A61" w:rsidRPr="000331AB" w:rsidRDefault="00C92172" w:rsidP="0051030A">
      <w:pPr>
        <w:pStyle w:val="nagwekwb3"/>
        <w:rPr>
          <w:rFonts w:asciiTheme="minorHAnsi" w:hAnsiTheme="minorHAnsi" w:cstheme="minorHAnsi"/>
          <w:sz w:val="22"/>
          <w:szCs w:val="22"/>
        </w:rPr>
      </w:pPr>
      <w:bookmarkStart w:id="234" w:name="_Toc469044822"/>
      <w:r w:rsidRPr="000331AB">
        <w:rPr>
          <w:rFonts w:asciiTheme="minorHAnsi" w:hAnsiTheme="minorHAnsi" w:cstheme="minorHAnsi"/>
          <w:sz w:val="22"/>
          <w:szCs w:val="22"/>
        </w:rPr>
        <w:lastRenderedPageBreak/>
        <w:t>7</w:t>
      </w:r>
      <w:r w:rsidR="001E1A61" w:rsidRPr="000331AB">
        <w:rPr>
          <w:rFonts w:asciiTheme="minorHAnsi" w:hAnsiTheme="minorHAnsi" w:cstheme="minorHAnsi"/>
          <w:sz w:val="22"/>
          <w:szCs w:val="22"/>
        </w:rPr>
        <w:t>.</w:t>
      </w:r>
      <w:r w:rsidRPr="000331AB">
        <w:rPr>
          <w:rFonts w:asciiTheme="minorHAnsi" w:hAnsiTheme="minorHAnsi" w:cstheme="minorHAnsi"/>
          <w:sz w:val="22"/>
          <w:szCs w:val="22"/>
        </w:rPr>
        <w:t>2</w:t>
      </w:r>
      <w:r w:rsidR="001E1A61" w:rsidRPr="000331AB">
        <w:rPr>
          <w:rFonts w:asciiTheme="minorHAnsi" w:hAnsiTheme="minorHAnsi" w:cstheme="minorHAnsi"/>
          <w:sz w:val="22"/>
          <w:szCs w:val="22"/>
        </w:rPr>
        <w:t>. Harmonogram zadań ekologicznych</w:t>
      </w:r>
      <w:bookmarkEnd w:id="233"/>
      <w:bookmarkEnd w:id="234"/>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35"/>
        <w:gridCol w:w="4360"/>
        <w:gridCol w:w="46"/>
        <w:gridCol w:w="1088"/>
        <w:gridCol w:w="28"/>
        <w:gridCol w:w="6"/>
        <w:gridCol w:w="958"/>
        <w:gridCol w:w="34"/>
        <w:gridCol w:w="118"/>
        <w:gridCol w:w="982"/>
        <w:gridCol w:w="34"/>
        <w:gridCol w:w="100"/>
        <w:gridCol w:w="858"/>
        <w:gridCol w:w="34"/>
        <w:gridCol w:w="224"/>
        <w:gridCol w:w="1117"/>
        <w:gridCol w:w="43"/>
        <w:gridCol w:w="1842"/>
        <w:gridCol w:w="28"/>
        <w:gridCol w:w="1947"/>
        <w:gridCol w:w="10"/>
      </w:tblGrid>
      <w:tr w:rsidR="001C6FC8" w:rsidRPr="000331AB" w:rsidTr="00B65934">
        <w:trPr>
          <w:gridAfter w:val="1"/>
          <w:wAfter w:w="10" w:type="dxa"/>
          <w:tblHeader/>
        </w:trPr>
        <w:tc>
          <w:tcPr>
            <w:tcW w:w="710" w:type="dxa"/>
            <w:gridSpan w:val="2"/>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Lp.</w:t>
            </w:r>
          </w:p>
        </w:tc>
        <w:tc>
          <w:tcPr>
            <w:tcW w:w="4406" w:type="dxa"/>
            <w:gridSpan w:val="2"/>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Cele i zadania ekologiczne</w:t>
            </w:r>
          </w:p>
        </w:tc>
        <w:tc>
          <w:tcPr>
            <w:tcW w:w="5581" w:type="dxa"/>
            <w:gridSpan w:val="13"/>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Koszty realizacji w poszczególnych latach [tys. zł] /źródło finansowania</w:t>
            </w:r>
          </w:p>
        </w:tc>
        <w:tc>
          <w:tcPr>
            <w:tcW w:w="1913" w:type="dxa"/>
            <w:gridSpan w:val="3"/>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Szacowany termin realizacji</w:t>
            </w:r>
          </w:p>
        </w:tc>
        <w:tc>
          <w:tcPr>
            <w:tcW w:w="1947" w:type="dxa"/>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Podmiot odpowiedzialny</w:t>
            </w:r>
          </w:p>
        </w:tc>
      </w:tr>
      <w:tr w:rsidR="001C6FC8" w:rsidRPr="000331AB" w:rsidTr="00B65934">
        <w:trPr>
          <w:gridAfter w:val="1"/>
          <w:wAfter w:w="10" w:type="dxa"/>
          <w:tblHeader/>
        </w:trPr>
        <w:tc>
          <w:tcPr>
            <w:tcW w:w="710" w:type="dxa"/>
            <w:gridSpan w:val="2"/>
            <w:tcBorders>
              <w:bottom w:val="single" w:sz="4" w:space="0" w:color="auto"/>
            </w:tcBorders>
          </w:tcPr>
          <w:p w:rsidR="001C6FC8" w:rsidRPr="000331AB" w:rsidRDefault="001C6FC8" w:rsidP="009E3EF9">
            <w:pPr>
              <w:autoSpaceDE w:val="0"/>
              <w:autoSpaceDN w:val="0"/>
              <w:adjustRightInd w:val="0"/>
              <w:rPr>
                <w:rFonts w:asciiTheme="minorHAnsi" w:hAnsiTheme="minorHAnsi" w:cstheme="minorHAnsi"/>
                <w:lang w:eastAsia="pl-PL"/>
              </w:rPr>
            </w:pPr>
          </w:p>
        </w:tc>
        <w:tc>
          <w:tcPr>
            <w:tcW w:w="4406" w:type="dxa"/>
            <w:gridSpan w:val="2"/>
            <w:tcBorders>
              <w:bottom w:val="single" w:sz="4" w:space="0" w:color="auto"/>
            </w:tcBorders>
          </w:tcPr>
          <w:p w:rsidR="001C6FC8" w:rsidRPr="000331AB" w:rsidRDefault="001C6FC8" w:rsidP="009E3EF9">
            <w:pPr>
              <w:autoSpaceDE w:val="0"/>
              <w:autoSpaceDN w:val="0"/>
              <w:adjustRightInd w:val="0"/>
              <w:rPr>
                <w:rFonts w:asciiTheme="minorHAnsi" w:hAnsiTheme="minorHAnsi" w:cstheme="minorHAnsi"/>
                <w:lang w:eastAsia="pl-PL"/>
              </w:rPr>
            </w:pPr>
          </w:p>
        </w:tc>
        <w:tc>
          <w:tcPr>
            <w:tcW w:w="1122" w:type="dxa"/>
            <w:gridSpan w:val="3"/>
            <w:tcBorders>
              <w:bottom w:val="single" w:sz="4" w:space="0" w:color="auto"/>
            </w:tcBorders>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2016</w:t>
            </w:r>
          </w:p>
        </w:tc>
        <w:tc>
          <w:tcPr>
            <w:tcW w:w="992" w:type="dxa"/>
            <w:gridSpan w:val="2"/>
            <w:tcBorders>
              <w:bottom w:val="single" w:sz="4" w:space="0" w:color="auto"/>
            </w:tcBorders>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2017</w:t>
            </w:r>
          </w:p>
        </w:tc>
        <w:tc>
          <w:tcPr>
            <w:tcW w:w="1134" w:type="dxa"/>
            <w:gridSpan w:val="3"/>
            <w:tcBorders>
              <w:bottom w:val="single" w:sz="4" w:space="0" w:color="auto"/>
            </w:tcBorders>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2018</w:t>
            </w:r>
          </w:p>
        </w:tc>
        <w:tc>
          <w:tcPr>
            <w:tcW w:w="992" w:type="dxa"/>
            <w:gridSpan w:val="3"/>
            <w:tcBorders>
              <w:bottom w:val="single" w:sz="4" w:space="0" w:color="auto"/>
            </w:tcBorders>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2019</w:t>
            </w:r>
          </w:p>
        </w:tc>
        <w:tc>
          <w:tcPr>
            <w:tcW w:w="1341" w:type="dxa"/>
            <w:gridSpan w:val="2"/>
            <w:tcBorders>
              <w:bottom w:val="single" w:sz="4" w:space="0" w:color="auto"/>
            </w:tcBorders>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2020 - 2025</w:t>
            </w:r>
          </w:p>
        </w:tc>
        <w:tc>
          <w:tcPr>
            <w:tcW w:w="1913" w:type="dxa"/>
            <w:gridSpan w:val="3"/>
            <w:tcBorders>
              <w:bottom w:val="single" w:sz="4" w:space="0" w:color="auto"/>
            </w:tcBorders>
          </w:tcPr>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tcBorders>
              <w:bottom w:val="single" w:sz="4" w:space="0" w:color="auto"/>
            </w:tcBorders>
            <w:vAlign w:val="center"/>
          </w:tcPr>
          <w:p w:rsidR="001C6FC8" w:rsidRPr="000331AB" w:rsidRDefault="001C6FC8" w:rsidP="009E3EF9">
            <w:pPr>
              <w:autoSpaceDE w:val="0"/>
              <w:autoSpaceDN w:val="0"/>
              <w:adjustRightInd w:val="0"/>
              <w:rPr>
                <w:rFonts w:asciiTheme="minorHAnsi" w:hAnsiTheme="minorHAnsi" w:cstheme="minorHAnsi"/>
                <w:lang w:eastAsia="pl-PL"/>
              </w:rPr>
            </w:pPr>
          </w:p>
        </w:tc>
      </w:tr>
      <w:tr w:rsidR="001C6FC8" w:rsidRPr="001B0BA5" w:rsidTr="00B65934">
        <w:trPr>
          <w:gridAfter w:val="1"/>
          <w:wAfter w:w="10" w:type="dxa"/>
          <w:trHeight w:val="470"/>
        </w:trPr>
        <w:tc>
          <w:tcPr>
            <w:tcW w:w="14557" w:type="dxa"/>
            <w:gridSpan w:val="21"/>
            <w:shd w:val="clear" w:color="auto" w:fill="auto"/>
            <w:vAlign w:val="center"/>
          </w:tcPr>
          <w:p w:rsidR="001C6FC8" w:rsidRPr="001B0BA5" w:rsidRDefault="001C6FC8" w:rsidP="001B0BA5">
            <w:pPr>
              <w:pBdr>
                <w:top w:val="single" w:sz="4" w:space="1" w:color="auto"/>
                <w:left w:val="single" w:sz="4" w:space="4" w:color="auto"/>
                <w:bottom w:val="single" w:sz="4" w:space="1" w:color="auto"/>
                <w:right w:val="single" w:sz="4" w:space="4" w:color="auto"/>
              </w:pBdr>
              <w:autoSpaceDE w:val="0"/>
              <w:autoSpaceDN w:val="0"/>
              <w:adjustRightInd w:val="0"/>
              <w:jc w:val="center"/>
              <w:rPr>
                <w:rFonts w:asciiTheme="minorHAnsi" w:hAnsiTheme="minorHAnsi" w:cstheme="minorHAnsi"/>
                <w:b/>
                <w:lang w:eastAsia="pl-PL"/>
              </w:rPr>
            </w:pPr>
            <w:r w:rsidRPr="001B0BA5">
              <w:rPr>
                <w:rFonts w:asciiTheme="minorHAnsi" w:hAnsiTheme="minorHAnsi" w:cstheme="minorHAnsi"/>
                <w:b/>
                <w:sz w:val="22"/>
                <w:szCs w:val="22"/>
                <w:lang w:eastAsia="pl-PL"/>
              </w:rPr>
              <w:t>OCHRONA POWIETRZA ATMOSFE</w:t>
            </w:r>
            <w:r w:rsidR="001B0BA5">
              <w:rPr>
                <w:rFonts w:asciiTheme="minorHAnsi" w:hAnsiTheme="minorHAnsi" w:cstheme="minorHAnsi"/>
                <w:b/>
                <w:sz w:val="22"/>
                <w:szCs w:val="22"/>
                <w:lang w:eastAsia="pl-PL"/>
              </w:rPr>
              <w:t>RYCZNEGO I KLIMATU – PRIORYTET 1</w:t>
            </w:r>
          </w:p>
          <w:p w:rsidR="001C6FC8" w:rsidRPr="001B0BA5" w:rsidRDefault="001C6FC8" w:rsidP="009E3EF9">
            <w:pPr>
              <w:autoSpaceDE w:val="0"/>
              <w:autoSpaceDN w:val="0"/>
              <w:adjustRightInd w:val="0"/>
              <w:jc w:val="center"/>
              <w:rPr>
                <w:rFonts w:asciiTheme="minorHAnsi" w:hAnsiTheme="minorHAnsi" w:cstheme="minorHAnsi"/>
                <w:b/>
                <w:lang w:eastAsia="pl-PL"/>
              </w:rPr>
            </w:pPr>
          </w:p>
        </w:tc>
      </w:tr>
      <w:tr w:rsidR="001C6FC8" w:rsidRPr="000331AB" w:rsidTr="00B65934">
        <w:trPr>
          <w:gridAfter w:val="1"/>
          <w:wAfter w:w="10" w:type="dxa"/>
          <w:trHeight w:val="953"/>
        </w:trPr>
        <w:tc>
          <w:tcPr>
            <w:tcW w:w="675" w:type="dxa"/>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1</w:t>
            </w:r>
          </w:p>
        </w:tc>
        <w:tc>
          <w:tcPr>
            <w:tcW w:w="4395" w:type="dxa"/>
            <w:gridSpan w:val="2"/>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Redukcja niskiej emisji poprzez: modernizację istniejących źródeł ciepła (poprawę sprawności w procesach spalania  i stosowanie ekologicznych nośników energii). </w:t>
            </w:r>
          </w:p>
          <w:p w:rsidR="001C6FC8" w:rsidRPr="000331AB" w:rsidRDefault="001C6FC8" w:rsidP="009E3EF9">
            <w:pPr>
              <w:autoSpaceDE w:val="0"/>
              <w:autoSpaceDN w:val="0"/>
              <w:adjustRightInd w:val="0"/>
              <w:rPr>
                <w:rFonts w:asciiTheme="minorHAnsi" w:hAnsiTheme="minorHAnsi" w:cstheme="minorHAnsi"/>
                <w:lang w:eastAsia="pl-PL"/>
              </w:rPr>
            </w:pPr>
          </w:p>
          <w:p w:rsidR="001C6FC8" w:rsidRPr="000331AB" w:rsidRDefault="001C6FC8" w:rsidP="009E3EF9">
            <w:pPr>
              <w:autoSpaceDE w:val="0"/>
              <w:autoSpaceDN w:val="0"/>
              <w:adjustRightInd w:val="0"/>
              <w:rPr>
                <w:rFonts w:asciiTheme="minorHAnsi" w:hAnsiTheme="minorHAnsi" w:cstheme="minorHAnsi"/>
                <w:lang w:eastAsia="pl-PL"/>
              </w:rPr>
            </w:pPr>
          </w:p>
        </w:tc>
        <w:tc>
          <w:tcPr>
            <w:tcW w:w="5627" w:type="dxa"/>
            <w:gridSpan w:val="14"/>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Modernizacja kotłowni : koszt od 50 tys. – do 400 tys. zł</w:t>
            </w:r>
          </w:p>
        </w:tc>
        <w:tc>
          <w:tcPr>
            <w:tcW w:w="1913" w:type="dxa"/>
            <w:gridSpan w:val="3"/>
            <w:vMerge w:val="restart"/>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p w:rsidR="001C6FC8" w:rsidRPr="000331AB" w:rsidRDefault="001C6FC8" w:rsidP="009E3EF9">
            <w:pPr>
              <w:autoSpaceDE w:val="0"/>
              <w:autoSpaceDN w:val="0"/>
              <w:adjustRightInd w:val="0"/>
              <w:jc w:val="center"/>
              <w:rPr>
                <w:rFonts w:asciiTheme="minorHAnsi" w:hAnsiTheme="minorHAnsi" w:cstheme="minorHAnsi"/>
                <w:lang w:eastAsia="pl-PL"/>
              </w:rPr>
            </w:pPr>
          </w:p>
          <w:p w:rsidR="001C6FC8" w:rsidRPr="000331AB" w:rsidRDefault="001C6FC8" w:rsidP="009E3EF9">
            <w:pPr>
              <w:autoSpaceDE w:val="0"/>
              <w:autoSpaceDN w:val="0"/>
              <w:adjustRightInd w:val="0"/>
              <w:jc w:val="center"/>
              <w:rPr>
                <w:rFonts w:asciiTheme="minorHAnsi" w:hAnsiTheme="minorHAnsi" w:cstheme="minorHAnsi"/>
                <w:lang w:eastAsia="pl-PL"/>
              </w:rPr>
            </w:pPr>
          </w:p>
          <w:p w:rsidR="001C6FC8" w:rsidRPr="000331AB" w:rsidRDefault="001C6FC8" w:rsidP="009E3EF9">
            <w:pPr>
              <w:autoSpaceDE w:val="0"/>
              <w:autoSpaceDN w:val="0"/>
              <w:adjustRightInd w:val="0"/>
              <w:jc w:val="center"/>
              <w:rPr>
                <w:rFonts w:asciiTheme="minorHAnsi" w:hAnsiTheme="minorHAnsi" w:cstheme="minorHAnsi"/>
                <w:lang w:eastAsia="pl-PL"/>
              </w:rPr>
            </w:pPr>
          </w:p>
          <w:p w:rsidR="001C6FC8" w:rsidRPr="000331AB" w:rsidRDefault="001C6FC8" w:rsidP="009E3EF9">
            <w:pPr>
              <w:autoSpaceDE w:val="0"/>
              <w:autoSpaceDN w:val="0"/>
              <w:adjustRightInd w:val="0"/>
              <w:jc w:val="center"/>
              <w:rPr>
                <w:rFonts w:asciiTheme="minorHAnsi" w:hAnsiTheme="minorHAnsi" w:cstheme="minorHAnsi"/>
                <w:lang w:eastAsia="pl-PL"/>
              </w:rPr>
            </w:pPr>
          </w:p>
          <w:p w:rsidR="001C6FC8" w:rsidRPr="000331AB" w:rsidRDefault="001C6FC8" w:rsidP="009E3EF9">
            <w:pPr>
              <w:autoSpaceDE w:val="0"/>
              <w:autoSpaceDN w:val="0"/>
              <w:adjustRightInd w:val="0"/>
              <w:jc w:val="center"/>
              <w:rPr>
                <w:rFonts w:asciiTheme="minorHAnsi" w:hAnsiTheme="minorHAnsi" w:cstheme="minorHAnsi"/>
                <w:lang w:eastAsia="pl-PL"/>
              </w:rPr>
            </w:pPr>
          </w:p>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Gmina, podmioty</w:t>
            </w: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gospodarcze,</w:t>
            </w: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właściciele i zarządcy</w:t>
            </w: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budynków, inwestorzy indywidualni</w:t>
            </w:r>
          </w:p>
        </w:tc>
      </w:tr>
      <w:tr w:rsidR="001C6FC8" w:rsidRPr="000331AB" w:rsidTr="00B65934">
        <w:trPr>
          <w:gridAfter w:val="1"/>
          <w:wAfter w:w="10" w:type="dxa"/>
          <w:trHeight w:val="449"/>
        </w:trPr>
        <w:tc>
          <w:tcPr>
            <w:tcW w:w="675" w:type="dxa"/>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c>
          <w:tcPr>
            <w:tcW w:w="4395" w:type="dxa"/>
            <w:gridSpan w:val="2"/>
            <w:vMerge/>
            <w:vAlign w:val="center"/>
          </w:tcPr>
          <w:p w:rsidR="001C6FC8" w:rsidRPr="000331AB" w:rsidRDefault="001C6FC8" w:rsidP="009E3EF9">
            <w:pPr>
              <w:widowControl w:val="0"/>
              <w:autoSpaceDE w:val="0"/>
              <w:autoSpaceDN w:val="0"/>
              <w:adjustRightInd w:val="0"/>
              <w:rPr>
                <w:rFonts w:asciiTheme="minorHAnsi" w:hAnsiTheme="minorHAnsi" w:cstheme="minorHAnsi"/>
                <w:color w:val="000000"/>
                <w:lang w:eastAsia="pl-PL"/>
              </w:rPr>
            </w:pPr>
          </w:p>
        </w:tc>
        <w:tc>
          <w:tcPr>
            <w:tcW w:w="5627" w:type="dxa"/>
            <w:gridSpan w:val="14"/>
            <w:vAlign w:val="center"/>
          </w:tcPr>
          <w:p w:rsidR="001C6FC8" w:rsidRPr="000331AB" w:rsidRDefault="001C6FC8" w:rsidP="009E3EF9">
            <w:pPr>
              <w:autoSpaceDE w:val="0"/>
              <w:autoSpaceDN w:val="0"/>
              <w:adjustRightInd w:val="0"/>
              <w:rPr>
                <w:rFonts w:asciiTheme="minorHAnsi" w:hAnsiTheme="minorHAnsi" w:cstheme="minorHAnsi"/>
                <w:lang w:eastAsia="pl-PL"/>
              </w:rPr>
            </w:pPr>
          </w:p>
          <w:p w:rsidR="001C6FC8" w:rsidRPr="000331AB" w:rsidRDefault="001C6FC8" w:rsidP="009E3EF9">
            <w:pPr>
              <w:autoSpaceDE w:val="0"/>
              <w:autoSpaceDN w:val="0"/>
              <w:adjustRightInd w:val="0"/>
              <w:rPr>
                <w:rFonts w:asciiTheme="minorHAnsi" w:hAnsiTheme="minorHAnsi" w:cstheme="minorHAnsi"/>
                <w:lang w:eastAsia="pl-PL"/>
              </w:rPr>
            </w:pPr>
          </w:p>
          <w:p w:rsidR="001C6FC8" w:rsidRPr="000331AB" w:rsidRDefault="001C6FC8" w:rsidP="009E3EF9">
            <w:pPr>
              <w:autoSpaceDE w:val="0"/>
              <w:autoSpaceDN w:val="0"/>
              <w:adjustRightInd w:val="0"/>
              <w:rPr>
                <w:rFonts w:asciiTheme="minorHAnsi" w:hAnsiTheme="minorHAnsi" w:cstheme="minorHAnsi"/>
                <w:lang w:eastAsia="pl-PL"/>
              </w:rPr>
            </w:pPr>
          </w:p>
        </w:tc>
        <w:tc>
          <w:tcPr>
            <w:tcW w:w="1913" w:type="dxa"/>
            <w:gridSpan w:val="3"/>
            <w:vMerge/>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r>
      <w:tr w:rsidR="00845CAC" w:rsidRPr="000331AB" w:rsidTr="001205D9">
        <w:trPr>
          <w:gridAfter w:val="1"/>
          <w:wAfter w:w="10" w:type="dxa"/>
          <w:trHeight w:val="1741"/>
        </w:trPr>
        <w:tc>
          <w:tcPr>
            <w:tcW w:w="675" w:type="dxa"/>
            <w:vAlign w:val="center"/>
          </w:tcPr>
          <w:p w:rsidR="00845CAC" w:rsidRPr="000331AB" w:rsidRDefault="00845CAC" w:rsidP="009E3EF9">
            <w:pPr>
              <w:autoSpaceDE w:val="0"/>
              <w:autoSpaceDN w:val="0"/>
              <w:adjustRightInd w:val="0"/>
              <w:rPr>
                <w:rFonts w:asciiTheme="minorHAnsi" w:hAnsiTheme="minorHAnsi" w:cstheme="minorHAnsi"/>
                <w:lang w:eastAsia="pl-PL"/>
              </w:rPr>
            </w:pPr>
          </w:p>
        </w:tc>
        <w:tc>
          <w:tcPr>
            <w:tcW w:w="4395" w:type="dxa"/>
            <w:gridSpan w:val="2"/>
            <w:vAlign w:val="center"/>
          </w:tcPr>
          <w:p w:rsidR="00845CAC" w:rsidRDefault="00845CAC" w:rsidP="00845CAC">
            <w:pPr>
              <w:autoSpaceDE w:val="0"/>
              <w:autoSpaceDN w:val="0"/>
              <w:adjustRightInd w:val="0"/>
              <w:rPr>
                <w:rFonts w:asciiTheme="minorHAnsi" w:hAnsiTheme="minorHAnsi" w:cstheme="minorHAnsi"/>
                <w:color w:val="000000"/>
              </w:rPr>
            </w:pPr>
            <w:r w:rsidRPr="000331AB">
              <w:rPr>
                <w:rFonts w:asciiTheme="minorHAnsi" w:hAnsiTheme="minorHAnsi" w:cstheme="minorHAnsi"/>
                <w:color w:val="000000"/>
                <w:sz w:val="22"/>
                <w:szCs w:val="22"/>
              </w:rPr>
              <w:t>Termomodernizacje budynków, modernizacje kotłowni</w:t>
            </w:r>
            <w:r>
              <w:rPr>
                <w:rFonts w:asciiTheme="minorHAnsi" w:hAnsiTheme="minorHAnsi" w:cstheme="minorHAnsi"/>
                <w:color w:val="000000"/>
                <w:sz w:val="22"/>
                <w:szCs w:val="22"/>
              </w:rPr>
              <w:t xml:space="preserve">. </w:t>
            </w:r>
          </w:p>
          <w:p w:rsidR="00845CAC" w:rsidRDefault="00845CAC" w:rsidP="00845CAC">
            <w:pPr>
              <w:autoSpaceDE w:val="0"/>
              <w:autoSpaceDN w:val="0"/>
              <w:adjustRightInd w:val="0"/>
              <w:rPr>
                <w:rFonts w:asciiTheme="minorHAnsi" w:hAnsiTheme="minorHAnsi" w:cstheme="minorHAnsi"/>
                <w:color w:val="000000"/>
              </w:rPr>
            </w:pPr>
          </w:p>
          <w:p w:rsidR="00845CAC" w:rsidRPr="00845CAC" w:rsidRDefault="00845CAC" w:rsidP="00845CAC">
            <w:pPr>
              <w:autoSpaceDE w:val="0"/>
              <w:autoSpaceDN w:val="0"/>
              <w:adjustRightInd w:val="0"/>
              <w:rPr>
                <w:rFonts w:asciiTheme="minorHAnsi" w:hAnsiTheme="minorHAnsi" w:cstheme="minorHAnsi"/>
                <w:color w:val="000000"/>
              </w:rPr>
            </w:pPr>
            <w:r w:rsidRPr="00845CAC">
              <w:rPr>
                <w:rFonts w:asciiTheme="minorHAnsi" w:hAnsiTheme="minorHAnsi" w:cstheme="minorHAnsi"/>
                <w:color w:val="000000"/>
                <w:sz w:val="22"/>
                <w:szCs w:val="22"/>
              </w:rPr>
              <w:t>Budynek</w:t>
            </w:r>
            <w:r w:rsidR="00010BD9">
              <w:rPr>
                <w:rFonts w:asciiTheme="minorHAnsi" w:hAnsiTheme="minorHAnsi" w:cstheme="minorHAnsi"/>
                <w:color w:val="000000"/>
                <w:sz w:val="22"/>
                <w:szCs w:val="22"/>
              </w:rPr>
              <w:t xml:space="preserve"> świetlicy </w:t>
            </w:r>
            <w:r w:rsidRPr="00845CAC">
              <w:rPr>
                <w:rFonts w:asciiTheme="minorHAnsi" w:hAnsiTheme="minorHAnsi" w:cstheme="minorHAnsi"/>
                <w:color w:val="000000"/>
                <w:sz w:val="22"/>
                <w:szCs w:val="22"/>
              </w:rPr>
              <w:t xml:space="preserve"> wiejski</w:t>
            </w:r>
            <w:r w:rsidR="00010BD9">
              <w:rPr>
                <w:rFonts w:asciiTheme="minorHAnsi" w:hAnsiTheme="minorHAnsi" w:cstheme="minorHAnsi"/>
                <w:color w:val="000000"/>
                <w:sz w:val="22"/>
                <w:szCs w:val="22"/>
              </w:rPr>
              <w:t xml:space="preserve">ej </w:t>
            </w:r>
            <w:r w:rsidRPr="00845CAC">
              <w:rPr>
                <w:rFonts w:asciiTheme="minorHAnsi" w:hAnsiTheme="minorHAnsi" w:cstheme="minorHAnsi"/>
                <w:color w:val="000000"/>
                <w:sz w:val="22"/>
                <w:szCs w:val="22"/>
              </w:rPr>
              <w:t xml:space="preserve"> w Durlasach</w:t>
            </w:r>
          </w:p>
          <w:p w:rsidR="00845CAC" w:rsidRPr="00845CAC" w:rsidRDefault="00845CAC" w:rsidP="00845CAC">
            <w:pPr>
              <w:autoSpaceDE w:val="0"/>
              <w:autoSpaceDN w:val="0"/>
              <w:adjustRightInd w:val="0"/>
              <w:rPr>
                <w:rFonts w:asciiTheme="minorHAnsi" w:hAnsiTheme="minorHAnsi" w:cstheme="minorHAnsi"/>
                <w:color w:val="000000"/>
              </w:rPr>
            </w:pPr>
          </w:p>
          <w:p w:rsidR="00845CAC" w:rsidRPr="000331AB" w:rsidRDefault="00845CAC" w:rsidP="00845CAC">
            <w:pPr>
              <w:autoSpaceDE w:val="0"/>
              <w:autoSpaceDN w:val="0"/>
              <w:adjustRightInd w:val="0"/>
              <w:rPr>
                <w:rFonts w:asciiTheme="minorHAnsi" w:hAnsiTheme="minorHAnsi" w:cstheme="minorHAnsi"/>
                <w:lang w:eastAsia="pl-PL"/>
              </w:rPr>
            </w:pPr>
            <w:r w:rsidRPr="00845CAC">
              <w:rPr>
                <w:rFonts w:asciiTheme="minorHAnsi" w:hAnsiTheme="minorHAnsi" w:cstheme="minorHAnsi"/>
                <w:color w:val="000000"/>
                <w:sz w:val="22"/>
                <w:szCs w:val="22"/>
              </w:rPr>
              <w:t>Szkoła w Obierwi</w:t>
            </w:r>
          </w:p>
        </w:tc>
        <w:tc>
          <w:tcPr>
            <w:tcW w:w="5627" w:type="dxa"/>
            <w:gridSpan w:val="14"/>
            <w:vAlign w:val="center"/>
          </w:tcPr>
          <w:p w:rsidR="00845CAC" w:rsidRDefault="00845CAC" w:rsidP="009E3EF9">
            <w:pPr>
              <w:autoSpaceDE w:val="0"/>
              <w:autoSpaceDN w:val="0"/>
              <w:adjustRightInd w:val="0"/>
              <w:rPr>
                <w:rFonts w:asciiTheme="minorHAnsi" w:hAnsiTheme="minorHAnsi" w:cstheme="minorHAnsi"/>
                <w:lang w:eastAsia="pl-PL"/>
              </w:rPr>
            </w:pPr>
          </w:p>
          <w:p w:rsidR="00845CAC" w:rsidRDefault="00845CAC" w:rsidP="009E3EF9">
            <w:pPr>
              <w:autoSpaceDE w:val="0"/>
              <w:autoSpaceDN w:val="0"/>
              <w:adjustRightInd w:val="0"/>
              <w:rPr>
                <w:rFonts w:asciiTheme="minorHAnsi" w:hAnsiTheme="minorHAnsi" w:cstheme="minorHAnsi"/>
                <w:lang w:eastAsia="pl-PL"/>
              </w:rPr>
            </w:pPr>
          </w:p>
          <w:p w:rsidR="00845CAC" w:rsidRDefault="00845CAC" w:rsidP="009E3EF9">
            <w:pPr>
              <w:autoSpaceDE w:val="0"/>
              <w:autoSpaceDN w:val="0"/>
              <w:adjustRightInd w:val="0"/>
              <w:rPr>
                <w:rFonts w:asciiTheme="minorHAnsi" w:hAnsiTheme="minorHAnsi" w:cstheme="minorHAnsi"/>
                <w:lang w:eastAsia="pl-PL"/>
              </w:rPr>
            </w:pPr>
          </w:p>
          <w:p w:rsidR="00845CAC" w:rsidRDefault="00845CAC"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120 tys. Zł</w:t>
            </w:r>
          </w:p>
          <w:p w:rsidR="00845CAC" w:rsidRDefault="00845CAC" w:rsidP="009E3EF9">
            <w:pPr>
              <w:autoSpaceDE w:val="0"/>
              <w:autoSpaceDN w:val="0"/>
              <w:adjustRightInd w:val="0"/>
              <w:rPr>
                <w:rFonts w:asciiTheme="minorHAnsi" w:hAnsiTheme="minorHAnsi" w:cstheme="minorHAnsi"/>
                <w:lang w:eastAsia="pl-PL"/>
              </w:rPr>
            </w:pPr>
          </w:p>
          <w:p w:rsidR="00845CAC" w:rsidRDefault="00845CAC"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 xml:space="preserve">430,7 </w:t>
            </w:r>
            <w:proofErr w:type="spellStart"/>
            <w:r>
              <w:rPr>
                <w:rFonts w:asciiTheme="minorHAnsi" w:hAnsiTheme="minorHAnsi" w:cstheme="minorHAnsi"/>
                <w:sz w:val="22"/>
                <w:szCs w:val="22"/>
                <w:lang w:eastAsia="pl-PL"/>
              </w:rPr>
              <w:t>tys.zł</w:t>
            </w:r>
            <w:proofErr w:type="spellEnd"/>
          </w:p>
        </w:tc>
        <w:tc>
          <w:tcPr>
            <w:tcW w:w="1913" w:type="dxa"/>
            <w:gridSpan w:val="3"/>
            <w:vAlign w:val="center"/>
          </w:tcPr>
          <w:p w:rsidR="00845CAC" w:rsidRDefault="00845CAC" w:rsidP="009E3EF9">
            <w:pPr>
              <w:autoSpaceDE w:val="0"/>
              <w:autoSpaceDN w:val="0"/>
              <w:adjustRightInd w:val="0"/>
              <w:jc w:val="center"/>
              <w:rPr>
                <w:rFonts w:asciiTheme="minorHAnsi" w:hAnsiTheme="minorHAnsi" w:cstheme="minorHAnsi"/>
                <w:lang w:eastAsia="pl-PL"/>
              </w:rPr>
            </w:pPr>
          </w:p>
          <w:p w:rsidR="00845CAC" w:rsidRDefault="00845CAC" w:rsidP="009E3EF9">
            <w:pPr>
              <w:autoSpaceDE w:val="0"/>
              <w:autoSpaceDN w:val="0"/>
              <w:adjustRightInd w:val="0"/>
              <w:jc w:val="center"/>
              <w:rPr>
                <w:rFonts w:asciiTheme="minorHAnsi" w:hAnsiTheme="minorHAnsi" w:cstheme="minorHAnsi"/>
                <w:lang w:eastAsia="pl-PL"/>
              </w:rPr>
            </w:pPr>
          </w:p>
          <w:p w:rsidR="00845CAC" w:rsidRDefault="00845CAC" w:rsidP="009E3EF9">
            <w:pPr>
              <w:autoSpaceDE w:val="0"/>
              <w:autoSpaceDN w:val="0"/>
              <w:adjustRightInd w:val="0"/>
              <w:jc w:val="center"/>
              <w:rPr>
                <w:rFonts w:asciiTheme="minorHAnsi" w:hAnsiTheme="minorHAnsi" w:cstheme="minorHAnsi"/>
                <w:lang w:eastAsia="pl-PL"/>
              </w:rPr>
            </w:pPr>
          </w:p>
          <w:p w:rsidR="00845CAC" w:rsidRDefault="00845CAC" w:rsidP="009E3EF9">
            <w:pPr>
              <w:autoSpaceDE w:val="0"/>
              <w:autoSpaceDN w:val="0"/>
              <w:adjustRightInd w:val="0"/>
              <w:jc w:val="center"/>
              <w:rPr>
                <w:rFonts w:asciiTheme="minorHAnsi" w:hAnsiTheme="minorHAnsi" w:cstheme="minorHAnsi"/>
                <w:lang w:eastAsia="pl-PL"/>
              </w:rPr>
            </w:pPr>
          </w:p>
          <w:p w:rsidR="00845CAC" w:rsidRDefault="00845CAC" w:rsidP="009E3EF9">
            <w:pPr>
              <w:autoSpaceDE w:val="0"/>
              <w:autoSpaceDN w:val="0"/>
              <w:adjustRightInd w:val="0"/>
              <w:jc w:val="center"/>
              <w:rPr>
                <w:rFonts w:asciiTheme="minorHAnsi" w:hAnsiTheme="minorHAnsi" w:cstheme="minorHAnsi"/>
                <w:lang w:eastAsia="pl-PL"/>
              </w:rPr>
            </w:pPr>
            <w:r>
              <w:rPr>
                <w:rFonts w:asciiTheme="minorHAnsi" w:hAnsiTheme="minorHAnsi" w:cstheme="minorHAnsi"/>
                <w:sz w:val="22"/>
                <w:szCs w:val="22"/>
                <w:lang w:eastAsia="pl-PL"/>
              </w:rPr>
              <w:t>2017</w:t>
            </w:r>
          </w:p>
          <w:p w:rsidR="00845CAC" w:rsidRDefault="00845CAC" w:rsidP="009E3EF9">
            <w:pPr>
              <w:autoSpaceDE w:val="0"/>
              <w:autoSpaceDN w:val="0"/>
              <w:adjustRightInd w:val="0"/>
              <w:jc w:val="center"/>
              <w:rPr>
                <w:rFonts w:asciiTheme="minorHAnsi" w:hAnsiTheme="minorHAnsi" w:cstheme="minorHAnsi"/>
                <w:lang w:eastAsia="pl-PL"/>
              </w:rPr>
            </w:pPr>
          </w:p>
          <w:p w:rsidR="00845CAC" w:rsidRDefault="00845CAC" w:rsidP="009E3EF9">
            <w:pPr>
              <w:autoSpaceDE w:val="0"/>
              <w:autoSpaceDN w:val="0"/>
              <w:adjustRightInd w:val="0"/>
              <w:jc w:val="center"/>
              <w:rPr>
                <w:rFonts w:asciiTheme="minorHAnsi" w:hAnsiTheme="minorHAnsi" w:cstheme="minorHAnsi"/>
                <w:lang w:eastAsia="pl-PL"/>
              </w:rPr>
            </w:pPr>
            <w:r>
              <w:rPr>
                <w:rFonts w:asciiTheme="minorHAnsi" w:hAnsiTheme="minorHAnsi" w:cstheme="minorHAnsi"/>
                <w:sz w:val="22"/>
                <w:szCs w:val="22"/>
                <w:lang w:eastAsia="pl-PL"/>
              </w:rPr>
              <w:t>201</w:t>
            </w:r>
            <w:r w:rsidR="00304FB1">
              <w:rPr>
                <w:rFonts w:asciiTheme="minorHAnsi" w:hAnsiTheme="minorHAnsi" w:cstheme="minorHAnsi"/>
                <w:sz w:val="22"/>
                <w:szCs w:val="22"/>
                <w:lang w:eastAsia="pl-PL"/>
              </w:rPr>
              <w:t>7</w:t>
            </w:r>
          </w:p>
          <w:p w:rsidR="00845CAC" w:rsidRPr="000331AB" w:rsidRDefault="00845CAC" w:rsidP="009E3EF9">
            <w:pPr>
              <w:autoSpaceDE w:val="0"/>
              <w:autoSpaceDN w:val="0"/>
              <w:adjustRightInd w:val="0"/>
              <w:jc w:val="center"/>
              <w:rPr>
                <w:rFonts w:asciiTheme="minorHAnsi" w:hAnsiTheme="minorHAnsi" w:cstheme="minorHAnsi"/>
                <w:lang w:eastAsia="pl-PL"/>
              </w:rPr>
            </w:pPr>
          </w:p>
        </w:tc>
        <w:tc>
          <w:tcPr>
            <w:tcW w:w="1947" w:type="dxa"/>
            <w:vAlign w:val="center"/>
          </w:tcPr>
          <w:p w:rsidR="00845CAC" w:rsidRDefault="00845CAC" w:rsidP="009E3EF9">
            <w:pPr>
              <w:autoSpaceDE w:val="0"/>
              <w:autoSpaceDN w:val="0"/>
              <w:adjustRightInd w:val="0"/>
              <w:rPr>
                <w:rFonts w:asciiTheme="minorHAnsi" w:hAnsiTheme="minorHAnsi" w:cstheme="minorHAnsi"/>
                <w:lang w:eastAsia="pl-PL"/>
              </w:rPr>
            </w:pPr>
          </w:p>
          <w:p w:rsidR="00845CAC" w:rsidRDefault="00845CAC" w:rsidP="009E3EF9">
            <w:pPr>
              <w:autoSpaceDE w:val="0"/>
              <w:autoSpaceDN w:val="0"/>
              <w:adjustRightInd w:val="0"/>
              <w:rPr>
                <w:rFonts w:asciiTheme="minorHAnsi" w:hAnsiTheme="minorHAnsi" w:cstheme="minorHAnsi"/>
                <w:lang w:eastAsia="pl-PL"/>
              </w:rPr>
            </w:pPr>
          </w:p>
          <w:p w:rsidR="00845CAC" w:rsidRDefault="00845CAC" w:rsidP="009E3EF9">
            <w:pPr>
              <w:autoSpaceDE w:val="0"/>
              <w:autoSpaceDN w:val="0"/>
              <w:adjustRightInd w:val="0"/>
              <w:rPr>
                <w:rFonts w:asciiTheme="minorHAnsi" w:hAnsiTheme="minorHAnsi" w:cstheme="minorHAnsi"/>
                <w:lang w:eastAsia="pl-PL"/>
              </w:rPr>
            </w:pPr>
          </w:p>
          <w:p w:rsidR="00845CAC" w:rsidRDefault="00845CAC"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Gmina</w:t>
            </w:r>
          </w:p>
          <w:p w:rsidR="00845CAC" w:rsidRDefault="00845CAC" w:rsidP="009E3EF9">
            <w:pPr>
              <w:autoSpaceDE w:val="0"/>
              <w:autoSpaceDN w:val="0"/>
              <w:adjustRightInd w:val="0"/>
              <w:rPr>
                <w:rFonts w:asciiTheme="minorHAnsi" w:hAnsiTheme="minorHAnsi" w:cstheme="minorHAnsi"/>
                <w:lang w:eastAsia="pl-PL"/>
              </w:rPr>
            </w:pPr>
          </w:p>
          <w:p w:rsidR="00845CAC" w:rsidRPr="000331AB" w:rsidRDefault="00845CAC"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Gmina</w:t>
            </w:r>
          </w:p>
        </w:tc>
      </w:tr>
      <w:tr w:rsidR="001C6FC8" w:rsidRPr="000331AB" w:rsidTr="00B65934">
        <w:trPr>
          <w:gridAfter w:val="1"/>
          <w:wAfter w:w="10" w:type="dxa"/>
          <w:trHeight w:val="953"/>
        </w:trPr>
        <w:tc>
          <w:tcPr>
            <w:tcW w:w="675" w:type="dxa"/>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2</w:t>
            </w:r>
          </w:p>
        </w:tc>
        <w:tc>
          <w:tcPr>
            <w:tcW w:w="4395" w:type="dxa"/>
            <w:gridSpan w:val="2"/>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Termomodernizacja i </w:t>
            </w:r>
            <w:r w:rsidR="001B0BA5" w:rsidRPr="000331AB">
              <w:rPr>
                <w:rFonts w:asciiTheme="minorHAnsi" w:hAnsiTheme="minorHAnsi" w:cstheme="minorHAnsi"/>
                <w:sz w:val="22"/>
                <w:szCs w:val="22"/>
                <w:lang w:eastAsia="pl-PL"/>
              </w:rPr>
              <w:t>termo renowacja</w:t>
            </w:r>
            <w:r w:rsidRPr="000331AB">
              <w:rPr>
                <w:rFonts w:asciiTheme="minorHAnsi" w:hAnsiTheme="minorHAnsi" w:cstheme="minorHAnsi"/>
                <w:sz w:val="22"/>
                <w:szCs w:val="22"/>
                <w:lang w:eastAsia="pl-PL"/>
              </w:rPr>
              <w:t xml:space="preserve"> budynków,</w:t>
            </w:r>
          </w:p>
        </w:tc>
        <w:tc>
          <w:tcPr>
            <w:tcW w:w="5627" w:type="dxa"/>
            <w:gridSpan w:val="14"/>
            <w:vAlign w:val="center"/>
          </w:tcPr>
          <w:p w:rsidR="00845CAC" w:rsidRDefault="00845CAC" w:rsidP="009E3EF9">
            <w:pPr>
              <w:autoSpaceDE w:val="0"/>
              <w:autoSpaceDN w:val="0"/>
              <w:adjustRightInd w:val="0"/>
              <w:rPr>
                <w:rFonts w:asciiTheme="minorHAnsi" w:hAnsiTheme="minorHAnsi" w:cstheme="minorHAnsi"/>
                <w:lang w:eastAsia="pl-PL"/>
              </w:rPr>
            </w:pP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Koszt docieplenia budynków od 10 tys. do 500 tys. zł (przy kompleksowej termomodernizacji  np. bloku spółdzielni) </w:t>
            </w:r>
          </w:p>
          <w:p w:rsidR="001C6FC8" w:rsidRPr="000331AB" w:rsidRDefault="001C6FC8" w:rsidP="009E3EF9">
            <w:pPr>
              <w:autoSpaceDE w:val="0"/>
              <w:autoSpaceDN w:val="0"/>
              <w:adjustRightInd w:val="0"/>
              <w:rPr>
                <w:rFonts w:asciiTheme="minorHAnsi" w:hAnsiTheme="minorHAnsi" w:cstheme="minorHAnsi"/>
                <w:lang w:eastAsia="pl-PL"/>
              </w:rPr>
            </w:pPr>
          </w:p>
        </w:tc>
        <w:tc>
          <w:tcPr>
            <w:tcW w:w="1913" w:type="dxa"/>
            <w:gridSpan w:val="3"/>
            <w:vMerge w:val="restart"/>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 Gmina, właściciele i zarządcy</w:t>
            </w: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budynków, inwestorzy indywidualni</w:t>
            </w:r>
          </w:p>
        </w:tc>
      </w:tr>
      <w:tr w:rsidR="001C6FC8" w:rsidRPr="000331AB" w:rsidTr="00B65934">
        <w:trPr>
          <w:gridAfter w:val="1"/>
          <w:wAfter w:w="10" w:type="dxa"/>
          <w:trHeight w:val="929"/>
        </w:trPr>
        <w:tc>
          <w:tcPr>
            <w:tcW w:w="675" w:type="dxa"/>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c>
          <w:tcPr>
            <w:tcW w:w="4395" w:type="dxa"/>
            <w:gridSpan w:val="2"/>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c>
          <w:tcPr>
            <w:tcW w:w="5627" w:type="dxa"/>
            <w:gridSpan w:val="14"/>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własne jednostek realizujących, środki pomocowe UE, kredyty, RPO, </w:t>
            </w:r>
            <w:proofErr w:type="spellStart"/>
            <w:r w:rsidRPr="000331AB">
              <w:rPr>
                <w:rFonts w:asciiTheme="minorHAnsi" w:hAnsiTheme="minorHAnsi" w:cstheme="minorHAnsi"/>
                <w:sz w:val="22"/>
                <w:szCs w:val="22"/>
                <w:lang w:eastAsia="pl-PL"/>
              </w:rPr>
              <w:t>WFOŚiGW</w:t>
            </w:r>
            <w:proofErr w:type="spellEnd"/>
            <w:r w:rsidRPr="000331AB">
              <w:rPr>
                <w:rFonts w:asciiTheme="minorHAnsi" w:hAnsiTheme="minorHAnsi" w:cstheme="minorHAnsi"/>
                <w:sz w:val="22"/>
                <w:szCs w:val="22"/>
                <w:lang w:eastAsia="pl-PL"/>
              </w:rPr>
              <w:t>, NFOŚiGW</w:t>
            </w:r>
          </w:p>
        </w:tc>
        <w:tc>
          <w:tcPr>
            <w:tcW w:w="1913" w:type="dxa"/>
            <w:gridSpan w:val="3"/>
            <w:vMerge/>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r>
      <w:tr w:rsidR="001205D9" w:rsidRPr="000331AB" w:rsidTr="00586407">
        <w:trPr>
          <w:gridAfter w:val="1"/>
          <w:wAfter w:w="10" w:type="dxa"/>
          <w:trHeight w:val="2676"/>
        </w:trPr>
        <w:tc>
          <w:tcPr>
            <w:tcW w:w="675" w:type="dxa"/>
            <w:vAlign w:val="center"/>
          </w:tcPr>
          <w:p w:rsidR="001205D9" w:rsidRPr="000331AB" w:rsidRDefault="001205D9"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lastRenderedPageBreak/>
              <w:t>3</w:t>
            </w:r>
          </w:p>
        </w:tc>
        <w:tc>
          <w:tcPr>
            <w:tcW w:w="4395" w:type="dxa"/>
            <w:gridSpan w:val="2"/>
            <w:vAlign w:val="center"/>
          </w:tcPr>
          <w:p w:rsidR="001205D9" w:rsidRPr="000331AB" w:rsidRDefault="001205D9"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Ograniczanie emisji komunikacyjnej i ochrona przed jej negatywnym oddziaływaniem.  Modernizacja dróg gminnych,  modernizację istniejących połączeń komunikacyjnych, remonty nawierzchni i przebudowy dróg o małej przepustowości, tworzenie warunków do rozwoju ruchu rowerowego, odpowiednie Wymiana oświetlenia ulicznego na energ</w:t>
            </w:r>
            <w:r w:rsidR="00586407">
              <w:rPr>
                <w:rFonts w:asciiTheme="minorHAnsi" w:hAnsiTheme="minorHAnsi" w:cstheme="minorHAnsi"/>
                <w:sz w:val="22"/>
                <w:szCs w:val="22"/>
                <w:lang w:eastAsia="pl-PL"/>
              </w:rPr>
              <w:t>ooszczędne</w:t>
            </w:r>
          </w:p>
        </w:tc>
        <w:tc>
          <w:tcPr>
            <w:tcW w:w="5627" w:type="dxa"/>
            <w:gridSpan w:val="14"/>
            <w:vAlign w:val="center"/>
          </w:tcPr>
          <w:p w:rsidR="001205D9" w:rsidRPr="000331AB" w:rsidRDefault="001205D9" w:rsidP="001205D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 zarządców dróg,  budżety gmin, starostwa, budżet państwa.</w:t>
            </w:r>
          </w:p>
        </w:tc>
        <w:tc>
          <w:tcPr>
            <w:tcW w:w="1913" w:type="dxa"/>
            <w:gridSpan w:val="3"/>
            <w:vAlign w:val="center"/>
          </w:tcPr>
          <w:p w:rsidR="001205D9" w:rsidRPr="000331AB" w:rsidRDefault="001205D9"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Align w:val="center"/>
          </w:tcPr>
          <w:p w:rsidR="001205D9" w:rsidRPr="000331AB" w:rsidRDefault="001205D9"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Powiatowy Zarząd Dróg, Gmina</w:t>
            </w:r>
          </w:p>
        </w:tc>
      </w:tr>
      <w:tr w:rsidR="001C6FC8" w:rsidRPr="001B0BA5" w:rsidTr="00586407">
        <w:tblPrEx>
          <w:tblLook w:val="01E0" w:firstRow="1" w:lastRow="1" w:firstColumn="1" w:lastColumn="1" w:noHBand="0" w:noVBand="0"/>
        </w:tblPrEx>
        <w:trPr>
          <w:trHeight w:val="558"/>
        </w:trPr>
        <w:tc>
          <w:tcPr>
            <w:tcW w:w="675" w:type="dxa"/>
          </w:tcPr>
          <w:p w:rsidR="001C6FC8" w:rsidRPr="001B0BA5" w:rsidRDefault="001C6FC8" w:rsidP="009E3EF9">
            <w:pPr>
              <w:ind w:left="360"/>
              <w:jc w:val="both"/>
              <w:rPr>
                <w:rFonts w:asciiTheme="minorHAnsi" w:hAnsiTheme="minorHAnsi" w:cstheme="minorHAnsi"/>
              </w:rPr>
            </w:pPr>
          </w:p>
        </w:tc>
        <w:tc>
          <w:tcPr>
            <w:tcW w:w="4395" w:type="dxa"/>
            <w:gridSpan w:val="2"/>
          </w:tcPr>
          <w:p w:rsidR="001C6FC8" w:rsidRPr="001B0BA5" w:rsidRDefault="001C6FC8" w:rsidP="00586407">
            <w:pPr>
              <w:jc w:val="both"/>
              <w:rPr>
                <w:rFonts w:asciiTheme="minorHAnsi" w:hAnsiTheme="minorHAnsi" w:cstheme="minorHAnsi"/>
              </w:rPr>
            </w:pPr>
            <w:r w:rsidRPr="001B0BA5">
              <w:rPr>
                <w:rFonts w:asciiTheme="minorHAnsi" w:hAnsiTheme="minorHAnsi" w:cstheme="minorHAnsi"/>
                <w:sz w:val="22"/>
                <w:szCs w:val="22"/>
              </w:rPr>
              <w:t xml:space="preserve">Modernizacje, remonty budowa dróg gminnych </w:t>
            </w:r>
          </w:p>
        </w:tc>
        <w:tc>
          <w:tcPr>
            <w:tcW w:w="1134" w:type="dxa"/>
            <w:gridSpan w:val="2"/>
          </w:tcPr>
          <w:p w:rsidR="001C6FC8" w:rsidRPr="001B0BA5" w:rsidRDefault="001C6FC8" w:rsidP="009E3EF9">
            <w:pPr>
              <w:ind w:left="360"/>
              <w:jc w:val="both"/>
              <w:rPr>
                <w:rFonts w:asciiTheme="minorHAnsi" w:hAnsiTheme="minorHAnsi" w:cstheme="minorHAnsi"/>
              </w:rPr>
            </w:pPr>
          </w:p>
          <w:p w:rsidR="001C6FC8" w:rsidRPr="001B0BA5" w:rsidRDefault="001C6FC8" w:rsidP="009E3EF9">
            <w:pPr>
              <w:ind w:left="360"/>
              <w:jc w:val="both"/>
              <w:rPr>
                <w:rFonts w:asciiTheme="minorHAnsi" w:hAnsiTheme="minorHAnsi" w:cstheme="minorHAnsi"/>
              </w:rPr>
            </w:pPr>
          </w:p>
        </w:tc>
        <w:tc>
          <w:tcPr>
            <w:tcW w:w="992" w:type="dxa"/>
            <w:gridSpan w:val="3"/>
          </w:tcPr>
          <w:p w:rsidR="001C6FC8" w:rsidRPr="001B0BA5" w:rsidRDefault="001B0BA5" w:rsidP="001B0BA5">
            <w:pPr>
              <w:jc w:val="both"/>
              <w:rPr>
                <w:rFonts w:asciiTheme="minorHAnsi" w:hAnsiTheme="minorHAnsi" w:cstheme="minorHAnsi"/>
              </w:rPr>
            </w:pPr>
            <w:r w:rsidRPr="001B0BA5">
              <w:rPr>
                <w:rFonts w:asciiTheme="minorHAnsi" w:hAnsiTheme="minorHAnsi" w:cstheme="minorHAnsi"/>
                <w:sz w:val="22"/>
                <w:szCs w:val="22"/>
              </w:rPr>
              <w:t>2000 tys. zł</w:t>
            </w:r>
          </w:p>
        </w:tc>
        <w:tc>
          <w:tcPr>
            <w:tcW w:w="1134" w:type="dxa"/>
            <w:gridSpan w:val="3"/>
          </w:tcPr>
          <w:p w:rsidR="001C6FC8" w:rsidRPr="001B0BA5" w:rsidRDefault="001B0BA5" w:rsidP="009E3EF9">
            <w:pPr>
              <w:jc w:val="both"/>
              <w:rPr>
                <w:rFonts w:asciiTheme="minorHAnsi" w:hAnsiTheme="minorHAnsi" w:cstheme="minorHAnsi"/>
              </w:rPr>
            </w:pPr>
            <w:r w:rsidRPr="001B0BA5">
              <w:rPr>
                <w:rFonts w:asciiTheme="minorHAnsi" w:hAnsiTheme="minorHAnsi" w:cstheme="minorHAnsi"/>
                <w:sz w:val="22"/>
                <w:szCs w:val="22"/>
              </w:rPr>
              <w:t>5</w:t>
            </w:r>
            <w:r w:rsidR="001C6FC8" w:rsidRPr="001B0BA5">
              <w:rPr>
                <w:rFonts w:asciiTheme="minorHAnsi" w:hAnsiTheme="minorHAnsi" w:cstheme="minorHAnsi"/>
                <w:sz w:val="22"/>
                <w:szCs w:val="22"/>
              </w:rPr>
              <w:t>000</w:t>
            </w:r>
            <w:r w:rsidRPr="001B0BA5">
              <w:rPr>
                <w:rFonts w:asciiTheme="minorHAnsi" w:hAnsiTheme="minorHAnsi" w:cstheme="minorHAnsi"/>
                <w:sz w:val="22"/>
                <w:szCs w:val="22"/>
              </w:rPr>
              <w:t xml:space="preserve"> tys. zł</w:t>
            </w:r>
          </w:p>
        </w:tc>
        <w:tc>
          <w:tcPr>
            <w:tcW w:w="992" w:type="dxa"/>
            <w:gridSpan w:val="3"/>
          </w:tcPr>
          <w:p w:rsidR="001C6FC8" w:rsidRPr="001B0BA5" w:rsidRDefault="001C6FC8" w:rsidP="009E3EF9">
            <w:pPr>
              <w:ind w:left="360"/>
              <w:jc w:val="both"/>
              <w:rPr>
                <w:rFonts w:asciiTheme="minorHAnsi" w:hAnsiTheme="minorHAnsi" w:cstheme="minorHAnsi"/>
              </w:rPr>
            </w:pPr>
          </w:p>
        </w:tc>
        <w:tc>
          <w:tcPr>
            <w:tcW w:w="1418" w:type="dxa"/>
            <w:gridSpan w:val="4"/>
          </w:tcPr>
          <w:p w:rsidR="001C6FC8" w:rsidRPr="001B0BA5" w:rsidRDefault="001C6FC8" w:rsidP="009E3EF9">
            <w:pPr>
              <w:ind w:left="360"/>
              <w:jc w:val="both"/>
              <w:rPr>
                <w:rFonts w:asciiTheme="minorHAnsi" w:hAnsiTheme="minorHAnsi" w:cstheme="minorHAnsi"/>
              </w:rPr>
            </w:pPr>
          </w:p>
        </w:tc>
        <w:tc>
          <w:tcPr>
            <w:tcW w:w="1842" w:type="dxa"/>
          </w:tcPr>
          <w:p w:rsidR="001C6FC8" w:rsidRPr="001B0BA5" w:rsidRDefault="001B0BA5" w:rsidP="009E3EF9">
            <w:pPr>
              <w:ind w:left="360"/>
              <w:jc w:val="both"/>
              <w:rPr>
                <w:rFonts w:asciiTheme="minorHAnsi" w:hAnsiTheme="minorHAnsi" w:cstheme="minorHAnsi"/>
              </w:rPr>
            </w:pPr>
            <w:r w:rsidRPr="001B0BA5">
              <w:rPr>
                <w:rFonts w:asciiTheme="minorHAnsi" w:hAnsiTheme="minorHAnsi" w:cstheme="minorHAnsi"/>
                <w:sz w:val="22"/>
                <w:szCs w:val="22"/>
              </w:rPr>
              <w:t>2016-2018</w:t>
            </w:r>
          </w:p>
        </w:tc>
        <w:tc>
          <w:tcPr>
            <w:tcW w:w="1985" w:type="dxa"/>
            <w:gridSpan w:val="3"/>
          </w:tcPr>
          <w:p w:rsidR="001C6FC8" w:rsidRPr="001B0BA5" w:rsidRDefault="001B0BA5" w:rsidP="009E3EF9">
            <w:pPr>
              <w:ind w:left="360"/>
              <w:jc w:val="both"/>
              <w:rPr>
                <w:rFonts w:asciiTheme="minorHAnsi" w:hAnsiTheme="minorHAnsi" w:cstheme="minorHAnsi"/>
              </w:rPr>
            </w:pPr>
            <w:r w:rsidRPr="001B0BA5">
              <w:rPr>
                <w:rFonts w:asciiTheme="minorHAnsi" w:hAnsiTheme="minorHAnsi" w:cstheme="minorHAnsi"/>
                <w:sz w:val="22"/>
                <w:szCs w:val="22"/>
              </w:rPr>
              <w:t>Gmina  Lelis</w:t>
            </w:r>
          </w:p>
        </w:tc>
      </w:tr>
      <w:tr w:rsidR="001C6FC8" w:rsidRPr="000331AB" w:rsidTr="00B65934">
        <w:trPr>
          <w:gridAfter w:val="1"/>
          <w:wAfter w:w="10" w:type="dxa"/>
          <w:trHeight w:val="953"/>
        </w:trPr>
        <w:tc>
          <w:tcPr>
            <w:tcW w:w="675" w:type="dxa"/>
            <w:vAlign w:val="center"/>
          </w:tcPr>
          <w:p w:rsidR="001C6FC8" w:rsidRPr="000331AB" w:rsidRDefault="001B0BA5"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4</w:t>
            </w:r>
          </w:p>
          <w:p w:rsidR="001C6FC8" w:rsidRPr="000331AB" w:rsidRDefault="001C6FC8" w:rsidP="009E3EF9">
            <w:pPr>
              <w:autoSpaceDE w:val="0"/>
              <w:autoSpaceDN w:val="0"/>
              <w:adjustRightInd w:val="0"/>
              <w:rPr>
                <w:rFonts w:asciiTheme="minorHAnsi" w:hAnsiTheme="minorHAnsi" w:cstheme="minorHAnsi"/>
                <w:lang w:eastAsia="pl-PL"/>
              </w:rPr>
            </w:pPr>
          </w:p>
        </w:tc>
        <w:tc>
          <w:tcPr>
            <w:tcW w:w="4395" w:type="dxa"/>
            <w:gridSpan w:val="2"/>
            <w:vAlign w:val="center"/>
          </w:tcPr>
          <w:p w:rsidR="001C6FC8" w:rsidRPr="000331AB" w:rsidRDefault="001C6FC8" w:rsidP="009E3EF9">
            <w:pPr>
              <w:widowControl w:val="0"/>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Inwestycje podnoszące efektywność energetyczną: </w:t>
            </w:r>
          </w:p>
          <w:p w:rsidR="001C6FC8" w:rsidRPr="000331AB" w:rsidRDefault="001C6FC8" w:rsidP="009E3EF9">
            <w:pPr>
              <w:numPr>
                <w:ilvl w:val="0"/>
                <w:numId w:val="25"/>
              </w:numPr>
              <w:tabs>
                <w:tab w:val="clear" w:pos="720"/>
              </w:tabs>
              <w:autoSpaceDE w:val="0"/>
              <w:autoSpaceDN w:val="0"/>
              <w:adjustRightInd w:val="0"/>
              <w:ind w:left="390"/>
              <w:rPr>
                <w:rFonts w:asciiTheme="minorHAnsi" w:hAnsiTheme="minorHAnsi" w:cstheme="minorHAnsi"/>
                <w:lang w:eastAsia="pl-PL"/>
              </w:rPr>
            </w:pPr>
            <w:r w:rsidRPr="000331AB">
              <w:rPr>
                <w:rFonts w:asciiTheme="minorHAnsi" w:hAnsiTheme="minorHAnsi" w:cstheme="minorHAnsi"/>
                <w:sz w:val="22"/>
                <w:szCs w:val="22"/>
                <w:lang w:eastAsia="pl-PL"/>
              </w:rPr>
              <w:t xml:space="preserve">budowa energooszczędnych budynków mieszkalnych, biurowych i usługowych  z wykorzystaniem odnawialnych źródeł energii; </w:t>
            </w:r>
          </w:p>
          <w:p w:rsidR="001C6FC8" w:rsidRPr="000331AB" w:rsidRDefault="001C6FC8" w:rsidP="009E3EF9">
            <w:pPr>
              <w:widowControl w:val="0"/>
              <w:numPr>
                <w:ilvl w:val="0"/>
                <w:numId w:val="25"/>
              </w:numPr>
              <w:tabs>
                <w:tab w:val="clear" w:pos="720"/>
              </w:tabs>
              <w:autoSpaceDE w:val="0"/>
              <w:autoSpaceDN w:val="0"/>
              <w:adjustRightInd w:val="0"/>
              <w:ind w:left="390"/>
              <w:rPr>
                <w:rFonts w:asciiTheme="minorHAnsi" w:hAnsiTheme="minorHAnsi" w:cstheme="minorHAnsi"/>
                <w:lang w:eastAsia="pl-PL"/>
              </w:rPr>
            </w:pPr>
            <w:r w:rsidRPr="000331AB">
              <w:rPr>
                <w:rFonts w:asciiTheme="minorHAnsi" w:hAnsiTheme="minorHAnsi" w:cstheme="minorHAnsi"/>
                <w:sz w:val="22"/>
                <w:szCs w:val="22"/>
                <w:lang w:eastAsia="pl-PL"/>
              </w:rPr>
              <w:t xml:space="preserve">montaż kolektorów słonecznych, ogniw fotowoltaicznych; </w:t>
            </w:r>
          </w:p>
          <w:p w:rsidR="001C6FC8" w:rsidRPr="000331AB" w:rsidRDefault="001C6FC8" w:rsidP="001B0BA5">
            <w:pPr>
              <w:widowControl w:val="0"/>
              <w:numPr>
                <w:ilvl w:val="0"/>
                <w:numId w:val="25"/>
              </w:numPr>
              <w:tabs>
                <w:tab w:val="clear" w:pos="720"/>
              </w:tabs>
              <w:autoSpaceDE w:val="0"/>
              <w:autoSpaceDN w:val="0"/>
              <w:adjustRightInd w:val="0"/>
              <w:ind w:left="390"/>
              <w:rPr>
                <w:rFonts w:asciiTheme="minorHAnsi" w:hAnsiTheme="minorHAnsi" w:cstheme="minorHAnsi"/>
                <w:lang w:eastAsia="pl-PL"/>
              </w:rPr>
            </w:pPr>
            <w:r w:rsidRPr="000331AB">
              <w:rPr>
                <w:rFonts w:asciiTheme="minorHAnsi" w:hAnsiTheme="minorHAnsi" w:cstheme="minorHAnsi"/>
                <w:sz w:val="22"/>
                <w:szCs w:val="22"/>
                <w:lang w:eastAsia="pl-PL"/>
              </w:rPr>
              <w:t xml:space="preserve">termomodernizacja obiektów użyteczności publicznej, bloków, domów - wymiana wyposażenia na </w:t>
            </w:r>
            <w:r w:rsidR="00660420" w:rsidRPr="000331AB">
              <w:rPr>
                <w:rFonts w:asciiTheme="minorHAnsi" w:hAnsiTheme="minorHAnsi" w:cstheme="minorHAnsi"/>
                <w:sz w:val="22"/>
                <w:szCs w:val="22"/>
                <w:lang w:eastAsia="pl-PL"/>
              </w:rPr>
              <w:t>energooszczędne</w:t>
            </w:r>
            <w:r w:rsidRPr="000331AB">
              <w:rPr>
                <w:rFonts w:asciiTheme="minorHAnsi" w:hAnsiTheme="minorHAnsi" w:cstheme="minorHAnsi"/>
                <w:sz w:val="22"/>
                <w:szCs w:val="22"/>
                <w:lang w:eastAsia="pl-PL"/>
              </w:rPr>
              <w:t xml:space="preserve">. </w:t>
            </w:r>
          </w:p>
        </w:tc>
        <w:tc>
          <w:tcPr>
            <w:tcW w:w="5627" w:type="dxa"/>
            <w:gridSpan w:val="14"/>
            <w:vAlign w:val="center"/>
          </w:tcPr>
          <w:p w:rsidR="001C6FC8" w:rsidRPr="000331AB" w:rsidRDefault="001C6FC8" w:rsidP="00660420">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w:t>
            </w:r>
            <w:r w:rsidR="00660420">
              <w:rPr>
                <w:rFonts w:asciiTheme="minorHAnsi" w:hAnsiTheme="minorHAnsi" w:cstheme="minorHAnsi"/>
                <w:sz w:val="22"/>
                <w:szCs w:val="22"/>
                <w:lang w:eastAsia="pl-PL"/>
              </w:rPr>
              <w:t>szczegółowych danych kosztowych</w:t>
            </w:r>
          </w:p>
        </w:tc>
        <w:tc>
          <w:tcPr>
            <w:tcW w:w="1913" w:type="dxa"/>
            <w:gridSpan w:val="3"/>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Align w:val="center"/>
          </w:tcPr>
          <w:p w:rsidR="001C6FC8" w:rsidRPr="000331AB" w:rsidRDefault="001C6FC8" w:rsidP="00660420">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Zakłady, Gmina, inwestorzy indywidualni</w:t>
            </w:r>
          </w:p>
        </w:tc>
      </w:tr>
      <w:tr w:rsidR="001C6FC8" w:rsidRPr="001B0BA5" w:rsidTr="00586407">
        <w:trPr>
          <w:gridAfter w:val="1"/>
          <w:wAfter w:w="10" w:type="dxa"/>
          <w:trHeight w:val="515"/>
        </w:trPr>
        <w:tc>
          <w:tcPr>
            <w:tcW w:w="14557" w:type="dxa"/>
            <w:gridSpan w:val="21"/>
            <w:vAlign w:val="center"/>
          </w:tcPr>
          <w:p w:rsidR="001C6FC8" w:rsidRPr="001B0BA5" w:rsidRDefault="00845CAC" w:rsidP="001B0BA5">
            <w:pPr>
              <w:autoSpaceDE w:val="0"/>
              <w:autoSpaceDN w:val="0"/>
              <w:adjustRightInd w:val="0"/>
              <w:jc w:val="center"/>
              <w:rPr>
                <w:rFonts w:asciiTheme="minorHAnsi" w:hAnsiTheme="minorHAnsi" w:cstheme="minorHAnsi"/>
                <w:b/>
                <w:lang w:eastAsia="pl-PL"/>
              </w:rPr>
            </w:pPr>
            <w:r w:rsidRPr="001B0BA5">
              <w:rPr>
                <w:rFonts w:asciiTheme="minorHAnsi" w:hAnsiTheme="minorHAnsi" w:cstheme="minorHAnsi"/>
                <w:b/>
                <w:sz w:val="22"/>
                <w:szCs w:val="22"/>
                <w:lang w:eastAsia="pl-PL"/>
              </w:rPr>
              <w:t xml:space="preserve">2.  </w:t>
            </w:r>
            <w:r w:rsidRPr="001B0BA5">
              <w:rPr>
                <w:rFonts w:asciiTheme="minorHAnsi" w:hAnsiTheme="minorHAnsi" w:cstheme="minorHAnsi"/>
                <w:b/>
                <w:sz w:val="22"/>
                <w:szCs w:val="22"/>
                <w:lang w:eastAsia="pl-PL"/>
              </w:rPr>
              <w:tab/>
              <w:t>OCHRONA  PRZED HAŁASEM I UTRZYMANIE JAK NAJLEPSZEJ JAKOŚCI STANU AKUSTYCZNEGO ŚRODOWISKA - PRIORYTET 2</w:t>
            </w:r>
          </w:p>
        </w:tc>
      </w:tr>
      <w:tr w:rsidR="001C6FC8" w:rsidRPr="000331AB" w:rsidTr="00B65934">
        <w:trPr>
          <w:gridAfter w:val="1"/>
          <w:wAfter w:w="10" w:type="dxa"/>
          <w:trHeight w:val="1002"/>
        </w:trPr>
        <w:tc>
          <w:tcPr>
            <w:tcW w:w="710" w:type="dxa"/>
            <w:gridSpan w:val="2"/>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1</w:t>
            </w:r>
          </w:p>
          <w:p w:rsidR="001C6FC8" w:rsidRPr="000331AB" w:rsidRDefault="001C6FC8" w:rsidP="009E3EF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color w:val="000000"/>
                <w:sz w:val="22"/>
                <w:szCs w:val="22"/>
                <w:lang w:eastAsia="pl-PL"/>
              </w:rPr>
              <w:t xml:space="preserve">Wspieranie i realizacja inwestycji zmniejszających narażenie na hałas </w:t>
            </w:r>
            <w:r w:rsidR="00845CAC">
              <w:rPr>
                <w:rFonts w:asciiTheme="minorHAnsi" w:hAnsiTheme="minorHAnsi" w:cstheme="minorHAnsi"/>
                <w:color w:val="000000"/>
                <w:sz w:val="22"/>
                <w:szCs w:val="22"/>
                <w:lang w:eastAsia="pl-PL"/>
              </w:rPr>
              <w:t xml:space="preserve">- </w:t>
            </w:r>
            <w:r w:rsidRPr="000331AB">
              <w:rPr>
                <w:rFonts w:asciiTheme="minorHAnsi" w:hAnsiTheme="minorHAnsi" w:cstheme="minorHAnsi"/>
                <w:color w:val="000000"/>
                <w:sz w:val="22"/>
                <w:szCs w:val="22"/>
                <w:lang w:eastAsia="pl-PL"/>
              </w:rPr>
              <w:t xml:space="preserve">modernizacja istniejącej infrastruktury </w:t>
            </w:r>
            <w:r w:rsidRPr="000331AB">
              <w:rPr>
                <w:rFonts w:asciiTheme="minorHAnsi" w:hAnsiTheme="minorHAnsi" w:cstheme="minorHAnsi"/>
                <w:color w:val="000000"/>
                <w:sz w:val="22"/>
                <w:szCs w:val="22"/>
                <w:lang w:eastAsia="pl-PL"/>
              </w:rPr>
              <w:lastRenderedPageBreak/>
              <w:t xml:space="preserve">drogowej;  </w:t>
            </w:r>
          </w:p>
        </w:tc>
        <w:tc>
          <w:tcPr>
            <w:tcW w:w="5581" w:type="dxa"/>
            <w:gridSpan w:val="13"/>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lastRenderedPageBreak/>
              <w:t xml:space="preserve">zgodnie z założeniami poszczególnych zarządców dróg </w:t>
            </w:r>
          </w:p>
        </w:tc>
        <w:tc>
          <w:tcPr>
            <w:tcW w:w="1913" w:type="dxa"/>
            <w:gridSpan w:val="3"/>
            <w:vMerge w:val="restart"/>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Gmina Lelis, Powiatowy Zarząd Dróg</w:t>
            </w:r>
          </w:p>
        </w:tc>
      </w:tr>
      <w:tr w:rsidR="001C6FC8" w:rsidRPr="000331AB" w:rsidTr="00B65934">
        <w:trPr>
          <w:gridAfter w:val="1"/>
          <w:wAfter w:w="10" w:type="dxa"/>
          <w:trHeight w:val="568"/>
        </w:trPr>
        <w:tc>
          <w:tcPr>
            <w:tcW w:w="710" w:type="dxa"/>
            <w:gridSpan w:val="2"/>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1C6FC8" w:rsidRPr="000331AB" w:rsidRDefault="001C6FC8"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 gminy,</w:t>
            </w: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RPO, </w:t>
            </w:r>
          </w:p>
        </w:tc>
        <w:tc>
          <w:tcPr>
            <w:tcW w:w="1913" w:type="dxa"/>
            <w:gridSpan w:val="3"/>
            <w:vMerge/>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r>
      <w:tr w:rsidR="001C6FC8" w:rsidRPr="000331AB" w:rsidTr="00B65934">
        <w:trPr>
          <w:gridAfter w:val="1"/>
          <w:wAfter w:w="10" w:type="dxa"/>
          <w:trHeight w:val="953"/>
        </w:trPr>
        <w:tc>
          <w:tcPr>
            <w:tcW w:w="710" w:type="dxa"/>
            <w:gridSpan w:val="2"/>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2</w:t>
            </w:r>
          </w:p>
          <w:p w:rsidR="001C6FC8" w:rsidRPr="000331AB" w:rsidRDefault="001C6FC8" w:rsidP="009E3EF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1C6FC8" w:rsidRPr="000331AB" w:rsidRDefault="00845CAC" w:rsidP="009E3EF9">
            <w:pPr>
              <w:rPr>
                <w:rFonts w:asciiTheme="minorHAnsi" w:hAnsiTheme="minorHAnsi" w:cstheme="minorHAnsi"/>
                <w:color w:val="000000"/>
                <w:lang w:eastAsia="pl-PL"/>
              </w:rPr>
            </w:pPr>
            <w:r>
              <w:rPr>
                <w:rFonts w:asciiTheme="minorHAnsi" w:hAnsiTheme="minorHAnsi" w:cstheme="minorHAnsi"/>
                <w:color w:val="000000"/>
                <w:sz w:val="22"/>
                <w:szCs w:val="22"/>
                <w:lang w:eastAsia="pl-PL"/>
              </w:rPr>
              <w:t>Budowa ścieżek rowerowych, promocja transportu publicznego</w:t>
            </w:r>
          </w:p>
          <w:p w:rsidR="001C6FC8" w:rsidRPr="000331AB" w:rsidRDefault="001C6FC8" w:rsidP="009E3EF9">
            <w:pPr>
              <w:autoSpaceDE w:val="0"/>
              <w:autoSpaceDN w:val="0"/>
              <w:adjustRightInd w:val="0"/>
              <w:rPr>
                <w:rFonts w:asciiTheme="minorHAnsi" w:hAnsiTheme="minorHAnsi" w:cstheme="minorHAnsi"/>
                <w:lang w:eastAsia="pl-PL"/>
              </w:rPr>
            </w:pPr>
          </w:p>
        </w:tc>
        <w:tc>
          <w:tcPr>
            <w:tcW w:w="5581" w:type="dxa"/>
            <w:gridSpan w:val="13"/>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Merge w:val="restart"/>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Gmina Lelis.</w:t>
            </w:r>
          </w:p>
        </w:tc>
      </w:tr>
      <w:tr w:rsidR="001C6FC8" w:rsidRPr="000331AB" w:rsidTr="00B65934">
        <w:trPr>
          <w:gridAfter w:val="1"/>
          <w:wAfter w:w="10" w:type="dxa"/>
          <w:trHeight w:val="929"/>
        </w:trPr>
        <w:tc>
          <w:tcPr>
            <w:tcW w:w="710" w:type="dxa"/>
            <w:gridSpan w:val="2"/>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1C6FC8" w:rsidRPr="000331AB" w:rsidRDefault="001C6FC8"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 gminy,</w:t>
            </w: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w:t>
            </w:r>
          </w:p>
        </w:tc>
        <w:tc>
          <w:tcPr>
            <w:tcW w:w="1913" w:type="dxa"/>
            <w:gridSpan w:val="3"/>
            <w:vMerge/>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r>
      <w:tr w:rsidR="001C6FC8" w:rsidRPr="000331AB" w:rsidTr="00B65934">
        <w:trPr>
          <w:gridAfter w:val="1"/>
          <w:wAfter w:w="10" w:type="dxa"/>
          <w:trHeight w:val="953"/>
        </w:trPr>
        <w:tc>
          <w:tcPr>
            <w:tcW w:w="710" w:type="dxa"/>
            <w:gridSpan w:val="2"/>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3</w:t>
            </w:r>
          </w:p>
          <w:p w:rsidR="001C6FC8" w:rsidRPr="000331AB" w:rsidRDefault="001C6FC8" w:rsidP="009E3EF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1C6FC8" w:rsidRPr="000331AB" w:rsidRDefault="00845CAC" w:rsidP="009E3EF9">
            <w:pPr>
              <w:rPr>
                <w:rFonts w:asciiTheme="minorHAnsi" w:hAnsiTheme="minorHAnsi" w:cstheme="minorHAnsi"/>
                <w:color w:val="000000"/>
                <w:lang w:eastAsia="pl-PL"/>
              </w:rPr>
            </w:pPr>
            <w:r>
              <w:rPr>
                <w:rFonts w:asciiTheme="minorHAnsi" w:hAnsiTheme="minorHAnsi" w:cstheme="minorHAnsi"/>
                <w:color w:val="000000"/>
                <w:sz w:val="22"/>
                <w:szCs w:val="22"/>
                <w:lang w:eastAsia="pl-PL"/>
              </w:rPr>
              <w:t>Promocja i wspieranie stosowania</w:t>
            </w:r>
            <w:r w:rsidR="001C6FC8" w:rsidRPr="000331AB">
              <w:rPr>
                <w:rFonts w:asciiTheme="minorHAnsi" w:hAnsiTheme="minorHAnsi" w:cstheme="minorHAnsi"/>
                <w:color w:val="000000"/>
                <w:sz w:val="22"/>
                <w:szCs w:val="22"/>
                <w:lang w:eastAsia="pl-PL"/>
              </w:rPr>
              <w:t xml:space="preserve"> rozwiązań technicznych zapobiegających powstawaniu i przenikaniu hałasu do środowiska oraz środków</w:t>
            </w:r>
            <w:r>
              <w:rPr>
                <w:rFonts w:asciiTheme="minorHAnsi" w:hAnsiTheme="minorHAnsi" w:cstheme="minorHAnsi"/>
                <w:color w:val="000000"/>
                <w:sz w:val="22"/>
                <w:szCs w:val="22"/>
                <w:lang w:eastAsia="pl-PL"/>
              </w:rPr>
              <w:t xml:space="preserve"> zmniejszających poziom hałasu</w:t>
            </w:r>
          </w:p>
          <w:p w:rsidR="001C6FC8" w:rsidRPr="000331AB" w:rsidRDefault="001C6FC8" w:rsidP="009E3EF9">
            <w:pPr>
              <w:autoSpaceDE w:val="0"/>
              <w:autoSpaceDN w:val="0"/>
              <w:adjustRightInd w:val="0"/>
              <w:rPr>
                <w:rFonts w:asciiTheme="minorHAnsi" w:hAnsiTheme="minorHAnsi" w:cstheme="minorHAnsi"/>
                <w:lang w:eastAsia="pl-PL"/>
              </w:rPr>
            </w:pPr>
          </w:p>
        </w:tc>
        <w:tc>
          <w:tcPr>
            <w:tcW w:w="5581" w:type="dxa"/>
            <w:gridSpan w:val="13"/>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Merge w:val="restart"/>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Gmina.</w:t>
            </w:r>
          </w:p>
          <w:p w:rsidR="001C6FC8" w:rsidRPr="000331AB" w:rsidRDefault="001C6FC8" w:rsidP="009E3EF9">
            <w:pPr>
              <w:autoSpaceDE w:val="0"/>
              <w:autoSpaceDN w:val="0"/>
              <w:adjustRightInd w:val="0"/>
              <w:rPr>
                <w:rFonts w:asciiTheme="minorHAnsi" w:hAnsiTheme="minorHAnsi" w:cstheme="minorHAnsi"/>
                <w:lang w:eastAsia="pl-PL"/>
              </w:rPr>
            </w:pPr>
          </w:p>
        </w:tc>
      </w:tr>
      <w:tr w:rsidR="001C6FC8" w:rsidRPr="000331AB" w:rsidTr="00B65934">
        <w:trPr>
          <w:gridAfter w:val="1"/>
          <w:wAfter w:w="10" w:type="dxa"/>
          <w:trHeight w:val="683"/>
        </w:trPr>
        <w:tc>
          <w:tcPr>
            <w:tcW w:w="710" w:type="dxa"/>
            <w:gridSpan w:val="2"/>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1C6FC8" w:rsidRPr="000331AB" w:rsidRDefault="001C6FC8"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 gminy,</w:t>
            </w: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w:t>
            </w:r>
          </w:p>
        </w:tc>
        <w:tc>
          <w:tcPr>
            <w:tcW w:w="1913" w:type="dxa"/>
            <w:gridSpan w:val="3"/>
            <w:vMerge/>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r>
      <w:tr w:rsidR="001C6FC8" w:rsidRPr="000331AB" w:rsidTr="00B65934">
        <w:trPr>
          <w:gridAfter w:val="1"/>
          <w:wAfter w:w="10" w:type="dxa"/>
          <w:trHeight w:val="953"/>
        </w:trPr>
        <w:tc>
          <w:tcPr>
            <w:tcW w:w="710" w:type="dxa"/>
            <w:gridSpan w:val="2"/>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4</w:t>
            </w:r>
          </w:p>
          <w:p w:rsidR="001C6FC8" w:rsidRPr="000331AB" w:rsidRDefault="001C6FC8" w:rsidP="009E3EF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1C6FC8" w:rsidRPr="000331AB" w:rsidRDefault="00845CAC" w:rsidP="009E3EF9">
            <w:pPr>
              <w:autoSpaceDE w:val="0"/>
              <w:autoSpaceDN w:val="0"/>
              <w:adjustRightInd w:val="0"/>
              <w:rPr>
                <w:rFonts w:asciiTheme="minorHAnsi" w:hAnsiTheme="minorHAnsi" w:cstheme="minorHAnsi"/>
                <w:lang w:eastAsia="pl-PL"/>
              </w:rPr>
            </w:pPr>
            <w:r w:rsidRPr="00845CAC">
              <w:rPr>
                <w:rFonts w:asciiTheme="minorHAnsi" w:hAnsiTheme="minorHAnsi" w:cstheme="minorHAnsi"/>
                <w:color w:val="000000"/>
                <w:sz w:val="22"/>
                <w:szCs w:val="22"/>
                <w:lang w:eastAsia="pl-PL"/>
              </w:rPr>
              <w:t>Działania administracyjne i organizacyjne mające na celu utrzymanie standardów jakości środowiska w zakresie emisji hałasu i lokowania działalności gospodarczej we właściwych strefach.</w:t>
            </w:r>
          </w:p>
        </w:tc>
        <w:tc>
          <w:tcPr>
            <w:tcW w:w="5581" w:type="dxa"/>
            <w:gridSpan w:val="13"/>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Merge w:val="restart"/>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Gmina, </w:t>
            </w:r>
          </w:p>
        </w:tc>
      </w:tr>
      <w:tr w:rsidR="001C6FC8" w:rsidRPr="000331AB" w:rsidTr="00B65934">
        <w:trPr>
          <w:gridAfter w:val="1"/>
          <w:wAfter w:w="10" w:type="dxa"/>
          <w:trHeight w:val="929"/>
        </w:trPr>
        <w:tc>
          <w:tcPr>
            <w:tcW w:w="710" w:type="dxa"/>
            <w:gridSpan w:val="2"/>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1C6FC8" w:rsidRPr="000331AB" w:rsidRDefault="001C6FC8"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budżety gmin, starostwa, budżet państwa.</w:t>
            </w:r>
          </w:p>
        </w:tc>
        <w:tc>
          <w:tcPr>
            <w:tcW w:w="1913" w:type="dxa"/>
            <w:gridSpan w:val="3"/>
            <w:vMerge/>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r>
      <w:tr w:rsidR="001C6FC8" w:rsidRPr="000331AB" w:rsidTr="00586407">
        <w:trPr>
          <w:gridAfter w:val="1"/>
          <w:wAfter w:w="10" w:type="dxa"/>
          <w:trHeight w:val="465"/>
        </w:trPr>
        <w:tc>
          <w:tcPr>
            <w:tcW w:w="14557" w:type="dxa"/>
            <w:gridSpan w:val="21"/>
            <w:vAlign w:val="center"/>
          </w:tcPr>
          <w:p w:rsidR="001C6FC8" w:rsidRPr="000331AB" w:rsidRDefault="002A76DF" w:rsidP="001B0BA5">
            <w:pPr>
              <w:autoSpaceDE w:val="0"/>
              <w:autoSpaceDN w:val="0"/>
              <w:adjustRightInd w:val="0"/>
              <w:jc w:val="center"/>
              <w:rPr>
                <w:rFonts w:asciiTheme="minorHAnsi" w:hAnsiTheme="minorHAnsi" w:cstheme="minorHAnsi"/>
                <w:b/>
                <w:bCs/>
                <w:color w:val="000000"/>
                <w:lang w:eastAsia="pl-PL"/>
              </w:rPr>
            </w:pPr>
            <w:r>
              <w:rPr>
                <w:rFonts w:asciiTheme="minorHAnsi" w:hAnsiTheme="minorHAnsi" w:cstheme="minorHAnsi"/>
                <w:b/>
                <w:sz w:val="22"/>
                <w:szCs w:val="22"/>
                <w:lang w:eastAsia="pl-PL"/>
              </w:rPr>
              <w:t>3.</w:t>
            </w:r>
            <w:r w:rsidR="001C6FC8" w:rsidRPr="001B0BA5">
              <w:rPr>
                <w:rFonts w:asciiTheme="minorHAnsi" w:hAnsiTheme="minorHAnsi" w:cstheme="minorHAnsi"/>
                <w:b/>
                <w:sz w:val="22"/>
                <w:szCs w:val="22"/>
                <w:lang w:eastAsia="pl-PL"/>
              </w:rPr>
              <w:t>OCHRONA PRZED PROMIENIOWANIEM ELE</w:t>
            </w:r>
            <w:r w:rsidR="001B0BA5">
              <w:rPr>
                <w:rFonts w:asciiTheme="minorHAnsi" w:hAnsiTheme="minorHAnsi" w:cstheme="minorHAnsi"/>
                <w:b/>
                <w:sz w:val="22"/>
                <w:szCs w:val="22"/>
                <w:lang w:eastAsia="pl-PL"/>
              </w:rPr>
              <w:t>KTROMAGNETYCZNYM -  PRIORYTET 3</w:t>
            </w:r>
          </w:p>
        </w:tc>
      </w:tr>
      <w:tr w:rsidR="001C6FC8" w:rsidRPr="000331AB" w:rsidTr="00B65934">
        <w:trPr>
          <w:gridAfter w:val="1"/>
          <w:wAfter w:w="10" w:type="dxa"/>
          <w:trHeight w:val="707"/>
        </w:trPr>
        <w:tc>
          <w:tcPr>
            <w:tcW w:w="710" w:type="dxa"/>
            <w:gridSpan w:val="2"/>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1</w:t>
            </w:r>
          </w:p>
        </w:tc>
        <w:tc>
          <w:tcPr>
            <w:tcW w:w="4406" w:type="dxa"/>
            <w:gridSpan w:val="2"/>
            <w:vMerge w:val="restart"/>
            <w:vAlign w:val="center"/>
          </w:tcPr>
          <w:p w:rsidR="001B0BA5" w:rsidRPr="001B0BA5" w:rsidRDefault="001B0BA5" w:rsidP="001B0BA5">
            <w:pPr>
              <w:autoSpaceDE w:val="0"/>
              <w:autoSpaceDN w:val="0"/>
              <w:adjustRightInd w:val="0"/>
              <w:rPr>
                <w:rFonts w:asciiTheme="minorHAnsi" w:hAnsiTheme="minorHAnsi" w:cstheme="minorHAnsi"/>
                <w:color w:val="000000"/>
                <w:lang w:eastAsia="pl-PL"/>
              </w:rPr>
            </w:pPr>
            <w:r w:rsidRPr="001B0BA5">
              <w:rPr>
                <w:rFonts w:asciiTheme="minorHAnsi" w:hAnsiTheme="minorHAnsi" w:cstheme="minorHAnsi"/>
                <w:color w:val="000000"/>
                <w:sz w:val="22"/>
                <w:szCs w:val="22"/>
                <w:lang w:eastAsia="pl-PL"/>
              </w:rPr>
              <w:t xml:space="preserve">inwentaryzacja źródeł elektromagnetycznych oraz rozeznanie jakie obszary podlegają ponadnormatywnemu promieniowaniu elektromagnetycznemu,  </w:t>
            </w:r>
          </w:p>
          <w:p w:rsidR="001C6FC8" w:rsidRPr="001B0BA5" w:rsidRDefault="001B0BA5" w:rsidP="00586407">
            <w:pPr>
              <w:autoSpaceDE w:val="0"/>
              <w:autoSpaceDN w:val="0"/>
              <w:adjustRightInd w:val="0"/>
              <w:rPr>
                <w:rFonts w:asciiTheme="minorHAnsi" w:hAnsiTheme="minorHAnsi" w:cstheme="minorHAnsi"/>
                <w:color w:val="000000"/>
                <w:lang w:eastAsia="pl-PL"/>
              </w:rPr>
            </w:pPr>
            <w:r w:rsidRPr="001B0BA5">
              <w:rPr>
                <w:rFonts w:asciiTheme="minorHAnsi" w:hAnsiTheme="minorHAnsi" w:cstheme="minorHAnsi"/>
                <w:color w:val="000000"/>
                <w:sz w:val="22"/>
                <w:szCs w:val="22"/>
                <w:lang w:eastAsia="pl-PL"/>
              </w:rPr>
              <w:t xml:space="preserve">kontrola  emisji promieniowania elektromagnetycznego do środowiska przy </w:t>
            </w:r>
            <w:r w:rsidRPr="001B0BA5">
              <w:rPr>
                <w:rFonts w:asciiTheme="minorHAnsi" w:hAnsiTheme="minorHAnsi" w:cstheme="minorHAnsi"/>
                <w:color w:val="000000"/>
                <w:sz w:val="22"/>
                <w:szCs w:val="22"/>
                <w:lang w:eastAsia="pl-PL"/>
              </w:rPr>
              <w:lastRenderedPageBreak/>
              <w:t>wydawaniu przez organy ochrony środowiska pozwoleń na emitowanie pól elektromagnetycznych przez linie i inne źródła pól elektromagnetycznych</w:t>
            </w:r>
          </w:p>
        </w:tc>
        <w:tc>
          <w:tcPr>
            <w:tcW w:w="5581" w:type="dxa"/>
            <w:gridSpan w:val="13"/>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lastRenderedPageBreak/>
              <w:t>Koszty administracyjne</w:t>
            </w:r>
          </w:p>
        </w:tc>
        <w:tc>
          <w:tcPr>
            <w:tcW w:w="1913" w:type="dxa"/>
            <w:gridSpan w:val="3"/>
            <w:vMerge w:val="restart"/>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WIOŚ, Gmina</w:t>
            </w:r>
          </w:p>
          <w:p w:rsidR="001C6FC8" w:rsidRPr="000331AB" w:rsidRDefault="001C6FC8" w:rsidP="009E3EF9">
            <w:pPr>
              <w:autoSpaceDE w:val="0"/>
              <w:autoSpaceDN w:val="0"/>
              <w:adjustRightInd w:val="0"/>
              <w:rPr>
                <w:rFonts w:asciiTheme="minorHAnsi" w:hAnsiTheme="minorHAnsi" w:cstheme="minorHAnsi"/>
                <w:lang w:eastAsia="pl-PL"/>
              </w:rPr>
            </w:pPr>
          </w:p>
        </w:tc>
      </w:tr>
      <w:tr w:rsidR="001C6FC8" w:rsidRPr="000331AB" w:rsidTr="00B65934">
        <w:trPr>
          <w:gridAfter w:val="1"/>
          <w:wAfter w:w="10" w:type="dxa"/>
          <w:trHeight w:val="929"/>
        </w:trPr>
        <w:tc>
          <w:tcPr>
            <w:tcW w:w="710" w:type="dxa"/>
            <w:gridSpan w:val="2"/>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1C6FC8" w:rsidRPr="000331AB" w:rsidRDefault="001C6FC8"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budżety gmin,</w:t>
            </w: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RPO, </w:t>
            </w:r>
            <w:proofErr w:type="spellStart"/>
            <w:r w:rsidRPr="000331AB">
              <w:rPr>
                <w:rFonts w:asciiTheme="minorHAnsi" w:hAnsiTheme="minorHAnsi" w:cstheme="minorHAnsi"/>
                <w:sz w:val="22"/>
                <w:szCs w:val="22"/>
                <w:lang w:eastAsia="pl-PL"/>
              </w:rPr>
              <w:t>WFOŚiGW</w:t>
            </w:r>
            <w:proofErr w:type="spellEnd"/>
            <w:r w:rsidRPr="000331AB">
              <w:rPr>
                <w:rFonts w:asciiTheme="minorHAnsi" w:hAnsiTheme="minorHAnsi" w:cstheme="minorHAnsi"/>
                <w:sz w:val="22"/>
                <w:szCs w:val="22"/>
                <w:lang w:eastAsia="pl-PL"/>
              </w:rPr>
              <w:t>,</w:t>
            </w: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NFOŚiGW</w:t>
            </w:r>
          </w:p>
        </w:tc>
        <w:tc>
          <w:tcPr>
            <w:tcW w:w="1913" w:type="dxa"/>
            <w:gridSpan w:val="3"/>
            <w:vMerge/>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1C6FC8" w:rsidRPr="000331AB" w:rsidRDefault="001C6FC8" w:rsidP="009E3EF9">
            <w:pPr>
              <w:autoSpaceDE w:val="0"/>
              <w:autoSpaceDN w:val="0"/>
              <w:adjustRightInd w:val="0"/>
              <w:rPr>
                <w:rFonts w:asciiTheme="minorHAnsi" w:hAnsiTheme="minorHAnsi" w:cstheme="minorHAnsi"/>
                <w:lang w:eastAsia="pl-PL"/>
              </w:rPr>
            </w:pPr>
          </w:p>
        </w:tc>
      </w:tr>
      <w:tr w:rsidR="001C6FC8" w:rsidRPr="000331AB" w:rsidTr="00586407">
        <w:trPr>
          <w:gridAfter w:val="1"/>
          <w:wAfter w:w="10" w:type="dxa"/>
          <w:trHeight w:val="606"/>
        </w:trPr>
        <w:tc>
          <w:tcPr>
            <w:tcW w:w="710" w:type="dxa"/>
            <w:gridSpan w:val="2"/>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2</w:t>
            </w:r>
          </w:p>
        </w:tc>
        <w:tc>
          <w:tcPr>
            <w:tcW w:w="4406" w:type="dxa"/>
            <w:gridSpan w:val="2"/>
            <w:vMerge w:val="restart"/>
            <w:vAlign w:val="center"/>
          </w:tcPr>
          <w:p w:rsidR="001C6FC8" w:rsidRPr="000331AB" w:rsidRDefault="001B0BA5" w:rsidP="009E3EF9">
            <w:pPr>
              <w:autoSpaceDE w:val="0"/>
              <w:autoSpaceDN w:val="0"/>
              <w:adjustRightInd w:val="0"/>
              <w:rPr>
                <w:rFonts w:asciiTheme="minorHAnsi" w:hAnsiTheme="minorHAnsi" w:cstheme="minorHAnsi"/>
                <w:lang w:eastAsia="pl-PL"/>
              </w:rPr>
            </w:pPr>
            <w:r>
              <w:rPr>
                <w:rFonts w:asciiTheme="minorHAnsi" w:hAnsiTheme="minorHAnsi" w:cstheme="minorHAnsi"/>
                <w:color w:val="000000"/>
                <w:sz w:val="22"/>
                <w:szCs w:val="22"/>
                <w:lang w:eastAsia="pl-PL"/>
              </w:rPr>
              <w:t>P</w:t>
            </w:r>
            <w:r w:rsidR="001C6FC8" w:rsidRPr="000331AB">
              <w:rPr>
                <w:rFonts w:asciiTheme="minorHAnsi" w:hAnsiTheme="minorHAnsi" w:cstheme="minorHAnsi"/>
                <w:color w:val="000000"/>
                <w:sz w:val="22"/>
                <w:szCs w:val="22"/>
                <w:lang w:eastAsia="pl-PL"/>
              </w:rPr>
              <w:t xml:space="preserve">referowanie </w:t>
            </w:r>
            <w:proofErr w:type="spellStart"/>
            <w:r w:rsidR="001C6FC8" w:rsidRPr="000331AB">
              <w:rPr>
                <w:rFonts w:asciiTheme="minorHAnsi" w:hAnsiTheme="minorHAnsi" w:cstheme="minorHAnsi"/>
                <w:color w:val="000000"/>
                <w:sz w:val="22"/>
                <w:szCs w:val="22"/>
                <w:lang w:eastAsia="pl-PL"/>
              </w:rPr>
              <w:t>niskokonfliktowych</w:t>
            </w:r>
            <w:proofErr w:type="spellEnd"/>
            <w:r w:rsidR="001C6FC8" w:rsidRPr="000331AB">
              <w:rPr>
                <w:rFonts w:asciiTheme="minorHAnsi" w:hAnsiTheme="minorHAnsi" w:cstheme="minorHAnsi"/>
                <w:color w:val="000000"/>
                <w:sz w:val="22"/>
                <w:szCs w:val="22"/>
                <w:lang w:eastAsia="pl-PL"/>
              </w:rPr>
              <w:t xml:space="preserve"> lokalizacji źródeł pól elektromagnetycznych, z dala od zabudowy mieszkaniowej;</w:t>
            </w:r>
          </w:p>
        </w:tc>
        <w:tc>
          <w:tcPr>
            <w:tcW w:w="5581" w:type="dxa"/>
            <w:gridSpan w:val="13"/>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Merge w:val="restart"/>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Merge w:val="restart"/>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Gmina, Powiat i przyjmowanie zgłoszeń instalacji (koszty administracyjne)</w:t>
            </w:r>
          </w:p>
        </w:tc>
      </w:tr>
      <w:tr w:rsidR="001C6FC8" w:rsidRPr="000331AB" w:rsidTr="00B65934">
        <w:trPr>
          <w:gridAfter w:val="1"/>
          <w:wAfter w:w="10" w:type="dxa"/>
          <w:trHeight w:val="929"/>
        </w:trPr>
        <w:tc>
          <w:tcPr>
            <w:tcW w:w="710" w:type="dxa"/>
            <w:gridSpan w:val="2"/>
            <w:vMerge/>
            <w:tcBorders>
              <w:bottom w:val="single" w:sz="4" w:space="0" w:color="auto"/>
            </w:tcBorders>
            <w:vAlign w:val="center"/>
          </w:tcPr>
          <w:p w:rsidR="001C6FC8" w:rsidRPr="000331AB" w:rsidRDefault="001C6FC8" w:rsidP="009E3EF9">
            <w:pPr>
              <w:autoSpaceDE w:val="0"/>
              <w:autoSpaceDN w:val="0"/>
              <w:adjustRightInd w:val="0"/>
              <w:rPr>
                <w:rFonts w:asciiTheme="minorHAnsi" w:hAnsiTheme="minorHAnsi" w:cstheme="minorHAnsi"/>
                <w:lang w:eastAsia="pl-PL"/>
              </w:rPr>
            </w:pPr>
          </w:p>
        </w:tc>
        <w:tc>
          <w:tcPr>
            <w:tcW w:w="4406" w:type="dxa"/>
            <w:gridSpan w:val="2"/>
            <w:vMerge/>
            <w:tcBorders>
              <w:bottom w:val="single" w:sz="4" w:space="0" w:color="auto"/>
            </w:tcBorders>
            <w:vAlign w:val="center"/>
          </w:tcPr>
          <w:p w:rsidR="001C6FC8" w:rsidRPr="000331AB" w:rsidRDefault="001C6FC8"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tcBorders>
              <w:bottom w:val="single" w:sz="4" w:space="0" w:color="auto"/>
            </w:tcBorders>
            <w:vAlign w:val="center"/>
          </w:tcPr>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budżety gmin,</w:t>
            </w: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RPO, </w:t>
            </w:r>
            <w:proofErr w:type="spellStart"/>
            <w:r w:rsidRPr="000331AB">
              <w:rPr>
                <w:rFonts w:asciiTheme="minorHAnsi" w:hAnsiTheme="minorHAnsi" w:cstheme="minorHAnsi"/>
                <w:sz w:val="22"/>
                <w:szCs w:val="22"/>
                <w:lang w:eastAsia="pl-PL"/>
              </w:rPr>
              <w:t>WFOŚiGW</w:t>
            </w:r>
            <w:proofErr w:type="spellEnd"/>
            <w:r w:rsidRPr="000331AB">
              <w:rPr>
                <w:rFonts w:asciiTheme="minorHAnsi" w:hAnsiTheme="minorHAnsi" w:cstheme="minorHAnsi"/>
                <w:sz w:val="22"/>
                <w:szCs w:val="22"/>
                <w:lang w:eastAsia="pl-PL"/>
              </w:rPr>
              <w:t>,</w:t>
            </w:r>
          </w:p>
          <w:p w:rsidR="001C6FC8" w:rsidRPr="000331AB" w:rsidRDefault="001C6FC8"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NFOŚiGW</w:t>
            </w:r>
          </w:p>
        </w:tc>
        <w:tc>
          <w:tcPr>
            <w:tcW w:w="1913" w:type="dxa"/>
            <w:gridSpan w:val="3"/>
            <w:vMerge/>
            <w:tcBorders>
              <w:bottom w:val="single" w:sz="4" w:space="0" w:color="auto"/>
            </w:tcBorders>
            <w:vAlign w:val="center"/>
          </w:tcPr>
          <w:p w:rsidR="001C6FC8" w:rsidRPr="000331AB" w:rsidRDefault="001C6FC8" w:rsidP="009E3EF9">
            <w:pPr>
              <w:autoSpaceDE w:val="0"/>
              <w:autoSpaceDN w:val="0"/>
              <w:adjustRightInd w:val="0"/>
              <w:jc w:val="center"/>
              <w:rPr>
                <w:rFonts w:asciiTheme="minorHAnsi" w:hAnsiTheme="minorHAnsi" w:cstheme="minorHAnsi"/>
                <w:lang w:eastAsia="pl-PL"/>
              </w:rPr>
            </w:pPr>
          </w:p>
        </w:tc>
        <w:tc>
          <w:tcPr>
            <w:tcW w:w="1947" w:type="dxa"/>
            <w:vMerge/>
            <w:tcBorders>
              <w:bottom w:val="single" w:sz="4" w:space="0" w:color="auto"/>
            </w:tcBorders>
            <w:vAlign w:val="center"/>
          </w:tcPr>
          <w:p w:rsidR="001C6FC8" w:rsidRPr="000331AB" w:rsidRDefault="001C6FC8" w:rsidP="009E3EF9">
            <w:pPr>
              <w:autoSpaceDE w:val="0"/>
              <w:autoSpaceDN w:val="0"/>
              <w:adjustRightInd w:val="0"/>
              <w:rPr>
                <w:rFonts w:asciiTheme="minorHAnsi" w:hAnsiTheme="minorHAnsi" w:cstheme="minorHAnsi"/>
                <w:lang w:eastAsia="pl-PL"/>
              </w:rPr>
            </w:pPr>
          </w:p>
        </w:tc>
      </w:tr>
      <w:tr w:rsidR="001E1A61" w:rsidRPr="00DB16BE" w:rsidTr="00B65934">
        <w:trPr>
          <w:gridAfter w:val="1"/>
          <w:wAfter w:w="10" w:type="dxa"/>
        </w:trPr>
        <w:tc>
          <w:tcPr>
            <w:tcW w:w="14557" w:type="dxa"/>
            <w:gridSpan w:val="21"/>
            <w:shd w:val="clear" w:color="auto" w:fill="auto"/>
            <w:vAlign w:val="center"/>
          </w:tcPr>
          <w:p w:rsidR="001E1A61" w:rsidRPr="00CA3E9F" w:rsidRDefault="002A76DF" w:rsidP="00CA3E9F">
            <w:pPr>
              <w:pBdr>
                <w:top w:val="single" w:sz="4" w:space="1" w:color="auto"/>
                <w:left w:val="single" w:sz="4" w:space="4" w:color="auto"/>
                <w:bottom w:val="single" w:sz="4" w:space="1" w:color="auto"/>
                <w:right w:val="single" w:sz="4" w:space="4" w:color="auto"/>
              </w:pBdr>
              <w:autoSpaceDE w:val="0"/>
              <w:autoSpaceDN w:val="0"/>
              <w:adjustRightInd w:val="0"/>
              <w:jc w:val="center"/>
              <w:rPr>
                <w:rFonts w:asciiTheme="minorHAnsi" w:hAnsiTheme="minorHAnsi" w:cstheme="minorHAnsi"/>
                <w:b/>
                <w:lang w:eastAsia="pl-PL"/>
              </w:rPr>
            </w:pPr>
            <w:r>
              <w:rPr>
                <w:rFonts w:asciiTheme="minorHAnsi" w:hAnsiTheme="minorHAnsi" w:cstheme="minorHAnsi"/>
                <w:b/>
                <w:sz w:val="22"/>
                <w:szCs w:val="22"/>
                <w:lang w:eastAsia="pl-PL"/>
              </w:rPr>
              <w:t xml:space="preserve">4. </w:t>
            </w:r>
            <w:r w:rsidR="001E1A61" w:rsidRPr="00CA3E9F">
              <w:rPr>
                <w:rFonts w:asciiTheme="minorHAnsi" w:hAnsiTheme="minorHAnsi" w:cstheme="minorHAnsi"/>
                <w:b/>
                <w:sz w:val="22"/>
                <w:szCs w:val="22"/>
                <w:lang w:eastAsia="pl-PL"/>
              </w:rPr>
              <w:t>OCHRONA I EFEKTYWNE WYKORZYSTANIE ZASOBÓW WODNY</w:t>
            </w:r>
            <w:r>
              <w:rPr>
                <w:rFonts w:asciiTheme="minorHAnsi" w:hAnsiTheme="minorHAnsi" w:cstheme="minorHAnsi"/>
                <w:b/>
                <w:sz w:val="22"/>
                <w:szCs w:val="22"/>
                <w:lang w:eastAsia="pl-PL"/>
              </w:rPr>
              <w:t>CH    PROPRYTET 4</w:t>
            </w:r>
          </w:p>
          <w:p w:rsidR="001E1A61" w:rsidRPr="00CA3E9F" w:rsidRDefault="001E1A61" w:rsidP="00CA3E9F">
            <w:pPr>
              <w:autoSpaceDE w:val="0"/>
              <w:autoSpaceDN w:val="0"/>
              <w:adjustRightInd w:val="0"/>
              <w:jc w:val="center"/>
              <w:rPr>
                <w:rFonts w:asciiTheme="minorHAnsi" w:hAnsiTheme="minorHAnsi" w:cstheme="minorHAnsi"/>
                <w:b/>
                <w:lang w:eastAsia="pl-PL"/>
              </w:rPr>
            </w:pPr>
          </w:p>
        </w:tc>
      </w:tr>
      <w:tr w:rsidR="001E1A61" w:rsidRPr="000331AB" w:rsidTr="00B65934">
        <w:trPr>
          <w:gridAfter w:val="1"/>
          <w:wAfter w:w="10" w:type="dxa"/>
          <w:tblHeader/>
        </w:trPr>
        <w:tc>
          <w:tcPr>
            <w:tcW w:w="710" w:type="dxa"/>
            <w:gridSpan w:val="2"/>
          </w:tcPr>
          <w:p w:rsidR="001E1A61" w:rsidRPr="000331AB" w:rsidRDefault="001E1A61" w:rsidP="008555BD">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1</w:t>
            </w:r>
          </w:p>
        </w:tc>
        <w:tc>
          <w:tcPr>
            <w:tcW w:w="4406" w:type="dxa"/>
            <w:gridSpan w:val="2"/>
            <w:vAlign w:val="bottom"/>
          </w:tcPr>
          <w:p w:rsidR="001E1A61" w:rsidRPr="000331AB" w:rsidRDefault="00B709EC" w:rsidP="00B709EC">
            <w:pPr>
              <w:autoSpaceDE w:val="0"/>
              <w:autoSpaceDN w:val="0"/>
              <w:adjustRightInd w:val="0"/>
              <w:rPr>
                <w:rFonts w:asciiTheme="minorHAnsi" w:hAnsiTheme="minorHAnsi" w:cstheme="minorHAnsi"/>
                <w:color w:val="000000"/>
                <w:lang w:eastAsia="pl-PL"/>
              </w:rPr>
            </w:pPr>
            <w:r w:rsidRPr="00B709EC">
              <w:rPr>
                <w:rFonts w:asciiTheme="minorHAnsi" w:hAnsiTheme="minorHAnsi" w:cstheme="minorHAnsi"/>
                <w:color w:val="000000"/>
                <w:sz w:val="22"/>
                <w:szCs w:val="22"/>
                <w:lang w:eastAsia="pl-PL"/>
              </w:rPr>
              <w:t>Kontynuacja rozbudowy i modernizacji infrastruktury związanej z odprowadzaniem ścieków komunalnych i przemysłowych oraz wód opadowych i roztopowych.</w:t>
            </w:r>
          </w:p>
        </w:tc>
        <w:tc>
          <w:tcPr>
            <w:tcW w:w="5581" w:type="dxa"/>
            <w:gridSpan w:val="13"/>
            <w:vAlign w:val="bottom"/>
          </w:tcPr>
          <w:p w:rsidR="001E1A61" w:rsidRPr="000331AB" w:rsidRDefault="001E1A61" w:rsidP="005F17BB">
            <w:pPr>
              <w:autoSpaceDE w:val="0"/>
              <w:autoSpaceDN w:val="0"/>
              <w:adjustRightInd w:val="0"/>
              <w:jc w:val="center"/>
              <w:rPr>
                <w:rFonts w:asciiTheme="minorHAnsi" w:hAnsiTheme="minorHAnsi" w:cstheme="minorHAnsi"/>
                <w:lang w:eastAsia="pl-PL"/>
              </w:rPr>
            </w:pPr>
          </w:p>
        </w:tc>
        <w:tc>
          <w:tcPr>
            <w:tcW w:w="1913" w:type="dxa"/>
            <w:gridSpan w:val="3"/>
          </w:tcPr>
          <w:p w:rsidR="001E1A61" w:rsidRPr="000331AB" w:rsidRDefault="001E1A61" w:rsidP="005F17BB">
            <w:pPr>
              <w:autoSpaceDE w:val="0"/>
              <w:autoSpaceDN w:val="0"/>
              <w:adjustRightInd w:val="0"/>
              <w:jc w:val="center"/>
              <w:rPr>
                <w:rFonts w:asciiTheme="minorHAnsi" w:hAnsiTheme="minorHAnsi" w:cstheme="minorHAnsi"/>
                <w:lang w:eastAsia="pl-PL"/>
              </w:rPr>
            </w:pPr>
          </w:p>
        </w:tc>
        <w:tc>
          <w:tcPr>
            <w:tcW w:w="1947" w:type="dxa"/>
            <w:vAlign w:val="center"/>
          </w:tcPr>
          <w:p w:rsidR="001E1A61" w:rsidRPr="000331AB" w:rsidRDefault="001E1A61" w:rsidP="005F17BB">
            <w:pPr>
              <w:autoSpaceDE w:val="0"/>
              <w:autoSpaceDN w:val="0"/>
              <w:adjustRightInd w:val="0"/>
              <w:rPr>
                <w:rFonts w:asciiTheme="minorHAnsi" w:hAnsiTheme="minorHAnsi" w:cstheme="minorHAnsi"/>
                <w:lang w:eastAsia="pl-PL"/>
              </w:rPr>
            </w:pPr>
          </w:p>
        </w:tc>
      </w:tr>
      <w:tr w:rsidR="00B709EC" w:rsidRPr="000331AB" w:rsidTr="00B65934">
        <w:trPr>
          <w:gridAfter w:val="1"/>
          <w:wAfter w:w="10" w:type="dxa"/>
          <w:tblHeader/>
        </w:trPr>
        <w:tc>
          <w:tcPr>
            <w:tcW w:w="710" w:type="dxa"/>
            <w:gridSpan w:val="2"/>
          </w:tcPr>
          <w:p w:rsidR="00B709EC" w:rsidRPr="000331AB" w:rsidRDefault="00B709EC" w:rsidP="001205D9">
            <w:pPr>
              <w:autoSpaceDE w:val="0"/>
              <w:autoSpaceDN w:val="0"/>
              <w:adjustRightInd w:val="0"/>
              <w:jc w:val="center"/>
              <w:rPr>
                <w:rFonts w:asciiTheme="minorHAnsi" w:hAnsiTheme="minorHAnsi" w:cstheme="minorHAnsi"/>
                <w:lang w:eastAsia="pl-PL"/>
              </w:rPr>
            </w:pPr>
          </w:p>
        </w:tc>
        <w:tc>
          <w:tcPr>
            <w:tcW w:w="4406" w:type="dxa"/>
            <w:gridSpan w:val="2"/>
            <w:vAlign w:val="bottom"/>
          </w:tcPr>
          <w:p w:rsidR="00B709EC" w:rsidRPr="00B709EC" w:rsidRDefault="00B709EC" w:rsidP="001205D9">
            <w:pPr>
              <w:autoSpaceDE w:val="0"/>
              <w:autoSpaceDN w:val="0"/>
              <w:adjustRightInd w:val="0"/>
              <w:rPr>
                <w:rFonts w:asciiTheme="minorHAnsi" w:hAnsiTheme="minorHAnsi" w:cstheme="minorHAnsi"/>
                <w:color w:val="000000"/>
                <w:lang w:eastAsia="pl-PL"/>
              </w:rPr>
            </w:pPr>
            <w:r w:rsidRPr="000331AB">
              <w:rPr>
                <w:rFonts w:asciiTheme="minorHAnsi" w:hAnsiTheme="minorHAnsi" w:cstheme="minorHAnsi"/>
                <w:color w:val="000000"/>
                <w:sz w:val="22"/>
                <w:szCs w:val="22"/>
              </w:rPr>
              <w:t>Budowa kanalizacji</w:t>
            </w:r>
            <w:r>
              <w:rPr>
                <w:rFonts w:asciiTheme="minorHAnsi" w:hAnsiTheme="minorHAnsi" w:cstheme="minorHAnsi"/>
                <w:color w:val="000000"/>
                <w:sz w:val="22"/>
                <w:szCs w:val="22"/>
              </w:rPr>
              <w:t xml:space="preserve"> sanitarnej na ternach nie skanalizowanych</w:t>
            </w:r>
          </w:p>
        </w:tc>
        <w:tc>
          <w:tcPr>
            <w:tcW w:w="1116" w:type="dxa"/>
            <w:gridSpan w:val="2"/>
          </w:tcPr>
          <w:p w:rsidR="00B709EC" w:rsidRPr="00B709EC" w:rsidRDefault="00B709EC" w:rsidP="001205D9">
            <w:pPr>
              <w:autoSpaceDE w:val="0"/>
              <w:autoSpaceDN w:val="0"/>
              <w:adjustRightInd w:val="0"/>
              <w:rPr>
                <w:rFonts w:asciiTheme="minorHAnsi" w:hAnsiTheme="minorHAnsi" w:cstheme="minorHAnsi"/>
                <w:color w:val="000000"/>
              </w:rPr>
            </w:pPr>
            <w:r w:rsidRPr="00B709EC">
              <w:rPr>
                <w:rFonts w:asciiTheme="minorHAnsi" w:hAnsiTheme="minorHAnsi" w:cstheme="minorHAnsi"/>
                <w:color w:val="000000"/>
                <w:sz w:val="22"/>
                <w:szCs w:val="22"/>
              </w:rPr>
              <w:t>123,5</w:t>
            </w:r>
          </w:p>
        </w:tc>
        <w:tc>
          <w:tcPr>
            <w:tcW w:w="1116" w:type="dxa"/>
            <w:gridSpan w:val="4"/>
          </w:tcPr>
          <w:p w:rsidR="00B709EC" w:rsidRPr="000331AB" w:rsidRDefault="00B709EC" w:rsidP="001205D9">
            <w:pPr>
              <w:autoSpaceDE w:val="0"/>
              <w:autoSpaceDN w:val="0"/>
              <w:adjustRightInd w:val="0"/>
              <w:rPr>
                <w:rFonts w:asciiTheme="minorHAnsi" w:hAnsiTheme="minorHAnsi" w:cstheme="minorHAnsi"/>
                <w:color w:val="000000"/>
              </w:rPr>
            </w:pPr>
            <w:r w:rsidRPr="00B709EC">
              <w:rPr>
                <w:rFonts w:asciiTheme="minorHAnsi" w:hAnsiTheme="minorHAnsi" w:cstheme="minorHAnsi"/>
                <w:color w:val="000000"/>
                <w:sz w:val="22"/>
                <w:szCs w:val="22"/>
              </w:rPr>
              <w:t>2.000</w:t>
            </w:r>
          </w:p>
        </w:tc>
        <w:tc>
          <w:tcPr>
            <w:tcW w:w="1116" w:type="dxa"/>
            <w:gridSpan w:val="3"/>
          </w:tcPr>
          <w:p w:rsidR="00B709EC" w:rsidRPr="00B709EC" w:rsidRDefault="00B709EC" w:rsidP="001205D9">
            <w:pPr>
              <w:autoSpaceDE w:val="0"/>
              <w:autoSpaceDN w:val="0"/>
              <w:adjustRightInd w:val="0"/>
              <w:ind w:hanging="360"/>
              <w:rPr>
                <w:rFonts w:asciiTheme="minorHAnsi" w:hAnsiTheme="minorHAnsi" w:cstheme="minorHAnsi"/>
                <w:color w:val="000000"/>
              </w:rPr>
            </w:pPr>
            <w:r w:rsidRPr="00B709EC">
              <w:rPr>
                <w:rFonts w:asciiTheme="minorHAnsi" w:hAnsiTheme="minorHAnsi" w:cstheme="minorHAnsi"/>
                <w:color w:val="000000"/>
                <w:sz w:val="22"/>
                <w:szCs w:val="22"/>
              </w:rPr>
              <w:t>2.1</w:t>
            </w:r>
            <w:r>
              <w:rPr>
                <w:rFonts w:asciiTheme="minorHAnsi" w:hAnsiTheme="minorHAnsi" w:cstheme="minorHAnsi"/>
                <w:color w:val="000000"/>
                <w:sz w:val="22"/>
                <w:szCs w:val="22"/>
              </w:rPr>
              <w:t>2109</w:t>
            </w:r>
          </w:p>
        </w:tc>
        <w:tc>
          <w:tcPr>
            <w:tcW w:w="1116" w:type="dxa"/>
            <w:gridSpan w:val="3"/>
            <w:vAlign w:val="bottom"/>
          </w:tcPr>
          <w:p w:rsidR="00B709EC" w:rsidRPr="000331AB" w:rsidRDefault="00B709EC" w:rsidP="001205D9">
            <w:pPr>
              <w:autoSpaceDE w:val="0"/>
              <w:autoSpaceDN w:val="0"/>
              <w:adjustRightInd w:val="0"/>
              <w:jc w:val="center"/>
              <w:rPr>
                <w:rFonts w:asciiTheme="minorHAnsi" w:hAnsiTheme="minorHAnsi" w:cstheme="minorHAnsi"/>
                <w:lang w:eastAsia="pl-PL"/>
              </w:rPr>
            </w:pPr>
          </w:p>
        </w:tc>
        <w:tc>
          <w:tcPr>
            <w:tcW w:w="1117" w:type="dxa"/>
            <w:vAlign w:val="bottom"/>
          </w:tcPr>
          <w:p w:rsidR="00B709EC" w:rsidRPr="000331AB" w:rsidRDefault="00B709EC" w:rsidP="001205D9">
            <w:pPr>
              <w:autoSpaceDE w:val="0"/>
              <w:autoSpaceDN w:val="0"/>
              <w:adjustRightInd w:val="0"/>
              <w:jc w:val="center"/>
              <w:rPr>
                <w:rFonts w:asciiTheme="minorHAnsi" w:hAnsiTheme="minorHAnsi" w:cstheme="minorHAnsi"/>
                <w:lang w:eastAsia="pl-PL"/>
              </w:rPr>
            </w:pPr>
          </w:p>
        </w:tc>
        <w:tc>
          <w:tcPr>
            <w:tcW w:w="1913" w:type="dxa"/>
            <w:gridSpan w:val="3"/>
          </w:tcPr>
          <w:p w:rsidR="00B709EC" w:rsidRPr="000331AB" w:rsidRDefault="00B709EC" w:rsidP="001205D9">
            <w:pPr>
              <w:autoSpaceDE w:val="0"/>
              <w:autoSpaceDN w:val="0"/>
              <w:adjustRightInd w:val="0"/>
              <w:jc w:val="center"/>
              <w:rPr>
                <w:rFonts w:asciiTheme="minorHAnsi" w:hAnsiTheme="minorHAnsi" w:cstheme="minorHAnsi"/>
                <w:lang w:eastAsia="pl-PL"/>
              </w:rPr>
            </w:pPr>
          </w:p>
        </w:tc>
        <w:tc>
          <w:tcPr>
            <w:tcW w:w="1947" w:type="dxa"/>
            <w:vAlign w:val="center"/>
          </w:tcPr>
          <w:p w:rsidR="00B709EC" w:rsidRPr="000331AB" w:rsidRDefault="00B709EC" w:rsidP="001205D9">
            <w:pPr>
              <w:autoSpaceDE w:val="0"/>
              <w:autoSpaceDN w:val="0"/>
              <w:adjustRightInd w:val="0"/>
              <w:rPr>
                <w:rFonts w:asciiTheme="minorHAnsi" w:hAnsiTheme="minorHAnsi" w:cstheme="minorHAnsi"/>
                <w:lang w:eastAsia="pl-PL"/>
              </w:rPr>
            </w:pPr>
          </w:p>
        </w:tc>
      </w:tr>
      <w:tr w:rsidR="00B709EC" w:rsidRPr="000331AB" w:rsidTr="00B65934">
        <w:trPr>
          <w:gridAfter w:val="1"/>
          <w:wAfter w:w="10" w:type="dxa"/>
          <w:tblHeader/>
        </w:trPr>
        <w:tc>
          <w:tcPr>
            <w:tcW w:w="710" w:type="dxa"/>
            <w:gridSpan w:val="2"/>
          </w:tcPr>
          <w:p w:rsidR="00B709EC" w:rsidRPr="000331AB" w:rsidRDefault="00B709EC" w:rsidP="008555BD">
            <w:pPr>
              <w:autoSpaceDE w:val="0"/>
              <w:autoSpaceDN w:val="0"/>
              <w:adjustRightInd w:val="0"/>
              <w:jc w:val="center"/>
              <w:rPr>
                <w:rFonts w:asciiTheme="minorHAnsi" w:hAnsiTheme="minorHAnsi" w:cstheme="minorHAnsi"/>
                <w:lang w:eastAsia="pl-PL"/>
              </w:rPr>
            </w:pPr>
          </w:p>
        </w:tc>
        <w:tc>
          <w:tcPr>
            <w:tcW w:w="4406" w:type="dxa"/>
            <w:gridSpan w:val="2"/>
            <w:vAlign w:val="bottom"/>
          </w:tcPr>
          <w:p w:rsidR="00B709EC" w:rsidRPr="00B709EC" w:rsidRDefault="00B709EC" w:rsidP="00B709EC">
            <w:pPr>
              <w:autoSpaceDE w:val="0"/>
              <w:autoSpaceDN w:val="0"/>
              <w:adjustRightInd w:val="0"/>
              <w:rPr>
                <w:rFonts w:asciiTheme="minorHAnsi" w:hAnsiTheme="minorHAnsi" w:cstheme="minorHAnsi"/>
                <w:color w:val="000000"/>
                <w:lang w:eastAsia="pl-PL"/>
              </w:rPr>
            </w:pPr>
            <w:r w:rsidRPr="000331AB">
              <w:rPr>
                <w:rFonts w:asciiTheme="minorHAnsi" w:hAnsiTheme="minorHAnsi" w:cstheme="minorHAnsi"/>
                <w:color w:val="000000"/>
                <w:sz w:val="22"/>
                <w:szCs w:val="22"/>
              </w:rPr>
              <w:t>Modernizacja (rozbudowa )oczyszczalni ścieków</w:t>
            </w:r>
          </w:p>
        </w:tc>
        <w:tc>
          <w:tcPr>
            <w:tcW w:w="1116" w:type="dxa"/>
            <w:gridSpan w:val="2"/>
          </w:tcPr>
          <w:p w:rsidR="00B709EC" w:rsidRPr="00B709EC" w:rsidRDefault="00B709EC" w:rsidP="00B709EC">
            <w:pPr>
              <w:autoSpaceDE w:val="0"/>
              <w:autoSpaceDN w:val="0"/>
              <w:adjustRightInd w:val="0"/>
              <w:rPr>
                <w:rFonts w:asciiTheme="minorHAnsi" w:hAnsiTheme="minorHAnsi" w:cstheme="minorHAnsi"/>
                <w:color w:val="000000"/>
              </w:rPr>
            </w:pPr>
          </w:p>
        </w:tc>
        <w:tc>
          <w:tcPr>
            <w:tcW w:w="1116" w:type="dxa"/>
            <w:gridSpan w:val="4"/>
          </w:tcPr>
          <w:p w:rsidR="00B709EC" w:rsidRPr="000331AB" w:rsidRDefault="00B709EC" w:rsidP="00B709EC">
            <w:pPr>
              <w:autoSpaceDE w:val="0"/>
              <w:autoSpaceDN w:val="0"/>
              <w:adjustRightInd w:val="0"/>
              <w:rPr>
                <w:rFonts w:asciiTheme="minorHAnsi" w:hAnsiTheme="minorHAnsi" w:cstheme="minorHAnsi"/>
                <w:color w:val="000000"/>
              </w:rPr>
            </w:pPr>
            <w:r w:rsidRPr="00B709EC">
              <w:rPr>
                <w:rFonts w:asciiTheme="minorHAnsi" w:hAnsiTheme="minorHAnsi" w:cstheme="minorHAnsi"/>
                <w:color w:val="000000"/>
                <w:sz w:val="22"/>
                <w:szCs w:val="22"/>
              </w:rPr>
              <w:t>2.500</w:t>
            </w:r>
          </w:p>
        </w:tc>
        <w:tc>
          <w:tcPr>
            <w:tcW w:w="1116" w:type="dxa"/>
            <w:gridSpan w:val="3"/>
          </w:tcPr>
          <w:p w:rsidR="00B709EC" w:rsidRPr="00B709EC" w:rsidRDefault="00B709EC" w:rsidP="00B709EC">
            <w:pPr>
              <w:autoSpaceDE w:val="0"/>
              <w:autoSpaceDN w:val="0"/>
              <w:adjustRightInd w:val="0"/>
              <w:ind w:hanging="360"/>
              <w:rPr>
                <w:rFonts w:asciiTheme="minorHAnsi" w:hAnsiTheme="minorHAnsi" w:cstheme="minorHAnsi"/>
                <w:color w:val="000000"/>
              </w:rPr>
            </w:pPr>
          </w:p>
        </w:tc>
        <w:tc>
          <w:tcPr>
            <w:tcW w:w="1116" w:type="dxa"/>
            <w:gridSpan w:val="3"/>
            <w:vAlign w:val="bottom"/>
          </w:tcPr>
          <w:p w:rsidR="00B709EC" w:rsidRPr="000331AB" w:rsidRDefault="00B709EC" w:rsidP="005F17BB">
            <w:pPr>
              <w:autoSpaceDE w:val="0"/>
              <w:autoSpaceDN w:val="0"/>
              <w:adjustRightInd w:val="0"/>
              <w:jc w:val="center"/>
              <w:rPr>
                <w:rFonts w:asciiTheme="minorHAnsi" w:hAnsiTheme="minorHAnsi" w:cstheme="minorHAnsi"/>
                <w:lang w:eastAsia="pl-PL"/>
              </w:rPr>
            </w:pPr>
          </w:p>
        </w:tc>
        <w:tc>
          <w:tcPr>
            <w:tcW w:w="1117" w:type="dxa"/>
            <w:vAlign w:val="bottom"/>
          </w:tcPr>
          <w:p w:rsidR="00B709EC" w:rsidRPr="000331AB" w:rsidRDefault="00B709EC" w:rsidP="005F17BB">
            <w:pPr>
              <w:autoSpaceDE w:val="0"/>
              <w:autoSpaceDN w:val="0"/>
              <w:adjustRightInd w:val="0"/>
              <w:jc w:val="center"/>
              <w:rPr>
                <w:rFonts w:asciiTheme="minorHAnsi" w:hAnsiTheme="minorHAnsi" w:cstheme="minorHAnsi"/>
                <w:lang w:eastAsia="pl-PL"/>
              </w:rPr>
            </w:pPr>
          </w:p>
        </w:tc>
        <w:tc>
          <w:tcPr>
            <w:tcW w:w="1913" w:type="dxa"/>
            <w:gridSpan w:val="3"/>
          </w:tcPr>
          <w:p w:rsidR="00B709EC" w:rsidRPr="000331AB" w:rsidRDefault="00B709EC" w:rsidP="005F17BB">
            <w:pPr>
              <w:autoSpaceDE w:val="0"/>
              <w:autoSpaceDN w:val="0"/>
              <w:adjustRightInd w:val="0"/>
              <w:jc w:val="center"/>
              <w:rPr>
                <w:rFonts w:asciiTheme="minorHAnsi" w:hAnsiTheme="minorHAnsi" w:cstheme="minorHAnsi"/>
                <w:lang w:eastAsia="pl-PL"/>
              </w:rPr>
            </w:pPr>
          </w:p>
        </w:tc>
        <w:tc>
          <w:tcPr>
            <w:tcW w:w="1947" w:type="dxa"/>
            <w:vAlign w:val="center"/>
          </w:tcPr>
          <w:p w:rsidR="00B709EC" w:rsidRPr="000331AB" w:rsidRDefault="00B709EC" w:rsidP="005F17BB">
            <w:pPr>
              <w:autoSpaceDE w:val="0"/>
              <w:autoSpaceDN w:val="0"/>
              <w:adjustRightInd w:val="0"/>
              <w:rPr>
                <w:rFonts w:asciiTheme="minorHAnsi" w:hAnsiTheme="minorHAnsi" w:cstheme="minorHAnsi"/>
                <w:lang w:eastAsia="pl-PL"/>
              </w:rPr>
            </w:pPr>
          </w:p>
        </w:tc>
      </w:tr>
      <w:tr w:rsidR="001205D9" w:rsidRPr="000331AB" w:rsidTr="00586407">
        <w:trPr>
          <w:gridAfter w:val="1"/>
          <w:wAfter w:w="10" w:type="dxa"/>
          <w:trHeight w:val="408"/>
        </w:trPr>
        <w:tc>
          <w:tcPr>
            <w:tcW w:w="710" w:type="dxa"/>
            <w:gridSpan w:val="2"/>
            <w:vAlign w:val="center"/>
          </w:tcPr>
          <w:p w:rsidR="001205D9" w:rsidRPr="000331AB" w:rsidRDefault="001205D9" w:rsidP="008555BD">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2</w:t>
            </w:r>
          </w:p>
        </w:tc>
        <w:tc>
          <w:tcPr>
            <w:tcW w:w="4406" w:type="dxa"/>
            <w:gridSpan w:val="2"/>
            <w:vAlign w:val="center"/>
          </w:tcPr>
          <w:p w:rsidR="001205D9" w:rsidRPr="00B709EC" w:rsidRDefault="001205D9" w:rsidP="001205D9">
            <w:pPr>
              <w:autoSpaceDE w:val="0"/>
              <w:autoSpaceDN w:val="0"/>
              <w:adjustRightInd w:val="0"/>
              <w:rPr>
                <w:rFonts w:asciiTheme="minorHAnsi" w:hAnsiTheme="minorHAnsi" w:cstheme="minorHAnsi"/>
                <w:color w:val="000000"/>
                <w:lang w:eastAsia="pl-PL"/>
              </w:rPr>
            </w:pPr>
            <w:r w:rsidRPr="00B709EC">
              <w:rPr>
                <w:rFonts w:asciiTheme="minorHAnsi" w:hAnsiTheme="minorHAnsi" w:cstheme="minorHAnsi"/>
                <w:color w:val="000000"/>
                <w:sz w:val="22"/>
                <w:szCs w:val="22"/>
                <w:lang w:eastAsia="pl-PL"/>
              </w:rPr>
              <w:t>Kontynuacja rozbudowy i modernizacji infrastruktury związanej z zaopatrzeniem mieszkańców i podmiotów gospodarczych w wodę.</w:t>
            </w:r>
          </w:p>
        </w:tc>
        <w:tc>
          <w:tcPr>
            <w:tcW w:w="5581" w:type="dxa"/>
            <w:gridSpan w:val="13"/>
            <w:vAlign w:val="center"/>
          </w:tcPr>
          <w:p w:rsidR="001205D9" w:rsidRPr="000331AB" w:rsidRDefault="001205D9"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budżety gmin,</w:t>
            </w:r>
          </w:p>
          <w:p w:rsidR="001205D9" w:rsidRPr="000331AB" w:rsidRDefault="001205D9"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RPO, </w:t>
            </w:r>
            <w:proofErr w:type="spellStart"/>
            <w:r w:rsidRPr="000331AB">
              <w:rPr>
                <w:rFonts w:asciiTheme="minorHAnsi" w:hAnsiTheme="minorHAnsi" w:cstheme="minorHAnsi"/>
                <w:sz w:val="22"/>
                <w:szCs w:val="22"/>
                <w:lang w:eastAsia="pl-PL"/>
              </w:rPr>
              <w:t>WFOŚiGW</w:t>
            </w:r>
            <w:proofErr w:type="spellEnd"/>
            <w:r w:rsidRPr="000331AB">
              <w:rPr>
                <w:rFonts w:asciiTheme="minorHAnsi" w:hAnsiTheme="minorHAnsi" w:cstheme="minorHAnsi"/>
                <w:sz w:val="22"/>
                <w:szCs w:val="22"/>
                <w:lang w:eastAsia="pl-PL"/>
              </w:rPr>
              <w:t>,</w:t>
            </w:r>
          </w:p>
          <w:p w:rsidR="001205D9" w:rsidRPr="000331AB" w:rsidRDefault="001205D9"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NFOŚiGW</w:t>
            </w:r>
            <w:r>
              <w:rPr>
                <w:rFonts w:asciiTheme="minorHAnsi" w:hAnsiTheme="minorHAnsi" w:cstheme="minorHAnsi"/>
                <w:sz w:val="22"/>
                <w:szCs w:val="22"/>
                <w:lang w:eastAsia="pl-PL"/>
              </w:rPr>
              <w:t>.</w:t>
            </w:r>
          </w:p>
        </w:tc>
        <w:tc>
          <w:tcPr>
            <w:tcW w:w="1913" w:type="dxa"/>
            <w:gridSpan w:val="3"/>
            <w:vAlign w:val="center"/>
          </w:tcPr>
          <w:p w:rsidR="001205D9" w:rsidRPr="000331AB" w:rsidRDefault="001205D9" w:rsidP="00B709EC">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 xml:space="preserve">2016 - </w:t>
            </w:r>
            <w:r>
              <w:rPr>
                <w:rFonts w:asciiTheme="minorHAnsi" w:hAnsiTheme="minorHAnsi" w:cstheme="minorHAnsi"/>
                <w:sz w:val="22"/>
                <w:szCs w:val="22"/>
                <w:lang w:eastAsia="pl-PL"/>
              </w:rPr>
              <w:t>2025</w:t>
            </w:r>
          </w:p>
        </w:tc>
        <w:tc>
          <w:tcPr>
            <w:tcW w:w="1947" w:type="dxa"/>
            <w:vAlign w:val="center"/>
          </w:tcPr>
          <w:p w:rsidR="001205D9" w:rsidRPr="000331AB" w:rsidRDefault="001205D9"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Przedsiębiorstwa,</w:t>
            </w:r>
          </w:p>
          <w:p w:rsidR="001205D9" w:rsidRPr="000331AB" w:rsidRDefault="001205D9"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Zakłady, jednostki</w:t>
            </w:r>
          </w:p>
          <w:p w:rsidR="001205D9" w:rsidRPr="000331AB" w:rsidRDefault="001205D9"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odpowiedzialne za</w:t>
            </w:r>
          </w:p>
          <w:p w:rsidR="001205D9" w:rsidRPr="000331AB" w:rsidRDefault="001205D9" w:rsidP="008555B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OBIEKTY GOSPODARKI WODNO-ŚCIEKOWEJ  na terenie Gminy</w:t>
            </w:r>
          </w:p>
        </w:tc>
      </w:tr>
      <w:tr w:rsidR="00B709EC" w:rsidRPr="000331AB" w:rsidTr="00B65934">
        <w:trPr>
          <w:gridAfter w:val="1"/>
          <w:wAfter w:w="10" w:type="dxa"/>
          <w:tblHeader/>
        </w:trPr>
        <w:tc>
          <w:tcPr>
            <w:tcW w:w="710" w:type="dxa"/>
            <w:gridSpan w:val="2"/>
          </w:tcPr>
          <w:p w:rsidR="00B709EC" w:rsidRPr="000331AB" w:rsidRDefault="00B709EC" w:rsidP="001205D9">
            <w:pPr>
              <w:autoSpaceDE w:val="0"/>
              <w:autoSpaceDN w:val="0"/>
              <w:adjustRightInd w:val="0"/>
              <w:jc w:val="center"/>
              <w:rPr>
                <w:rFonts w:asciiTheme="minorHAnsi" w:hAnsiTheme="minorHAnsi" w:cstheme="minorHAnsi"/>
                <w:lang w:eastAsia="pl-PL"/>
              </w:rPr>
            </w:pPr>
          </w:p>
        </w:tc>
        <w:tc>
          <w:tcPr>
            <w:tcW w:w="4406" w:type="dxa"/>
            <w:gridSpan w:val="2"/>
            <w:vAlign w:val="bottom"/>
          </w:tcPr>
          <w:p w:rsidR="00B709EC" w:rsidRPr="00B709EC" w:rsidRDefault="00B709EC" w:rsidP="001205D9">
            <w:pPr>
              <w:autoSpaceDE w:val="0"/>
              <w:autoSpaceDN w:val="0"/>
              <w:adjustRightInd w:val="0"/>
              <w:rPr>
                <w:rFonts w:asciiTheme="minorHAnsi" w:hAnsiTheme="minorHAnsi" w:cstheme="minorHAnsi"/>
                <w:color w:val="000000"/>
                <w:lang w:eastAsia="pl-PL"/>
              </w:rPr>
            </w:pPr>
            <w:r w:rsidRPr="000331AB">
              <w:rPr>
                <w:rFonts w:asciiTheme="minorHAnsi" w:hAnsiTheme="minorHAnsi" w:cstheme="minorHAnsi"/>
                <w:color w:val="000000"/>
                <w:sz w:val="22"/>
                <w:szCs w:val="22"/>
              </w:rPr>
              <w:t>Budowa sieci wodociągowej</w:t>
            </w:r>
          </w:p>
        </w:tc>
        <w:tc>
          <w:tcPr>
            <w:tcW w:w="1116" w:type="dxa"/>
            <w:gridSpan w:val="2"/>
            <w:vAlign w:val="center"/>
          </w:tcPr>
          <w:p w:rsidR="00B709EC" w:rsidRPr="00B709EC" w:rsidRDefault="00B709EC" w:rsidP="001205D9">
            <w:pPr>
              <w:rPr>
                <w:rFonts w:asciiTheme="minorHAnsi" w:hAnsiTheme="minorHAnsi" w:cstheme="minorHAnsi"/>
              </w:rPr>
            </w:pPr>
            <w:r w:rsidRPr="00B709EC">
              <w:rPr>
                <w:rFonts w:asciiTheme="minorHAnsi" w:hAnsiTheme="minorHAnsi" w:cstheme="minorHAnsi"/>
                <w:sz w:val="22"/>
                <w:szCs w:val="22"/>
              </w:rPr>
              <w:t xml:space="preserve">        201,5</w:t>
            </w:r>
          </w:p>
        </w:tc>
        <w:tc>
          <w:tcPr>
            <w:tcW w:w="1116" w:type="dxa"/>
            <w:gridSpan w:val="4"/>
          </w:tcPr>
          <w:p w:rsidR="00B709EC" w:rsidRPr="000331AB" w:rsidRDefault="00B709EC" w:rsidP="001205D9">
            <w:pPr>
              <w:autoSpaceDE w:val="0"/>
              <w:autoSpaceDN w:val="0"/>
              <w:adjustRightInd w:val="0"/>
              <w:rPr>
                <w:rFonts w:asciiTheme="minorHAnsi" w:hAnsiTheme="minorHAnsi" w:cstheme="minorHAnsi"/>
                <w:color w:val="000000"/>
              </w:rPr>
            </w:pPr>
          </w:p>
        </w:tc>
        <w:tc>
          <w:tcPr>
            <w:tcW w:w="1116" w:type="dxa"/>
            <w:gridSpan w:val="3"/>
          </w:tcPr>
          <w:p w:rsidR="00B709EC" w:rsidRPr="00B709EC" w:rsidRDefault="00B709EC" w:rsidP="001205D9">
            <w:pPr>
              <w:autoSpaceDE w:val="0"/>
              <w:autoSpaceDN w:val="0"/>
              <w:adjustRightInd w:val="0"/>
              <w:ind w:hanging="360"/>
              <w:rPr>
                <w:rFonts w:asciiTheme="minorHAnsi" w:hAnsiTheme="minorHAnsi" w:cstheme="minorHAnsi"/>
                <w:color w:val="000000"/>
              </w:rPr>
            </w:pPr>
          </w:p>
        </w:tc>
        <w:tc>
          <w:tcPr>
            <w:tcW w:w="1116" w:type="dxa"/>
            <w:gridSpan w:val="3"/>
            <w:vAlign w:val="bottom"/>
          </w:tcPr>
          <w:p w:rsidR="00B709EC" w:rsidRPr="000331AB" w:rsidRDefault="00B709EC" w:rsidP="001205D9">
            <w:pPr>
              <w:autoSpaceDE w:val="0"/>
              <w:autoSpaceDN w:val="0"/>
              <w:adjustRightInd w:val="0"/>
              <w:jc w:val="center"/>
              <w:rPr>
                <w:rFonts w:asciiTheme="minorHAnsi" w:hAnsiTheme="minorHAnsi" w:cstheme="minorHAnsi"/>
                <w:lang w:eastAsia="pl-PL"/>
              </w:rPr>
            </w:pPr>
          </w:p>
        </w:tc>
        <w:tc>
          <w:tcPr>
            <w:tcW w:w="1117" w:type="dxa"/>
            <w:vAlign w:val="bottom"/>
          </w:tcPr>
          <w:p w:rsidR="00B709EC" w:rsidRPr="000331AB" w:rsidRDefault="00B709EC" w:rsidP="001205D9">
            <w:pPr>
              <w:autoSpaceDE w:val="0"/>
              <w:autoSpaceDN w:val="0"/>
              <w:adjustRightInd w:val="0"/>
              <w:jc w:val="center"/>
              <w:rPr>
                <w:rFonts w:asciiTheme="minorHAnsi" w:hAnsiTheme="minorHAnsi" w:cstheme="minorHAnsi"/>
                <w:lang w:eastAsia="pl-PL"/>
              </w:rPr>
            </w:pPr>
          </w:p>
        </w:tc>
        <w:tc>
          <w:tcPr>
            <w:tcW w:w="1913" w:type="dxa"/>
            <w:gridSpan w:val="3"/>
          </w:tcPr>
          <w:p w:rsidR="00B709EC" w:rsidRPr="000331AB" w:rsidRDefault="002A76DF" w:rsidP="001205D9">
            <w:pPr>
              <w:autoSpaceDE w:val="0"/>
              <w:autoSpaceDN w:val="0"/>
              <w:adjustRightInd w:val="0"/>
              <w:jc w:val="center"/>
              <w:rPr>
                <w:rFonts w:asciiTheme="minorHAnsi" w:hAnsiTheme="minorHAnsi" w:cstheme="minorHAnsi"/>
                <w:lang w:eastAsia="pl-PL"/>
              </w:rPr>
            </w:pPr>
            <w:r>
              <w:rPr>
                <w:rFonts w:asciiTheme="minorHAnsi" w:hAnsiTheme="minorHAnsi" w:cstheme="minorHAnsi"/>
                <w:sz w:val="22"/>
                <w:szCs w:val="22"/>
                <w:lang w:eastAsia="pl-PL"/>
              </w:rPr>
              <w:t>2016</w:t>
            </w:r>
          </w:p>
        </w:tc>
        <w:tc>
          <w:tcPr>
            <w:tcW w:w="1947" w:type="dxa"/>
            <w:vAlign w:val="center"/>
          </w:tcPr>
          <w:p w:rsidR="00B709EC" w:rsidRPr="000331AB" w:rsidRDefault="002A76DF" w:rsidP="001205D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Gmina</w:t>
            </w:r>
          </w:p>
        </w:tc>
      </w:tr>
      <w:tr w:rsidR="00B709EC" w:rsidRPr="000331AB" w:rsidTr="00B65934">
        <w:trPr>
          <w:gridAfter w:val="1"/>
          <w:wAfter w:w="10" w:type="dxa"/>
          <w:tblHeader/>
        </w:trPr>
        <w:tc>
          <w:tcPr>
            <w:tcW w:w="710" w:type="dxa"/>
            <w:gridSpan w:val="2"/>
          </w:tcPr>
          <w:p w:rsidR="00B709EC" w:rsidRPr="000331AB" w:rsidRDefault="00B709EC" w:rsidP="001205D9">
            <w:pPr>
              <w:autoSpaceDE w:val="0"/>
              <w:autoSpaceDN w:val="0"/>
              <w:adjustRightInd w:val="0"/>
              <w:jc w:val="center"/>
              <w:rPr>
                <w:rFonts w:asciiTheme="minorHAnsi" w:hAnsiTheme="minorHAnsi" w:cstheme="minorHAnsi"/>
                <w:lang w:eastAsia="pl-PL"/>
              </w:rPr>
            </w:pPr>
          </w:p>
        </w:tc>
        <w:tc>
          <w:tcPr>
            <w:tcW w:w="4406" w:type="dxa"/>
            <w:gridSpan w:val="2"/>
          </w:tcPr>
          <w:p w:rsidR="00B709EC" w:rsidRPr="000331AB" w:rsidRDefault="00B709EC" w:rsidP="00B709EC">
            <w:pPr>
              <w:ind w:left="-1"/>
              <w:rPr>
                <w:rFonts w:asciiTheme="minorHAnsi" w:hAnsiTheme="minorHAnsi" w:cstheme="minorHAnsi"/>
                <w:color w:val="000000"/>
              </w:rPr>
            </w:pPr>
            <w:r w:rsidRPr="000331AB">
              <w:rPr>
                <w:rFonts w:asciiTheme="minorHAnsi" w:hAnsiTheme="minorHAnsi" w:cstheme="minorHAnsi"/>
                <w:color w:val="000000"/>
                <w:sz w:val="22"/>
                <w:szCs w:val="22"/>
              </w:rPr>
              <w:t xml:space="preserve"> Modernizacja ujęć wody</w:t>
            </w:r>
          </w:p>
        </w:tc>
        <w:tc>
          <w:tcPr>
            <w:tcW w:w="1116" w:type="dxa"/>
            <w:gridSpan w:val="2"/>
          </w:tcPr>
          <w:p w:rsidR="00B709EC" w:rsidRPr="00B709EC" w:rsidRDefault="00B709EC" w:rsidP="001205D9">
            <w:pPr>
              <w:autoSpaceDE w:val="0"/>
              <w:autoSpaceDN w:val="0"/>
              <w:adjustRightInd w:val="0"/>
              <w:rPr>
                <w:rFonts w:asciiTheme="minorHAnsi" w:hAnsiTheme="minorHAnsi" w:cstheme="minorHAnsi"/>
                <w:color w:val="000000"/>
              </w:rPr>
            </w:pPr>
          </w:p>
        </w:tc>
        <w:tc>
          <w:tcPr>
            <w:tcW w:w="1116" w:type="dxa"/>
            <w:gridSpan w:val="4"/>
          </w:tcPr>
          <w:p w:rsidR="00B709EC" w:rsidRPr="000331AB" w:rsidRDefault="00B709EC" w:rsidP="001205D9">
            <w:pPr>
              <w:autoSpaceDE w:val="0"/>
              <w:autoSpaceDN w:val="0"/>
              <w:adjustRightInd w:val="0"/>
              <w:rPr>
                <w:rFonts w:asciiTheme="minorHAnsi" w:hAnsiTheme="minorHAnsi" w:cstheme="minorHAnsi"/>
                <w:color w:val="000000"/>
              </w:rPr>
            </w:pPr>
            <w:r>
              <w:rPr>
                <w:rFonts w:asciiTheme="minorHAnsi" w:hAnsiTheme="minorHAnsi" w:cstheme="minorHAnsi"/>
                <w:color w:val="000000"/>
                <w:sz w:val="22"/>
                <w:szCs w:val="22"/>
              </w:rPr>
              <w:t>800</w:t>
            </w:r>
          </w:p>
        </w:tc>
        <w:tc>
          <w:tcPr>
            <w:tcW w:w="1116" w:type="dxa"/>
            <w:gridSpan w:val="3"/>
          </w:tcPr>
          <w:p w:rsidR="00B709EC" w:rsidRPr="00B709EC" w:rsidRDefault="00B709EC" w:rsidP="001205D9">
            <w:pPr>
              <w:autoSpaceDE w:val="0"/>
              <w:autoSpaceDN w:val="0"/>
              <w:adjustRightInd w:val="0"/>
              <w:ind w:hanging="360"/>
              <w:rPr>
                <w:rFonts w:asciiTheme="minorHAnsi" w:hAnsiTheme="minorHAnsi" w:cstheme="minorHAnsi"/>
                <w:color w:val="000000"/>
              </w:rPr>
            </w:pPr>
          </w:p>
        </w:tc>
        <w:tc>
          <w:tcPr>
            <w:tcW w:w="1116" w:type="dxa"/>
            <w:gridSpan w:val="3"/>
            <w:vAlign w:val="bottom"/>
          </w:tcPr>
          <w:p w:rsidR="00B709EC" w:rsidRPr="000331AB" w:rsidRDefault="00B709EC" w:rsidP="001205D9">
            <w:pPr>
              <w:autoSpaceDE w:val="0"/>
              <w:autoSpaceDN w:val="0"/>
              <w:adjustRightInd w:val="0"/>
              <w:jc w:val="center"/>
              <w:rPr>
                <w:rFonts w:asciiTheme="minorHAnsi" w:hAnsiTheme="minorHAnsi" w:cstheme="minorHAnsi"/>
                <w:lang w:eastAsia="pl-PL"/>
              </w:rPr>
            </w:pPr>
          </w:p>
        </w:tc>
        <w:tc>
          <w:tcPr>
            <w:tcW w:w="1117" w:type="dxa"/>
            <w:vAlign w:val="bottom"/>
          </w:tcPr>
          <w:p w:rsidR="00B709EC" w:rsidRPr="000331AB" w:rsidRDefault="00B709EC" w:rsidP="001205D9">
            <w:pPr>
              <w:autoSpaceDE w:val="0"/>
              <w:autoSpaceDN w:val="0"/>
              <w:adjustRightInd w:val="0"/>
              <w:jc w:val="center"/>
              <w:rPr>
                <w:rFonts w:asciiTheme="minorHAnsi" w:hAnsiTheme="minorHAnsi" w:cstheme="minorHAnsi"/>
                <w:lang w:eastAsia="pl-PL"/>
              </w:rPr>
            </w:pPr>
          </w:p>
        </w:tc>
        <w:tc>
          <w:tcPr>
            <w:tcW w:w="1913" w:type="dxa"/>
            <w:gridSpan w:val="3"/>
          </w:tcPr>
          <w:p w:rsidR="00B709EC" w:rsidRPr="000331AB" w:rsidRDefault="002A76DF" w:rsidP="001205D9">
            <w:pPr>
              <w:autoSpaceDE w:val="0"/>
              <w:autoSpaceDN w:val="0"/>
              <w:adjustRightInd w:val="0"/>
              <w:jc w:val="center"/>
              <w:rPr>
                <w:rFonts w:asciiTheme="minorHAnsi" w:hAnsiTheme="minorHAnsi" w:cstheme="minorHAnsi"/>
                <w:lang w:eastAsia="pl-PL"/>
              </w:rPr>
            </w:pPr>
            <w:r>
              <w:rPr>
                <w:rFonts w:asciiTheme="minorHAnsi" w:hAnsiTheme="minorHAnsi" w:cstheme="minorHAnsi"/>
                <w:sz w:val="22"/>
                <w:szCs w:val="22"/>
                <w:lang w:eastAsia="pl-PL"/>
              </w:rPr>
              <w:t>2017</w:t>
            </w:r>
          </w:p>
        </w:tc>
        <w:tc>
          <w:tcPr>
            <w:tcW w:w="1947" w:type="dxa"/>
            <w:vAlign w:val="center"/>
          </w:tcPr>
          <w:p w:rsidR="00B709EC" w:rsidRPr="000331AB" w:rsidRDefault="002A76DF" w:rsidP="001205D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Gmina</w:t>
            </w:r>
          </w:p>
        </w:tc>
      </w:tr>
      <w:tr w:rsidR="00B65934" w:rsidRPr="000331AB" w:rsidTr="00B65934">
        <w:trPr>
          <w:gridAfter w:val="1"/>
          <w:wAfter w:w="10" w:type="dxa"/>
          <w:trHeight w:val="953"/>
        </w:trPr>
        <w:tc>
          <w:tcPr>
            <w:tcW w:w="710" w:type="dxa"/>
            <w:gridSpan w:val="2"/>
            <w:vMerge w:val="restart"/>
            <w:vAlign w:val="center"/>
          </w:tcPr>
          <w:p w:rsidR="00B65934" w:rsidRPr="000331AB" w:rsidRDefault="00B65934" w:rsidP="001205D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3</w:t>
            </w:r>
          </w:p>
          <w:p w:rsidR="00B65934" w:rsidRPr="000331AB" w:rsidRDefault="00B65934" w:rsidP="001205D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B65934" w:rsidRPr="000331AB" w:rsidRDefault="00B65934" w:rsidP="001205D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1) zapewnienie przepustowości cieków wodnych (przepusty, jazy, rowy itp.); </w:t>
            </w:r>
          </w:p>
          <w:p w:rsidR="00B65934" w:rsidRPr="000331AB" w:rsidRDefault="00B65934" w:rsidP="001205D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2) utrzymanie naturalnego charakteru cieków poza terenami o zwartej zabudowie; </w:t>
            </w:r>
          </w:p>
          <w:p w:rsidR="00B65934" w:rsidRPr="000331AB" w:rsidRDefault="00B65934" w:rsidP="001205D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3) wykonanie zabezpieczeń obiektów już istniejących (kompleksowe remonty, dostosowanie do obowiązujących standardów), </w:t>
            </w:r>
          </w:p>
          <w:p w:rsidR="00B65934" w:rsidRPr="000331AB" w:rsidRDefault="00B65934" w:rsidP="001205D9">
            <w:pPr>
              <w:autoSpaceDE w:val="0"/>
              <w:autoSpaceDN w:val="0"/>
              <w:adjustRightInd w:val="0"/>
              <w:rPr>
                <w:rFonts w:asciiTheme="minorHAnsi" w:hAnsiTheme="minorHAnsi" w:cstheme="minorHAnsi"/>
                <w:lang w:eastAsia="pl-PL"/>
              </w:rPr>
            </w:pPr>
          </w:p>
        </w:tc>
        <w:tc>
          <w:tcPr>
            <w:tcW w:w="5581" w:type="dxa"/>
            <w:gridSpan w:val="13"/>
            <w:vAlign w:val="center"/>
          </w:tcPr>
          <w:p w:rsidR="00B65934" w:rsidRPr="000331AB" w:rsidRDefault="00B65934" w:rsidP="001205D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Merge w:val="restart"/>
            <w:vAlign w:val="center"/>
          </w:tcPr>
          <w:p w:rsidR="00B65934" w:rsidRPr="000331AB" w:rsidRDefault="00B65934" w:rsidP="001205D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2016 - 2019</w:t>
            </w:r>
          </w:p>
        </w:tc>
        <w:tc>
          <w:tcPr>
            <w:tcW w:w="1947" w:type="dxa"/>
            <w:vMerge w:val="restart"/>
            <w:vAlign w:val="center"/>
          </w:tcPr>
          <w:p w:rsidR="00B65934" w:rsidRPr="000331AB" w:rsidRDefault="00B65934" w:rsidP="001205D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Gmina, </w:t>
            </w:r>
            <w:proofErr w:type="spellStart"/>
            <w:r w:rsidRPr="000331AB">
              <w:rPr>
                <w:rFonts w:asciiTheme="minorHAnsi" w:hAnsiTheme="minorHAnsi" w:cstheme="minorHAnsi"/>
                <w:sz w:val="22"/>
                <w:szCs w:val="22"/>
                <w:lang w:eastAsia="pl-PL"/>
              </w:rPr>
              <w:t>WZMiUW</w:t>
            </w:r>
            <w:proofErr w:type="spellEnd"/>
            <w:r w:rsidRPr="000331AB">
              <w:rPr>
                <w:rFonts w:asciiTheme="minorHAnsi" w:hAnsiTheme="minorHAnsi" w:cstheme="minorHAnsi"/>
                <w:sz w:val="22"/>
                <w:szCs w:val="22"/>
                <w:lang w:eastAsia="pl-PL"/>
              </w:rPr>
              <w:t>,</w:t>
            </w:r>
          </w:p>
          <w:p w:rsidR="00B65934" w:rsidRPr="000331AB" w:rsidRDefault="00B65934" w:rsidP="001205D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RZGW, UW</w:t>
            </w:r>
          </w:p>
          <w:p w:rsidR="00B65934" w:rsidRPr="000331AB" w:rsidRDefault="00B65934" w:rsidP="001205D9">
            <w:pPr>
              <w:autoSpaceDE w:val="0"/>
              <w:autoSpaceDN w:val="0"/>
              <w:adjustRightInd w:val="0"/>
              <w:rPr>
                <w:rFonts w:asciiTheme="minorHAnsi" w:hAnsiTheme="minorHAnsi" w:cstheme="minorHAnsi"/>
                <w:lang w:eastAsia="pl-PL"/>
              </w:rPr>
            </w:pPr>
          </w:p>
        </w:tc>
      </w:tr>
      <w:tr w:rsidR="00B65934" w:rsidRPr="000331AB" w:rsidTr="00B65934">
        <w:trPr>
          <w:gridAfter w:val="1"/>
          <w:wAfter w:w="10" w:type="dxa"/>
          <w:trHeight w:val="929"/>
        </w:trPr>
        <w:tc>
          <w:tcPr>
            <w:tcW w:w="710" w:type="dxa"/>
            <w:gridSpan w:val="2"/>
            <w:vMerge/>
            <w:vAlign w:val="center"/>
          </w:tcPr>
          <w:p w:rsidR="00B65934" w:rsidRPr="000331AB" w:rsidRDefault="00B65934" w:rsidP="001205D9">
            <w:pPr>
              <w:autoSpaceDE w:val="0"/>
              <w:autoSpaceDN w:val="0"/>
              <w:adjustRightInd w:val="0"/>
              <w:rPr>
                <w:rFonts w:asciiTheme="minorHAnsi" w:hAnsiTheme="minorHAnsi" w:cstheme="minorHAnsi"/>
                <w:lang w:eastAsia="pl-PL"/>
              </w:rPr>
            </w:pPr>
          </w:p>
        </w:tc>
        <w:tc>
          <w:tcPr>
            <w:tcW w:w="4406" w:type="dxa"/>
            <w:gridSpan w:val="2"/>
            <w:vMerge/>
            <w:vAlign w:val="center"/>
          </w:tcPr>
          <w:p w:rsidR="00B65934" w:rsidRPr="000331AB" w:rsidRDefault="00B65934" w:rsidP="001205D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B65934" w:rsidRPr="000331AB" w:rsidRDefault="00B65934" w:rsidP="001205D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 gminy,</w:t>
            </w:r>
          </w:p>
          <w:p w:rsidR="00B65934" w:rsidRPr="000331AB" w:rsidRDefault="00B65934" w:rsidP="001205D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RPO, </w:t>
            </w:r>
            <w:proofErr w:type="spellStart"/>
            <w:r w:rsidRPr="000331AB">
              <w:rPr>
                <w:rFonts w:asciiTheme="minorHAnsi" w:hAnsiTheme="minorHAnsi" w:cstheme="minorHAnsi"/>
                <w:sz w:val="22"/>
                <w:szCs w:val="22"/>
                <w:lang w:eastAsia="pl-PL"/>
              </w:rPr>
              <w:t>WFOŚiGW</w:t>
            </w:r>
            <w:proofErr w:type="spellEnd"/>
            <w:r w:rsidRPr="000331AB">
              <w:rPr>
                <w:rFonts w:asciiTheme="minorHAnsi" w:hAnsiTheme="minorHAnsi" w:cstheme="minorHAnsi"/>
                <w:sz w:val="22"/>
                <w:szCs w:val="22"/>
                <w:lang w:eastAsia="pl-PL"/>
              </w:rPr>
              <w:t>,</w:t>
            </w:r>
          </w:p>
          <w:p w:rsidR="00B65934" w:rsidRPr="000331AB" w:rsidRDefault="00B65934" w:rsidP="001205D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NFOŚiGW</w:t>
            </w:r>
          </w:p>
          <w:p w:rsidR="00B65934" w:rsidRPr="000331AB" w:rsidRDefault="00B65934" w:rsidP="001205D9">
            <w:pPr>
              <w:autoSpaceDE w:val="0"/>
              <w:autoSpaceDN w:val="0"/>
              <w:adjustRightInd w:val="0"/>
              <w:rPr>
                <w:rFonts w:asciiTheme="minorHAnsi" w:hAnsiTheme="minorHAnsi" w:cstheme="minorHAnsi"/>
                <w:lang w:eastAsia="pl-PL"/>
              </w:rPr>
            </w:pPr>
          </w:p>
        </w:tc>
        <w:tc>
          <w:tcPr>
            <w:tcW w:w="1913" w:type="dxa"/>
            <w:gridSpan w:val="3"/>
            <w:vMerge/>
            <w:vAlign w:val="center"/>
          </w:tcPr>
          <w:p w:rsidR="00B65934" w:rsidRPr="000331AB" w:rsidRDefault="00B65934" w:rsidP="001205D9">
            <w:pPr>
              <w:autoSpaceDE w:val="0"/>
              <w:autoSpaceDN w:val="0"/>
              <w:adjustRightInd w:val="0"/>
              <w:jc w:val="center"/>
              <w:rPr>
                <w:rFonts w:asciiTheme="minorHAnsi" w:hAnsiTheme="minorHAnsi" w:cstheme="minorHAnsi"/>
                <w:lang w:eastAsia="pl-PL"/>
              </w:rPr>
            </w:pPr>
          </w:p>
        </w:tc>
        <w:tc>
          <w:tcPr>
            <w:tcW w:w="1947" w:type="dxa"/>
            <w:vMerge/>
            <w:vAlign w:val="center"/>
          </w:tcPr>
          <w:p w:rsidR="00B65934" w:rsidRPr="000331AB" w:rsidRDefault="00B65934" w:rsidP="001205D9">
            <w:pPr>
              <w:autoSpaceDE w:val="0"/>
              <w:autoSpaceDN w:val="0"/>
              <w:adjustRightInd w:val="0"/>
              <w:rPr>
                <w:rFonts w:asciiTheme="minorHAnsi" w:hAnsiTheme="minorHAnsi" w:cstheme="minorHAnsi"/>
                <w:lang w:eastAsia="pl-PL"/>
              </w:rPr>
            </w:pPr>
          </w:p>
        </w:tc>
      </w:tr>
      <w:tr w:rsidR="00B709EC" w:rsidRPr="000331AB" w:rsidTr="00B65934">
        <w:trPr>
          <w:gridAfter w:val="1"/>
          <w:wAfter w:w="10" w:type="dxa"/>
        </w:trPr>
        <w:tc>
          <w:tcPr>
            <w:tcW w:w="14557" w:type="dxa"/>
            <w:gridSpan w:val="21"/>
            <w:vAlign w:val="center"/>
          </w:tcPr>
          <w:p w:rsidR="00B709EC" w:rsidRPr="00CA3E9F" w:rsidRDefault="002A76DF" w:rsidP="00CA3E9F">
            <w:pPr>
              <w:autoSpaceDE w:val="0"/>
              <w:autoSpaceDN w:val="0"/>
              <w:adjustRightInd w:val="0"/>
              <w:jc w:val="center"/>
              <w:rPr>
                <w:rFonts w:asciiTheme="minorHAnsi" w:hAnsiTheme="minorHAnsi" w:cstheme="minorHAnsi"/>
                <w:b/>
                <w:lang w:eastAsia="pl-PL"/>
              </w:rPr>
            </w:pPr>
            <w:r>
              <w:rPr>
                <w:rFonts w:asciiTheme="minorHAnsi" w:hAnsiTheme="minorHAnsi" w:cstheme="minorHAnsi"/>
                <w:b/>
                <w:sz w:val="22"/>
                <w:szCs w:val="22"/>
                <w:lang w:eastAsia="pl-PL"/>
              </w:rPr>
              <w:t xml:space="preserve">5. </w:t>
            </w:r>
            <w:r w:rsidR="00B709EC" w:rsidRPr="00CA3E9F">
              <w:rPr>
                <w:rFonts w:asciiTheme="minorHAnsi" w:hAnsiTheme="minorHAnsi" w:cstheme="minorHAnsi"/>
                <w:b/>
                <w:sz w:val="22"/>
                <w:szCs w:val="22"/>
                <w:lang w:eastAsia="pl-PL"/>
              </w:rPr>
              <w:t>OCHRO</w:t>
            </w:r>
            <w:r>
              <w:rPr>
                <w:rFonts w:asciiTheme="minorHAnsi" w:hAnsiTheme="minorHAnsi" w:cstheme="minorHAnsi"/>
                <w:b/>
                <w:sz w:val="22"/>
                <w:szCs w:val="22"/>
                <w:lang w:eastAsia="pl-PL"/>
              </w:rPr>
              <w:t>NA ZASOBÓW KOPALIN – PRIORYTET 5</w:t>
            </w:r>
          </w:p>
        </w:tc>
      </w:tr>
      <w:tr w:rsidR="00B709EC" w:rsidRPr="000331AB" w:rsidTr="00B65934">
        <w:trPr>
          <w:gridAfter w:val="1"/>
          <w:wAfter w:w="10" w:type="dxa"/>
          <w:trHeight w:val="1144"/>
        </w:trPr>
        <w:tc>
          <w:tcPr>
            <w:tcW w:w="710" w:type="dxa"/>
            <w:gridSpan w:val="2"/>
            <w:vMerge w:val="restart"/>
            <w:vAlign w:val="center"/>
          </w:tcPr>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1</w:t>
            </w:r>
          </w:p>
          <w:p w:rsidR="00B709EC" w:rsidRPr="000331AB" w:rsidRDefault="00B709EC" w:rsidP="009E3EF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CA3E9F" w:rsidRPr="00CA3E9F" w:rsidRDefault="00CA3E9F" w:rsidP="00CA3E9F">
            <w:pPr>
              <w:autoSpaceDE w:val="0"/>
              <w:autoSpaceDN w:val="0"/>
              <w:adjustRightInd w:val="0"/>
              <w:rPr>
                <w:rFonts w:asciiTheme="minorHAnsi" w:hAnsiTheme="minorHAnsi" w:cstheme="minorHAnsi"/>
                <w:color w:val="000000"/>
                <w:lang w:eastAsia="pl-PL"/>
              </w:rPr>
            </w:pPr>
            <w:r>
              <w:rPr>
                <w:rFonts w:asciiTheme="minorHAnsi" w:hAnsiTheme="minorHAnsi" w:cstheme="minorHAnsi"/>
                <w:color w:val="000000"/>
                <w:sz w:val="22"/>
                <w:szCs w:val="22"/>
                <w:lang w:eastAsia="pl-PL"/>
              </w:rPr>
              <w:t>R</w:t>
            </w:r>
            <w:r w:rsidRPr="00CA3E9F">
              <w:rPr>
                <w:rFonts w:asciiTheme="minorHAnsi" w:hAnsiTheme="minorHAnsi" w:cstheme="minorHAnsi"/>
                <w:color w:val="000000"/>
                <w:sz w:val="22"/>
                <w:szCs w:val="22"/>
                <w:lang w:eastAsia="pl-PL"/>
              </w:rPr>
              <w:t>acjonalne i efektywne gospodarowanie zasobami kopalin ze złóż,</w:t>
            </w:r>
          </w:p>
          <w:p w:rsidR="00B709EC" w:rsidRPr="00CA3E9F" w:rsidRDefault="00B709EC" w:rsidP="00CA3E9F">
            <w:pPr>
              <w:autoSpaceDE w:val="0"/>
              <w:autoSpaceDN w:val="0"/>
              <w:adjustRightInd w:val="0"/>
              <w:rPr>
                <w:rFonts w:asciiTheme="minorHAnsi" w:hAnsiTheme="minorHAnsi" w:cstheme="minorHAnsi"/>
                <w:color w:val="000000"/>
                <w:lang w:eastAsia="pl-PL"/>
              </w:rPr>
            </w:pPr>
            <w:r w:rsidRPr="000331AB">
              <w:rPr>
                <w:rFonts w:asciiTheme="minorHAnsi" w:hAnsiTheme="minorHAnsi" w:cstheme="minorHAnsi"/>
                <w:color w:val="000000"/>
                <w:sz w:val="22"/>
                <w:szCs w:val="22"/>
                <w:lang w:eastAsia="pl-PL"/>
              </w:rPr>
              <w:t xml:space="preserve">Ochrona i zrównoważone wykorzystanie zasobów kopalin oraz ograniczanie presji na środowisko związanej z eksploatacją kopalin i prowadzeniem prac poszukiwawczych.  </w:t>
            </w:r>
          </w:p>
        </w:tc>
        <w:tc>
          <w:tcPr>
            <w:tcW w:w="5581" w:type="dxa"/>
            <w:gridSpan w:val="13"/>
            <w:vAlign w:val="center"/>
          </w:tcPr>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Merge w:val="restart"/>
            <w:vAlign w:val="center"/>
          </w:tcPr>
          <w:p w:rsidR="00B709EC" w:rsidRPr="000331AB" w:rsidRDefault="00B709EC"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Merge w:val="restart"/>
            <w:vAlign w:val="center"/>
          </w:tcPr>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Przedsiębiorstwa,</w:t>
            </w:r>
          </w:p>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Zakłady, Gmina. Podmioty</w:t>
            </w:r>
          </w:p>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gospodarcze,</w:t>
            </w:r>
          </w:p>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Powiat (koncesje)</w:t>
            </w:r>
          </w:p>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Urząd Górniczy</w:t>
            </w:r>
          </w:p>
        </w:tc>
      </w:tr>
      <w:tr w:rsidR="00B709EC" w:rsidRPr="000331AB" w:rsidTr="00B65934">
        <w:trPr>
          <w:gridAfter w:val="1"/>
          <w:wAfter w:w="10" w:type="dxa"/>
          <w:trHeight w:val="929"/>
        </w:trPr>
        <w:tc>
          <w:tcPr>
            <w:tcW w:w="710" w:type="dxa"/>
            <w:gridSpan w:val="2"/>
            <w:vMerge/>
            <w:vAlign w:val="center"/>
          </w:tcPr>
          <w:p w:rsidR="00B709EC" w:rsidRPr="000331AB" w:rsidRDefault="00B709EC"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B709EC" w:rsidRPr="000331AB" w:rsidRDefault="00B709EC"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własne jednostek realizujących, środki pomocowe UE, kredyty, RPO, </w:t>
            </w:r>
            <w:proofErr w:type="spellStart"/>
            <w:r w:rsidRPr="000331AB">
              <w:rPr>
                <w:rFonts w:asciiTheme="minorHAnsi" w:hAnsiTheme="minorHAnsi" w:cstheme="minorHAnsi"/>
                <w:sz w:val="22"/>
                <w:szCs w:val="22"/>
                <w:lang w:eastAsia="pl-PL"/>
              </w:rPr>
              <w:t>WFOŚiGW</w:t>
            </w:r>
            <w:proofErr w:type="spellEnd"/>
            <w:r w:rsidRPr="000331AB">
              <w:rPr>
                <w:rFonts w:asciiTheme="minorHAnsi" w:hAnsiTheme="minorHAnsi" w:cstheme="minorHAnsi"/>
                <w:sz w:val="22"/>
                <w:szCs w:val="22"/>
                <w:lang w:eastAsia="pl-PL"/>
              </w:rPr>
              <w:t>,</w:t>
            </w:r>
          </w:p>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NFOŚiGW</w:t>
            </w:r>
          </w:p>
        </w:tc>
        <w:tc>
          <w:tcPr>
            <w:tcW w:w="1913" w:type="dxa"/>
            <w:gridSpan w:val="3"/>
            <w:vMerge/>
            <w:vAlign w:val="center"/>
          </w:tcPr>
          <w:p w:rsidR="00B709EC" w:rsidRPr="000331AB" w:rsidRDefault="00B709EC"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B709EC" w:rsidRPr="000331AB" w:rsidRDefault="00B709EC" w:rsidP="009E3EF9">
            <w:pPr>
              <w:autoSpaceDE w:val="0"/>
              <w:autoSpaceDN w:val="0"/>
              <w:adjustRightInd w:val="0"/>
              <w:rPr>
                <w:rFonts w:asciiTheme="minorHAnsi" w:hAnsiTheme="minorHAnsi" w:cstheme="minorHAnsi"/>
                <w:lang w:eastAsia="pl-PL"/>
              </w:rPr>
            </w:pPr>
          </w:p>
        </w:tc>
      </w:tr>
      <w:tr w:rsidR="00B709EC" w:rsidRPr="000331AB" w:rsidTr="00B65934">
        <w:trPr>
          <w:gridAfter w:val="1"/>
          <w:wAfter w:w="10" w:type="dxa"/>
          <w:trHeight w:val="953"/>
        </w:trPr>
        <w:tc>
          <w:tcPr>
            <w:tcW w:w="710" w:type="dxa"/>
            <w:gridSpan w:val="2"/>
            <w:vMerge w:val="restart"/>
            <w:vAlign w:val="center"/>
          </w:tcPr>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2</w:t>
            </w:r>
          </w:p>
          <w:p w:rsidR="00B709EC" w:rsidRPr="000331AB" w:rsidRDefault="00B709EC" w:rsidP="009E3EF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B709EC" w:rsidRPr="000331AB" w:rsidRDefault="00B709EC" w:rsidP="00CA3E9F">
            <w:pPr>
              <w:autoSpaceDE w:val="0"/>
              <w:autoSpaceDN w:val="0"/>
              <w:adjustRightInd w:val="0"/>
              <w:rPr>
                <w:rFonts w:asciiTheme="minorHAnsi" w:hAnsiTheme="minorHAnsi" w:cstheme="minorHAnsi"/>
                <w:lang w:eastAsia="pl-PL"/>
              </w:rPr>
            </w:pPr>
            <w:r w:rsidRPr="000331AB">
              <w:rPr>
                <w:rFonts w:asciiTheme="minorHAnsi" w:hAnsiTheme="minorHAnsi" w:cstheme="minorHAnsi"/>
                <w:color w:val="000000"/>
                <w:sz w:val="22"/>
                <w:szCs w:val="22"/>
                <w:lang w:eastAsia="pl-PL"/>
              </w:rPr>
              <w:t>Racjonalne gospodarowanie zasobami surowców mineralnych wraz  z minimalizacją wpł</w:t>
            </w:r>
            <w:r w:rsidR="00CA3E9F">
              <w:rPr>
                <w:rFonts w:asciiTheme="minorHAnsi" w:hAnsiTheme="minorHAnsi" w:cstheme="minorHAnsi"/>
                <w:color w:val="000000"/>
                <w:sz w:val="22"/>
                <w:szCs w:val="22"/>
                <w:lang w:eastAsia="pl-PL"/>
              </w:rPr>
              <w:t>ywu eksploatacji na środowisko. O</w:t>
            </w:r>
            <w:r w:rsidR="00CA3E9F" w:rsidRPr="00CA3E9F">
              <w:rPr>
                <w:rFonts w:asciiTheme="minorHAnsi" w:hAnsiTheme="minorHAnsi" w:cstheme="minorHAnsi"/>
                <w:color w:val="000000"/>
                <w:sz w:val="22"/>
                <w:szCs w:val="22"/>
                <w:lang w:eastAsia="pl-PL"/>
              </w:rPr>
              <w:t>graniczanie presji środowiskowej wywieranej przez sektor górniczy,</w:t>
            </w:r>
            <w:r w:rsidR="00CA3E9F">
              <w:rPr>
                <w:rFonts w:asciiTheme="minorHAnsi" w:hAnsiTheme="minorHAnsi" w:cstheme="minorHAnsi"/>
                <w:color w:val="000000"/>
                <w:sz w:val="22"/>
                <w:szCs w:val="22"/>
                <w:lang w:eastAsia="pl-PL"/>
              </w:rPr>
              <w:t xml:space="preserve"> </w:t>
            </w:r>
            <w:r w:rsidR="00CA3E9F" w:rsidRPr="00CA3E9F">
              <w:rPr>
                <w:rFonts w:asciiTheme="minorHAnsi" w:hAnsiTheme="minorHAnsi" w:cstheme="minorHAnsi"/>
                <w:color w:val="000000"/>
                <w:sz w:val="22"/>
                <w:szCs w:val="22"/>
                <w:lang w:eastAsia="pl-PL"/>
              </w:rPr>
              <w:t>zmniejszenie uciążliwości wynikających z wydobywania kopalin</w:t>
            </w:r>
          </w:p>
        </w:tc>
        <w:tc>
          <w:tcPr>
            <w:tcW w:w="5581" w:type="dxa"/>
            <w:gridSpan w:val="13"/>
            <w:vAlign w:val="center"/>
          </w:tcPr>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Merge w:val="restart"/>
            <w:vAlign w:val="center"/>
          </w:tcPr>
          <w:p w:rsidR="00B709EC" w:rsidRPr="000331AB" w:rsidRDefault="00B709EC"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Merge w:val="restart"/>
            <w:vAlign w:val="center"/>
          </w:tcPr>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Przedsiębiorstwa,</w:t>
            </w:r>
          </w:p>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Zakłady, Gmina. Podmioty gospodarcze,</w:t>
            </w:r>
          </w:p>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Powiat (koncesje – koszty administracyjne)</w:t>
            </w:r>
          </w:p>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Urząd Górniczy</w:t>
            </w:r>
          </w:p>
        </w:tc>
      </w:tr>
      <w:tr w:rsidR="00B709EC" w:rsidRPr="000331AB" w:rsidTr="00B65934">
        <w:trPr>
          <w:gridAfter w:val="1"/>
          <w:wAfter w:w="10" w:type="dxa"/>
          <w:trHeight w:val="929"/>
        </w:trPr>
        <w:tc>
          <w:tcPr>
            <w:tcW w:w="710" w:type="dxa"/>
            <w:gridSpan w:val="2"/>
            <w:vMerge/>
            <w:vAlign w:val="center"/>
          </w:tcPr>
          <w:p w:rsidR="00B709EC" w:rsidRPr="000331AB" w:rsidRDefault="00B709EC"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B709EC" w:rsidRPr="000331AB" w:rsidRDefault="00B709EC"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budżety gmin,</w:t>
            </w:r>
          </w:p>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RPO, </w:t>
            </w:r>
            <w:proofErr w:type="spellStart"/>
            <w:r w:rsidRPr="000331AB">
              <w:rPr>
                <w:rFonts w:asciiTheme="minorHAnsi" w:hAnsiTheme="minorHAnsi" w:cstheme="minorHAnsi"/>
                <w:sz w:val="22"/>
                <w:szCs w:val="22"/>
                <w:lang w:eastAsia="pl-PL"/>
              </w:rPr>
              <w:t>WFOŚiGW</w:t>
            </w:r>
            <w:proofErr w:type="spellEnd"/>
            <w:r w:rsidRPr="000331AB">
              <w:rPr>
                <w:rFonts w:asciiTheme="minorHAnsi" w:hAnsiTheme="minorHAnsi" w:cstheme="minorHAnsi"/>
                <w:sz w:val="22"/>
                <w:szCs w:val="22"/>
                <w:lang w:eastAsia="pl-PL"/>
              </w:rPr>
              <w:t>,</w:t>
            </w:r>
          </w:p>
          <w:p w:rsidR="00B709EC" w:rsidRPr="000331AB" w:rsidRDefault="00B709EC"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NFOŚiGW</w:t>
            </w:r>
          </w:p>
          <w:p w:rsidR="00B709EC" w:rsidRPr="000331AB" w:rsidRDefault="00B709EC" w:rsidP="009E3EF9">
            <w:pPr>
              <w:autoSpaceDE w:val="0"/>
              <w:autoSpaceDN w:val="0"/>
              <w:adjustRightInd w:val="0"/>
              <w:rPr>
                <w:rFonts w:asciiTheme="minorHAnsi" w:hAnsiTheme="minorHAnsi" w:cstheme="minorHAnsi"/>
                <w:lang w:eastAsia="pl-PL"/>
              </w:rPr>
            </w:pPr>
          </w:p>
          <w:p w:rsidR="00B709EC" w:rsidRPr="000331AB" w:rsidRDefault="00B709EC" w:rsidP="009E3EF9">
            <w:pPr>
              <w:autoSpaceDE w:val="0"/>
              <w:autoSpaceDN w:val="0"/>
              <w:adjustRightInd w:val="0"/>
              <w:rPr>
                <w:rFonts w:asciiTheme="minorHAnsi" w:hAnsiTheme="minorHAnsi" w:cstheme="minorHAnsi"/>
                <w:lang w:eastAsia="pl-PL"/>
              </w:rPr>
            </w:pPr>
          </w:p>
        </w:tc>
        <w:tc>
          <w:tcPr>
            <w:tcW w:w="1913" w:type="dxa"/>
            <w:gridSpan w:val="3"/>
            <w:vMerge/>
            <w:vAlign w:val="center"/>
          </w:tcPr>
          <w:p w:rsidR="00B709EC" w:rsidRPr="000331AB" w:rsidRDefault="00B709EC"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B709EC" w:rsidRPr="000331AB" w:rsidRDefault="00B709EC" w:rsidP="009E3EF9">
            <w:pPr>
              <w:autoSpaceDE w:val="0"/>
              <w:autoSpaceDN w:val="0"/>
              <w:adjustRightInd w:val="0"/>
              <w:rPr>
                <w:rFonts w:asciiTheme="minorHAnsi" w:hAnsiTheme="minorHAnsi" w:cstheme="minorHAnsi"/>
                <w:lang w:eastAsia="pl-PL"/>
              </w:rPr>
            </w:pPr>
          </w:p>
        </w:tc>
      </w:tr>
      <w:tr w:rsidR="00B709EC" w:rsidRPr="000331AB" w:rsidTr="00B65934">
        <w:trPr>
          <w:gridAfter w:val="1"/>
          <w:wAfter w:w="10" w:type="dxa"/>
        </w:trPr>
        <w:tc>
          <w:tcPr>
            <w:tcW w:w="14557" w:type="dxa"/>
            <w:gridSpan w:val="21"/>
            <w:vAlign w:val="center"/>
          </w:tcPr>
          <w:p w:rsidR="00B709EC" w:rsidRPr="00CA3E9F" w:rsidRDefault="002A76DF" w:rsidP="00CA3E9F">
            <w:pPr>
              <w:autoSpaceDE w:val="0"/>
              <w:autoSpaceDN w:val="0"/>
              <w:adjustRightInd w:val="0"/>
              <w:jc w:val="center"/>
              <w:rPr>
                <w:rFonts w:asciiTheme="minorHAnsi" w:hAnsiTheme="minorHAnsi" w:cstheme="minorHAnsi"/>
                <w:b/>
                <w:lang w:eastAsia="pl-PL"/>
              </w:rPr>
            </w:pPr>
            <w:r>
              <w:rPr>
                <w:rFonts w:asciiTheme="minorHAnsi" w:hAnsiTheme="minorHAnsi" w:cstheme="minorHAnsi"/>
                <w:b/>
                <w:sz w:val="22"/>
                <w:szCs w:val="22"/>
                <w:lang w:eastAsia="pl-PL"/>
              </w:rPr>
              <w:t xml:space="preserve">6. </w:t>
            </w:r>
            <w:r w:rsidR="00B709EC" w:rsidRPr="00CA3E9F">
              <w:rPr>
                <w:rFonts w:asciiTheme="minorHAnsi" w:hAnsiTheme="minorHAnsi" w:cstheme="minorHAnsi"/>
                <w:b/>
                <w:sz w:val="22"/>
                <w:szCs w:val="22"/>
                <w:lang w:eastAsia="pl-PL"/>
              </w:rPr>
              <w:t>OCHRONA POWIERZCHNI ZIEMI I PRZYWRÓCENIE WARTOŚ</w:t>
            </w:r>
            <w:r>
              <w:rPr>
                <w:rFonts w:asciiTheme="minorHAnsi" w:hAnsiTheme="minorHAnsi" w:cstheme="minorHAnsi"/>
                <w:b/>
                <w:sz w:val="22"/>
                <w:szCs w:val="22"/>
                <w:lang w:eastAsia="pl-PL"/>
              </w:rPr>
              <w:t>CI  UŻYTKOWEJ GLEB – PRIORYTET 6</w:t>
            </w:r>
          </w:p>
        </w:tc>
      </w:tr>
      <w:tr w:rsidR="002A76DF" w:rsidRPr="000331AB" w:rsidTr="001205D9">
        <w:trPr>
          <w:gridAfter w:val="1"/>
          <w:wAfter w:w="10" w:type="dxa"/>
          <w:trHeight w:val="473"/>
        </w:trPr>
        <w:tc>
          <w:tcPr>
            <w:tcW w:w="710" w:type="dxa"/>
            <w:gridSpan w:val="2"/>
            <w:vAlign w:val="center"/>
          </w:tcPr>
          <w:p w:rsidR="002A76DF" w:rsidRPr="000331AB" w:rsidRDefault="002A76DF"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1</w:t>
            </w:r>
          </w:p>
        </w:tc>
        <w:tc>
          <w:tcPr>
            <w:tcW w:w="4406" w:type="dxa"/>
            <w:gridSpan w:val="2"/>
            <w:vAlign w:val="center"/>
          </w:tcPr>
          <w:p w:rsidR="002A76DF" w:rsidRPr="002A76DF" w:rsidRDefault="002A76DF" w:rsidP="002A76DF">
            <w:pPr>
              <w:autoSpaceDE w:val="0"/>
              <w:autoSpaceDN w:val="0"/>
              <w:adjustRightInd w:val="0"/>
              <w:rPr>
                <w:rFonts w:asciiTheme="minorHAnsi" w:hAnsiTheme="minorHAnsi" w:cstheme="minorHAnsi"/>
                <w:color w:val="000000"/>
                <w:lang w:eastAsia="pl-PL"/>
              </w:rPr>
            </w:pPr>
            <w:r w:rsidRPr="002A76DF">
              <w:rPr>
                <w:rFonts w:asciiTheme="minorHAnsi" w:hAnsiTheme="minorHAnsi" w:cstheme="minorHAnsi"/>
                <w:color w:val="000000"/>
                <w:sz w:val="22"/>
                <w:szCs w:val="22"/>
                <w:lang w:eastAsia="pl-PL"/>
              </w:rPr>
              <w:t xml:space="preserve">Utrzymanie porządku i czystości w gminie. </w:t>
            </w:r>
          </w:p>
          <w:p w:rsidR="002A76DF" w:rsidRPr="000331AB" w:rsidRDefault="002A76DF" w:rsidP="009E3EF9">
            <w:pPr>
              <w:autoSpaceDE w:val="0"/>
              <w:autoSpaceDN w:val="0"/>
              <w:adjustRightInd w:val="0"/>
              <w:rPr>
                <w:rFonts w:asciiTheme="minorHAnsi" w:hAnsiTheme="minorHAnsi" w:cstheme="minorHAnsi"/>
                <w:color w:val="000000"/>
                <w:lang w:eastAsia="pl-PL"/>
              </w:rPr>
            </w:pPr>
          </w:p>
        </w:tc>
        <w:tc>
          <w:tcPr>
            <w:tcW w:w="5581" w:type="dxa"/>
            <w:gridSpan w:val="13"/>
            <w:vAlign w:val="center"/>
          </w:tcPr>
          <w:p w:rsidR="002A76DF" w:rsidRPr="000331AB" w:rsidRDefault="002A76DF" w:rsidP="009E3EF9">
            <w:pPr>
              <w:autoSpaceDE w:val="0"/>
              <w:autoSpaceDN w:val="0"/>
              <w:adjustRightInd w:val="0"/>
              <w:rPr>
                <w:rFonts w:asciiTheme="minorHAnsi" w:hAnsiTheme="minorHAnsi" w:cstheme="minorHAnsi"/>
                <w:lang w:eastAsia="pl-PL"/>
              </w:rPr>
            </w:pPr>
          </w:p>
        </w:tc>
        <w:tc>
          <w:tcPr>
            <w:tcW w:w="1913" w:type="dxa"/>
            <w:gridSpan w:val="3"/>
            <w:vAlign w:val="center"/>
          </w:tcPr>
          <w:p w:rsidR="002A76DF" w:rsidRPr="000331AB" w:rsidRDefault="002A76DF" w:rsidP="001205D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Align w:val="center"/>
          </w:tcPr>
          <w:p w:rsidR="002A76DF" w:rsidRPr="000331AB" w:rsidRDefault="002A76DF"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Gmina</w:t>
            </w:r>
          </w:p>
        </w:tc>
      </w:tr>
      <w:tr w:rsidR="002A76DF" w:rsidRPr="000331AB" w:rsidTr="00B65934">
        <w:trPr>
          <w:gridAfter w:val="1"/>
          <w:wAfter w:w="10" w:type="dxa"/>
          <w:trHeight w:val="953"/>
        </w:trPr>
        <w:tc>
          <w:tcPr>
            <w:tcW w:w="710" w:type="dxa"/>
            <w:gridSpan w:val="2"/>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lastRenderedPageBreak/>
              <w:t>2</w:t>
            </w:r>
          </w:p>
          <w:p w:rsidR="002A76DF" w:rsidRPr="000331AB" w:rsidRDefault="002A76DF" w:rsidP="009E3EF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color w:val="000000"/>
                <w:sz w:val="22"/>
                <w:szCs w:val="22"/>
                <w:lang w:eastAsia="pl-PL"/>
              </w:rPr>
              <w:t xml:space="preserve">Rekultywacja i zagospodarowanie terenów zdegradowanych, </w:t>
            </w:r>
          </w:p>
        </w:tc>
        <w:tc>
          <w:tcPr>
            <w:tcW w:w="5581" w:type="dxa"/>
            <w:gridSpan w:val="13"/>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Merge w:val="restart"/>
            <w:vAlign w:val="center"/>
          </w:tcPr>
          <w:p w:rsidR="002A76DF" w:rsidRPr="000331AB" w:rsidRDefault="002A76DF"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Przedsiębiorstwa,</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Zakłady, Podmioty</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gospodarcze,</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Powiat (w ramach nadzoru –decyzje administracyjne), Nadleśnictwa,</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RDOŚ</w:t>
            </w:r>
          </w:p>
        </w:tc>
      </w:tr>
      <w:tr w:rsidR="002A76DF" w:rsidRPr="000331AB" w:rsidTr="00B65934">
        <w:trPr>
          <w:gridAfter w:val="1"/>
          <w:wAfter w:w="10" w:type="dxa"/>
          <w:trHeight w:val="929"/>
        </w:trPr>
        <w:tc>
          <w:tcPr>
            <w:tcW w:w="710" w:type="dxa"/>
            <w:gridSpan w:val="2"/>
            <w:vMerge/>
            <w:vAlign w:val="center"/>
          </w:tcPr>
          <w:p w:rsidR="002A76DF" w:rsidRPr="000331AB" w:rsidRDefault="002A76DF"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2A76DF" w:rsidRPr="000331AB" w:rsidRDefault="002A76DF"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własne jednostek realizujących, środki pomocowe UE, kredyty, RPO, </w:t>
            </w:r>
            <w:proofErr w:type="spellStart"/>
            <w:r w:rsidRPr="000331AB">
              <w:rPr>
                <w:rFonts w:asciiTheme="minorHAnsi" w:hAnsiTheme="minorHAnsi" w:cstheme="minorHAnsi"/>
                <w:sz w:val="22"/>
                <w:szCs w:val="22"/>
                <w:lang w:eastAsia="pl-PL"/>
              </w:rPr>
              <w:t>WFOŚiGW</w:t>
            </w:r>
            <w:proofErr w:type="spellEnd"/>
            <w:r w:rsidRPr="000331AB">
              <w:rPr>
                <w:rFonts w:asciiTheme="minorHAnsi" w:hAnsiTheme="minorHAnsi" w:cstheme="minorHAnsi"/>
                <w:sz w:val="22"/>
                <w:szCs w:val="22"/>
                <w:lang w:eastAsia="pl-PL"/>
              </w:rPr>
              <w:t>,</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NFOŚiGW</w:t>
            </w:r>
          </w:p>
        </w:tc>
        <w:tc>
          <w:tcPr>
            <w:tcW w:w="1913" w:type="dxa"/>
            <w:gridSpan w:val="3"/>
            <w:vMerge/>
            <w:vAlign w:val="center"/>
          </w:tcPr>
          <w:p w:rsidR="002A76DF" w:rsidRPr="000331AB" w:rsidRDefault="002A76DF"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2A76DF" w:rsidRPr="000331AB" w:rsidRDefault="002A76DF" w:rsidP="009E3EF9">
            <w:pPr>
              <w:autoSpaceDE w:val="0"/>
              <w:autoSpaceDN w:val="0"/>
              <w:adjustRightInd w:val="0"/>
              <w:rPr>
                <w:rFonts w:asciiTheme="minorHAnsi" w:hAnsiTheme="minorHAnsi" w:cstheme="minorHAnsi"/>
                <w:lang w:eastAsia="pl-PL"/>
              </w:rPr>
            </w:pPr>
          </w:p>
        </w:tc>
      </w:tr>
      <w:tr w:rsidR="002A76DF" w:rsidRPr="000331AB" w:rsidTr="00B65934">
        <w:trPr>
          <w:gridAfter w:val="1"/>
          <w:wAfter w:w="10" w:type="dxa"/>
          <w:trHeight w:val="1128"/>
        </w:trPr>
        <w:tc>
          <w:tcPr>
            <w:tcW w:w="710" w:type="dxa"/>
            <w:gridSpan w:val="2"/>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3</w:t>
            </w:r>
          </w:p>
          <w:p w:rsidR="002A76DF" w:rsidRPr="000331AB" w:rsidRDefault="002A76DF" w:rsidP="009E3EF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color w:val="000000"/>
                <w:sz w:val="22"/>
                <w:szCs w:val="22"/>
                <w:lang w:eastAsia="pl-PL"/>
              </w:rPr>
              <w:t>Ograniczanie negatywnego oddziaływania procesów gospodarczych na   środowisko glebowe.</w:t>
            </w:r>
          </w:p>
        </w:tc>
        <w:tc>
          <w:tcPr>
            <w:tcW w:w="5581" w:type="dxa"/>
            <w:gridSpan w:val="13"/>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brak szczegółowych danych kosztowych, ze względu</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na ilość przedsiębiorstw i zakładów działających na</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terenie gminy</w:t>
            </w:r>
          </w:p>
        </w:tc>
        <w:tc>
          <w:tcPr>
            <w:tcW w:w="1913" w:type="dxa"/>
            <w:gridSpan w:val="3"/>
            <w:vMerge w:val="restart"/>
            <w:vAlign w:val="center"/>
          </w:tcPr>
          <w:p w:rsidR="002A76DF" w:rsidRPr="000331AB" w:rsidRDefault="002A76DF"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Przedsiębiorstwa,</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Zakłady, Podmioty</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gospodarcze,  WIOŚ, RDOŚ</w:t>
            </w:r>
          </w:p>
        </w:tc>
      </w:tr>
      <w:tr w:rsidR="002A76DF" w:rsidRPr="000331AB" w:rsidTr="00B65934">
        <w:trPr>
          <w:gridAfter w:val="1"/>
          <w:wAfter w:w="10" w:type="dxa"/>
          <w:trHeight w:val="1115"/>
        </w:trPr>
        <w:tc>
          <w:tcPr>
            <w:tcW w:w="710" w:type="dxa"/>
            <w:gridSpan w:val="2"/>
            <w:vMerge/>
            <w:vAlign w:val="center"/>
          </w:tcPr>
          <w:p w:rsidR="002A76DF" w:rsidRPr="000331AB" w:rsidRDefault="002A76DF"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2A76DF" w:rsidRPr="000331AB" w:rsidRDefault="002A76DF"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własne jednostek realizujących, </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RPO, </w:t>
            </w:r>
            <w:proofErr w:type="spellStart"/>
            <w:r w:rsidRPr="000331AB">
              <w:rPr>
                <w:rFonts w:asciiTheme="minorHAnsi" w:hAnsiTheme="minorHAnsi" w:cstheme="minorHAnsi"/>
                <w:sz w:val="22"/>
                <w:szCs w:val="22"/>
                <w:lang w:eastAsia="pl-PL"/>
              </w:rPr>
              <w:t>WFOŚiGW</w:t>
            </w:r>
            <w:proofErr w:type="spellEnd"/>
            <w:r w:rsidRPr="000331AB">
              <w:rPr>
                <w:rFonts w:asciiTheme="minorHAnsi" w:hAnsiTheme="minorHAnsi" w:cstheme="minorHAnsi"/>
                <w:sz w:val="22"/>
                <w:szCs w:val="22"/>
                <w:lang w:eastAsia="pl-PL"/>
              </w:rPr>
              <w:t>,</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NFOŚiGW</w:t>
            </w:r>
          </w:p>
        </w:tc>
        <w:tc>
          <w:tcPr>
            <w:tcW w:w="1913" w:type="dxa"/>
            <w:gridSpan w:val="3"/>
            <w:vMerge/>
            <w:vAlign w:val="center"/>
          </w:tcPr>
          <w:p w:rsidR="002A76DF" w:rsidRPr="000331AB" w:rsidRDefault="002A76DF"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2A76DF" w:rsidRPr="000331AB" w:rsidRDefault="002A76DF" w:rsidP="009E3EF9">
            <w:pPr>
              <w:autoSpaceDE w:val="0"/>
              <w:autoSpaceDN w:val="0"/>
              <w:adjustRightInd w:val="0"/>
              <w:rPr>
                <w:rFonts w:asciiTheme="minorHAnsi" w:hAnsiTheme="minorHAnsi" w:cstheme="minorHAnsi"/>
                <w:lang w:eastAsia="pl-PL"/>
              </w:rPr>
            </w:pPr>
          </w:p>
        </w:tc>
      </w:tr>
      <w:tr w:rsidR="002A76DF" w:rsidRPr="000331AB" w:rsidTr="00B65934">
        <w:trPr>
          <w:gridAfter w:val="1"/>
          <w:wAfter w:w="10" w:type="dxa"/>
          <w:trHeight w:val="953"/>
        </w:trPr>
        <w:tc>
          <w:tcPr>
            <w:tcW w:w="710" w:type="dxa"/>
            <w:gridSpan w:val="2"/>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4</w:t>
            </w:r>
          </w:p>
          <w:p w:rsidR="002A76DF" w:rsidRPr="000331AB" w:rsidRDefault="002A76DF" w:rsidP="009E3EF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color w:val="000000"/>
                <w:sz w:val="22"/>
                <w:szCs w:val="22"/>
                <w:lang w:eastAsia="pl-PL"/>
              </w:rPr>
              <w:t>Identyfikacja i likwidacja zagrożeń powierzchni ziemi.</w:t>
            </w:r>
          </w:p>
        </w:tc>
        <w:tc>
          <w:tcPr>
            <w:tcW w:w="5581" w:type="dxa"/>
            <w:gridSpan w:val="13"/>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brak szczegółowych danych kosztowych, ze względu</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na ilość  zakładów działających na terenie gminy</w:t>
            </w:r>
          </w:p>
        </w:tc>
        <w:tc>
          <w:tcPr>
            <w:tcW w:w="1913" w:type="dxa"/>
            <w:gridSpan w:val="3"/>
            <w:vMerge w:val="restart"/>
            <w:vAlign w:val="center"/>
          </w:tcPr>
          <w:p w:rsidR="002A76DF" w:rsidRPr="000331AB" w:rsidRDefault="002A76DF"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WIOŚ, Przedsiębiorstwa,</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Zakłady, Podmioty</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gospodarcze,  Nadleśnictwa, RDOŚ</w:t>
            </w:r>
          </w:p>
        </w:tc>
      </w:tr>
      <w:tr w:rsidR="002A76DF" w:rsidRPr="000331AB" w:rsidTr="00B65934">
        <w:trPr>
          <w:gridAfter w:val="1"/>
          <w:wAfter w:w="10" w:type="dxa"/>
          <w:trHeight w:val="929"/>
        </w:trPr>
        <w:tc>
          <w:tcPr>
            <w:tcW w:w="710" w:type="dxa"/>
            <w:gridSpan w:val="2"/>
            <w:vMerge/>
            <w:vAlign w:val="center"/>
          </w:tcPr>
          <w:p w:rsidR="002A76DF" w:rsidRPr="000331AB" w:rsidRDefault="002A76DF"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2A76DF" w:rsidRPr="000331AB" w:rsidRDefault="002A76DF"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budżety gmin,</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w:t>
            </w:r>
          </w:p>
        </w:tc>
        <w:tc>
          <w:tcPr>
            <w:tcW w:w="1913" w:type="dxa"/>
            <w:gridSpan w:val="3"/>
            <w:vMerge/>
            <w:vAlign w:val="center"/>
          </w:tcPr>
          <w:p w:rsidR="002A76DF" w:rsidRPr="000331AB" w:rsidRDefault="002A76DF"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2A76DF" w:rsidRPr="000331AB" w:rsidRDefault="002A76DF" w:rsidP="009E3EF9">
            <w:pPr>
              <w:autoSpaceDE w:val="0"/>
              <w:autoSpaceDN w:val="0"/>
              <w:adjustRightInd w:val="0"/>
              <w:rPr>
                <w:rFonts w:asciiTheme="minorHAnsi" w:hAnsiTheme="minorHAnsi" w:cstheme="minorHAnsi"/>
                <w:lang w:eastAsia="pl-PL"/>
              </w:rPr>
            </w:pPr>
          </w:p>
        </w:tc>
      </w:tr>
      <w:tr w:rsidR="002A76DF" w:rsidRPr="000331AB" w:rsidTr="00B65934">
        <w:trPr>
          <w:gridAfter w:val="1"/>
          <w:wAfter w:w="10" w:type="dxa"/>
          <w:trHeight w:val="953"/>
        </w:trPr>
        <w:tc>
          <w:tcPr>
            <w:tcW w:w="710" w:type="dxa"/>
            <w:gridSpan w:val="2"/>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5</w:t>
            </w:r>
          </w:p>
          <w:p w:rsidR="002A76DF" w:rsidRPr="000331AB" w:rsidRDefault="002A76DF" w:rsidP="009E3EF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color w:val="000000"/>
                <w:sz w:val="22"/>
                <w:szCs w:val="22"/>
                <w:lang w:eastAsia="pl-PL"/>
              </w:rPr>
              <w:t>Ochrona zasobów gleb nadających się do wykorzystania rolniczego  i leśnego przed  ich przeznaczeniem na inne cele.</w:t>
            </w:r>
          </w:p>
        </w:tc>
        <w:tc>
          <w:tcPr>
            <w:tcW w:w="5581" w:type="dxa"/>
            <w:gridSpan w:val="13"/>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Merge w:val="restart"/>
            <w:vAlign w:val="center"/>
          </w:tcPr>
          <w:p w:rsidR="002A76DF" w:rsidRPr="000331AB" w:rsidRDefault="002A76DF"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Merge w:val="restart"/>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Nadleśnictwa, Powiat (w ramach nadzoru –decyzje </w:t>
            </w:r>
            <w:r w:rsidRPr="000331AB">
              <w:rPr>
                <w:rFonts w:asciiTheme="minorHAnsi" w:hAnsiTheme="minorHAnsi" w:cstheme="minorHAnsi"/>
                <w:sz w:val="22"/>
                <w:szCs w:val="22"/>
                <w:lang w:eastAsia="pl-PL"/>
              </w:rPr>
              <w:lastRenderedPageBreak/>
              <w:t>administracyjne)</w:t>
            </w:r>
          </w:p>
        </w:tc>
      </w:tr>
      <w:tr w:rsidR="002A76DF" w:rsidRPr="000331AB" w:rsidTr="00B65934">
        <w:trPr>
          <w:gridAfter w:val="1"/>
          <w:wAfter w:w="10" w:type="dxa"/>
          <w:trHeight w:val="929"/>
        </w:trPr>
        <w:tc>
          <w:tcPr>
            <w:tcW w:w="710" w:type="dxa"/>
            <w:gridSpan w:val="2"/>
            <w:vMerge/>
            <w:vAlign w:val="center"/>
          </w:tcPr>
          <w:p w:rsidR="002A76DF" w:rsidRPr="000331AB" w:rsidRDefault="002A76DF"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2A76DF" w:rsidRPr="000331AB" w:rsidRDefault="002A76DF" w:rsidP="009E3EF9">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budżety gmin,</w:t>
            </w:r>
          </w:p>
          <w:p w:rsidR="002A76DF" w:rsidRPr="000331AB" w:rsidRDefault="002A76DF"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w:t>
            </w:r>
          </w:p>
        </w:tc>
        <w:tc>
          <w:tcPr>
            <w:tcW w:w="1913" w:type="dxa"/>
            <w:gridSpan w:val="3"/>
            <w:vMerge/>
            <w:vAlign w:val="center"/>
          </w:tcPr>
          <w:p w:rsidR="002A76DF" w:rsidRPr="000331AB" w:rsidRDefault="002A76DF"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2A76DF" w:rsidRPr="000331AB" w:rsidRDefault="002A76DF" w:rsidP="009E3EF9">
            <w:pPr>
              <w:autoSpaceDE w:val="0"/>
              <w:autoSpaceDN w:val="0"/>
              <w:adjustRightInd w:val="0"/>
              <w:rPr>
                <w:rFonts w:asciiTheme="minorHAnsi" w:hAnsiTheme="minorHAnsi" w:cstheme="minorHAnsi"/>
                <w:lang w:eastAsia="pl-PL"/>
              </w:rPr>
            </w:pPr>
          </w:p>
        </w:tc>
      </w:tr>
      <w:tr w:rsidR="002A76DF" w:rsidRPr="000331AB" w:rsidTr="00B65934">
        <w:trPr>
          <w:gridAfter w:val="1"/>
          <w:wAfter w:w="10" w:type="dxa"/>
        </w:trPr>
        <w:tc>
          <w:tcPr>
            <w:tcW w:w="14557" w:type="dxa"/>
            <w:gridSpan w:val="21"/>
            <w:vAlign w:val="center"/>
          </w:tcPr>
          <w:p w:rsidR="002A76DF" w:rsidRPr="00CA3E9F" w:rsidRDefault="00D365DB" w:rsidP="00CA3E9F">
            <w:pPr>
              <w:pBdr>
                <w:top w:val="single" w:sz="4" w:space="1" w:color="auto"/>
                <w:left w:val="single" w:sz="4" w:space="4" w:color="auto"/>
                <w:bottom w:val="single" w:sz="4" w:space="1" w:color="auto"/>
                <w:right w:val="single" w:sz="4" w:space="4" w:color="auto"/>
              </w:pBdr>
              <w:autoSpaceDE w:val="0"/>
              <w:autoSpaceDN w:val="0"/>
              <w:adjustRightInd w:val="0"/>
              <w:jc w:val="center"/>
              <w:rPr>
                <w:rFonts w:asciiTheme="minorHAnsi" w:hAnsiTheme="minorHAnsi" w:cstheme="minorHAnsi"/>
                <w:b/>
                <w:lang w:eastAsia="pl-PL"/>
              </w:rPr>
            </w:pPr>
            <w:r>
              <w:rPr>
                <w:rFonts w:asciiTheme="minorHAnsi" w:hAnsiTheme="minorHAnsi" w:cstheme="minorHAnsi"/>
                <w:b/>
                <w:sz w:val="22"/>
                <w:szCs w:val="22"/>
                <w:lang w:eastAsia="pl-PL"/>
              </w:rPr>
              <w:t xml:space="preserve">7. RACJONALNA </w:t>
            </w:r>
            <w:r w:rsidR="002A76DF" w:rsidRPr="00CA3E9F">
              <w:rPr>
                <w:rFonts w:asciiTheme="minorHAnsi" w:hAnsiTheme="minorHAnsi" w:cstheme="minorHAnsi"/>
                <w:b/>
                <w:sz w:val="22"/>
                <w:szCs w:val="22"/>
                <w:lang w:eastAsia="pl-PL"/>
              </w:rPr>
              <w:t>GOSPODARKA O</w:t>
            </w:r>
            <w:r w:rsidR="002A76DF">
              <w:rPr>
                <w:rFonts w:asciiTheme="minorHAnsi" w:hAnsiTheme="minorHAnsi" w:cstheme="minorHAnsi"/>
                <w:b/>
                <w:sz w:val="22"/>
                <w:szCs w:val="22"/>
                <w:lang w:eastAsia="pl-PL"/>
              </w:rPr>
              <w:t>DPADAMI -  PRIORYTET 7</w:t>
            </w:r>
          </w:p>
          <w:p w:rsidR="002A76DF" w:rsidRPr="00CA3E9F" w:rsidRDefault="002A76DF" w:rsidP="00CA3E9F">
            <w:pPr>
              <w:autoSpaceDE w:val="0"/>
              <w:autoSpaceDN w:val="0"/>
              <w:adjustRightInd w:val="0"/>
              <w:jc w:val="center"/>
              <w:rPr>
                <w:rFonts w:asciiTheme="minorHAnsi" w:hAnsiTheme="minorHAnsi" w:cstheme="minorHAnsi"/>
                <w:b/>
                <w:lang w:eastAsia="pl-PL"/>
              </w:rPr>
            </w:pPr>
          </w:p>
        </w:tc>
      </w:tr>
      <w:tr w:rsidR="002A76DF" w:rsidRPr="00D365DB" w:rsidTr="00B65934">
        <w:trPr>
          <w:gridAfter w:val="1"/>
          <w:wAfter w:w="10" w:type="dxa"/>
          <w:trHeight w:val="953"/>
        </w:trPr>
        <w:tc>
          <w:tcPr>
            <w:tcW w:w="710" w:type="dxa"/>
            <w:gridSpan w:val="2"/>
            <w:vMerge w:val="restart"/>
            <w:vAlign w:val="center"/>
          </w:tcPr>
          <w:p w:rsidR="002A76DF" w:rsidRPr="00D365DB" w:rsidRDefault="002A76DF" w:rsidP="009E3EF9">
            <w:pPr>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lang w:eastAsia="pl-PL"/>
              </w:rPr>
              <w:t>1</w:t>
            </w:r>
          </w:p>
          <w:p w:rsidR="002A76DF" w:rsidRPr="00D365DB" w:rsidRDefault="002A76DF" w:rsidP="009E3EF9">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2A76DF" w:rsidRPr="00D365DB" w:rsidRDefault="002A76DF" w:rsidP="009E3EF9">
            <w:pPr>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lang w:eastAsia="pl-PL"/>
              </w:rPr>
              <w:t xml:space="preserve">likwidacja miejsc nielegalnego składowania odpadów </w:t>
            </w:r>
          </w:p>
        </w:tc>
        <w:tc>
          <w:tcPr>
            <w:tcW w:w="5581" w:type="dxa"/>
            <w:gridSpan w:val="13"/>
            <w:vAlign w:val="center"/>
          </w:tcPr>
          <w:p w:rsidR="002A76DF" w:rsidRPr="00D365DB" w:rsidRDefault="002A76DF" w:rsidP="009E3EF9">
            <w:pPr>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lang w:eastAsia="pl-PL"/>
              </w:rPr>
              <w:t>brak szczegółowych danych kosztowych, szacunkowy koszt od 10 tys. zł</w:t>
            </w:r>
          </w:p>
        </w:tc>
        <w:tc>
          <w:tcPr>
            <w:tcW w:w="1913" w:type="dxa"/>
            <w:gridSpan w:val="3"/>
            <w:vMerge w:val="restart"/>
            <w:vAlign w:val="center"/>
          </w:tcPr>
          <w:p w:rsidR="002A76DF" w:rsidRPr="00D365DB" w:rsidRDefault="002A76DF" w:rsidP="009E3EF9">
            <w:pPr>
              <w:autoSpaceDE w:val="0"/>
              <w:autoSpaceDN w:val="0"/>
              <w:adjustRightInd w:val="0"/>
              <w:jc w:val="center"/>
              <w:rPr>
                <w:rFonts w:asciiTheme="minorHAnsi" w:hAnsiTheme="minorHAnsi" w:cstheme="minorHAnsi"/>
                <w:lang w:eastAsia="pl-PL"/>
              </w:rPr>
            </w:pPr>
            <w:r w:rsidRPr="00D365DB">
              <w:rPr>
                <w:rFonts w:asciiTheme="minorHAnsi" w:hAnsiTheme="minorHAnsi" w:cstheme="minorHAnsi"/>
                <w:sz w:val="22"/>
                <w:szCs w:val="22"/>
                <w:lang w:eastAsia="pl-PL"/>
              </w:rPr>
              <w:t>zadanie ciągłe</w:t>
            </w:r>
          </w:p>
        </w:tc>
        <w:tc>
          <w:tcPr>
            <w:tcW w:w="1947" w:type="dxa"/>
            <w:vMerge w:val="restart"/>
            <w:vAlign w:val="center"/>
          </w:tcPr>
          <w:p w:rsidR="002A76DF" w:rsidRPr="00D365DB" w:rsidRDefault="002A76DF" w:rsidP="009E3EF9">
            <w:pPr>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lang w:eastAsia="pl-PL"/>
              </w:rPr>
              <w:t>Gminy</w:t>
            </w:r>
          </w:p>
        </w:tc>
      </w:tr>
      <w:tr w:rsidR="002A76DF" w:rsidRPr="00D365DB" w:rsidTr="00B65934">
        <w:trPr>
          <w:gridAfter w:val="1"/>
          <w:wAfter w:w="10" w:type="dxa"/>
          <w:trHeight w:val="929"/>
        </w:trPr>
        <w:tc>
          <w:tcPr>
            <w:tcW w:w="710" w:type="dxa"/>
            <w:gridSpan w:val="2"/>
            <w:vMerge/>
            <w:vAlign w:val="center"/>
          </w:tcPr>
          <w:p w:rsidR="002A76DF" w:rsidRPr="00D365DB" w:rsidRDefault="002A76DF" w:rsidP="009E3EF9">
            <w:pPr>
              <w:autoSpaceDE w:val="0"/>
              <w:autoSpaceDN w:val="0"/>
              <w:adjustRightInd w:val="0"/>
              <w:rPr>
                <w:rFonts w:asciiTheme="minorHAnsi" w:hAnsiTheme="minorHAnsi" w:cstheme="minorHAnsi"/>
                <w:lang w:eastAsia="pl-PL"/>
              </w:rPr>
            </w:pPr>
          </w:p>
        </w:tc>
        <w:tc>
          <w:tcPr>
            <w:tcW w:w="4406" w:type="dxa"/>
            <w:gridSpan w:val="2"/>
            <w:vMerge/>
            <w:vAlign w:val="center"/>
          </w:tcPr>
          <w:p w:rsidR="002A76DF" w:rsidRPr="00D365DB" w:rsidRDefault="002A76DF" w:rsidP="009E3EF9">
            <w:pPr>
              <w:widowControl w:val="0"/>
              <w:autoSpaceDE w:val="0"/>
              <w:autoSpaceDN w:val="0"/>
              <w:adjustRightInd w:val="0"/>
              <w:rPr>
                <w:rFonts w:asciiTheme="minorHAnsi" w:hAnsiTheme="minorHAnsi" w:cstheme="minorHAnsi"/>
                <w:lang w:eastAsia="pl-PL"/>
              </w:rPr>
            </w:pPr>
          </w:p>
        </w:tc>
        <w:tc>
          <w:tcPr>
            <w:tcW w:w="5581" w:type="dxa"/>
            <w:gridSpan w:val="13"/>
            <w:vAlign w:val="center"/>
          </w:tcPr>
          <w:p w:rsidR="002A76DF" w:rsidRPr="00D365DB" w:rsidRDefault="002A76DF" w:rsidP="009E3EF9">
            <w:pPr>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lang w:eastAsia="pl-PL"/>
              </w:rPr>
              <w:t>Środki własne jednostek realizujących, budżety gmin,</w:t>
            </w:r>
          </w:p>
          <w:p w:rsidR="002A76DF" w:rsidRPr="00D365DB" w:rsidRDefault="002A76DF" w:rsidP="009E3EF9">
            <w:pPr>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lang w:eastAsia="pl-PL"/>
              </w:rPr>
              <w:t xml:space="preserve"> </w:t>
            </w:r>
            <w:proofErr w:type="spellStart"/>
            <w:r w:rsidRPr="00D365DB">
              <w:rPr>
                <w:rFonts w:asciiTheme="minorHAnsi" w:hAnsiTheme="minorHAnsi" w:cstheme="minorHAnsi"/>
                <w:sz w:val="22"/>
                <w:szCs w:val="22"/>
                <w:lang w:eastAsia="pl-PL"/>
              </w:rPr>
              <w:t>WFOŚiGW</w:t>
            </w:r>
            <w:proofErr w:type="spellEnd"/>
            <w:r w:rsidRPr="00D365DB">
              <w:rPr>
                <w:rFonts w:asciiTheme="minorHAnsi" w:hAnsiTheme="minorHAnsi" w:cstheme="minorHAnsi"/>
                <w:sz w:val="22"/>
                <w:szCs w:val="22"/>
                <w:lang w:eastAsia="pl-PL"/>
              </w:rPr>
              <w:t>,</w:t>
            </w:r>
          </w:p>
        </w:tc>
        <w:tc>
          <w:tcPr>
            <w:tcW w:w="1913" w:type="dxa"/>
            <w:gridSpan w:val="3"/>
            <w:vMerge/>
            <w:vAlign w:val="center"/>
          </w:tcPr>
          <w:p w:rsidR="002A76DF" w:rsidRPr="00D365DB" w:rsidRDefault="002A76DF" w:rsidP="009E3EF9">
            <w:pPr>
              <w:autoSpaceDE w:val="0"/>
              <w:autoSpaceDN w:val="0"/>
              <w:adjustRightInd w:val="0"/>
              <w:jc w:val="center"/>
              <w:rPr>
                <w:rFonts w:asciiTheme="minorHAnsi" w:hAnsiTheme="minorHAnsi" w:cstheme="minorHAnsi"/>
                <w:lang w:eastAsia="pl-PL"/>
              </w:rPr>
            </w:pPr>
          </w:p>
        </w:tc>
        <w:tc>
          <w:tcPr>
            <w:tcW w:w="1947" w:type="dxa"/>
            <w:vMerge/>
            <w:vAlign w:val="center"/>
          </w:tcPr>
          <w:p w:rsidR="002A76DF" w:rsidRPr="00D365DB" w:rsidRDefault="002A76DF" w:rsidP="009E3EF9">
            <w:pPr>
              <w:autoSpaceDE w:val="0"/>
              <w:autoSpaceDN w:val="0"/>
              <w:adjustRightInd w:val="0"/>
              <w:rPr>
                <w:rFonts w:asciiTheme="minorHAnsi" w:hAnsiTheme="minorHAnsi" w:cstheme="minorHAnsi"/>
                <w:lang w:eastAsia="pl-PL"/>
              </w:rPr>
            </w:pPr>
          </w:p>
        </w:tc>
      </w:tr>
      <w:tr w:rsidR="00D365DB" w:rsidRPr="00D365DB" w:rsidTr="00B65934">
        <w:trPr>
          <w:gridAfter w:val="1"/>
          <w:wAfter w:w="10" w:type="dxa"/>
          <w:trHeight w:val="929"/>
        </w:trPr>
        <w:tc>
          <w:tcPr>
            <w:tcW w:w="710" w:type="dxa"/>
            <w:gridSpan w:val="2"/>
            <w:vAlign w:val="center"/>
          </w:tcPr>
          <w:p w:rsidR="00D365DB" w:rsidRPr="00D365DB" w:rsidRDefault="00D365DB" w:rsidP="009E3EF9">
            <w:pPr>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lang w:eastAsia="pl-PL"/>
              </w:rPr>
              <w:t>2</w:t>
            </w:r>
          </w:p>
        </w:tc>
        <w:tc>
          <w:tcPr>
            <w:tcW w:w="4406" w:type="dxa"/>
            <w:gridSpan w:val="2"/>
            <w:vAlign w:val="center"/>
          </w:tcPr>
          <w:p w:rsidR="00D365DB" w:rsidRPr="00D365DB" w:rsidRDefault="00D365DB" w:rsidP="009E3EF9">
            <w:pPr>
              <w:widowControl w:val="0"/>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rPr>
              <w:t>Wymiana pokryć dachów azbestowych</w:t>
            </w:r>
          </w:p>
        </w:tc>
        <w:tc>
          <w:tcPr>
            <w:tcW w:w="5581" w:type="dxa"/>
            <w:gridSpan w:val="13"/>
            <w:vAlign w:val="center"/>
          </w:tcPr>
          <w:p w:rsidR="00D365DB" w:rsidRPr="00D365DB" w:rsidRDefault="00D365DB" w:rsidP="00D365DB">
            <w:pPr>
              <w:jc w:val="both"/>
              <w:rPr>
                <w:rFonts w:asciiTheme="minorHAnsi" w:hAnsiTheme="minorHAnsi" w:cstheme="minorHAnsi"/>
              </w:rPr>
            </w:pPr>
            <w:r w:rsidRPr="00D365DB">
              <w:rPr>
                <w:rFonts w:asciiTheme="minorHAnsi" w:hAnsiTheme="minorHAnsi" w:cstheme="minorHAnsi"/>
                <w:sz w:val="22"/>
                <w:szCs w:val="22"/>
              </w:rPr>
              <w:t xml:space="preserve">85% z  </w:t>
            </w:r>
            <w:proofErr w:type="spellStart"/>
            <w:r w:rsidRPr="00D365DB">
              <w:rPr>
                <w:rFonts w:asciiTheme="minorHAnsi" w:hAnsiTheme="minorHAnsi" w:cstheme="minorHAnsi"/>
                <w:sz w:val="22"/>
                <w:szCs w:val="22"/>
              </w:rPr>
              <w:t>WFIOŚiGW</w:t>
            </w:r>
            <w:proofErr w:type="spellEnd"/>
          </w:p>
          <w:p w:rsidR="00D365DB" w:rsidRPr="00D365DB" w:rsidRDefault="00D365DB" w:rsidP="00D365DB">
            <w:pPr>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rPr>
              <w:t>15% budżet gminy</w:t>
            </w:r>
          </w:p>
        </w:tc>
        <w:tc>
          <w:tcPr>
            <w:tcW w:w="1913" w:type="dxa"/>
            <w:gridSpan w:val="3"/>
            <w:vAlign w:val="center"/>
          </w:tcPr>
          <w:p w:rsidR="00D365DB" w:rsidRPr="00D365DB" w:rsidRDefault="00D365DB" w:rsidP="009E3EF9">
            <w:pPr>
              <w:autoSpaceDE w:val="0"/>
              <w:autoSpaceDN w:val="0"/>
              <w:adjustRightInd w:val="0"/>
              <w:jc w:val="center"/>
              <w:rPr>
                <w:rFonts w:asciiTheme="minorHAnsi" w:hAnsiTheme="minorHAnsi" w:cstheme="minorHAnsi"/>
                <w:lang w:eastAsia="pl-PL"/>
              </w:rPr>
            </w:pPr>
          </w:p>
        </w:tc>
        <w:tc>
          <w:tcPr>
            <w:tcW w:w="1947" w:type="dxa"/>
            <w:vAlign w:val="center"/>
          </w:tcPr>
          <w:p w:rsidR="00D365DB" w:rsidRPr="00D365DB" w:rsidRDefault="00D365DB" w:rsidP="00D365DB">
            <w:pPr>
              <w:ind w:left="360"/>
              <w:jc w:val="both"/>
              <w:rPr>
                <w:rFonts w:asciiTheme="minorHAnsi" w:hAnsiTheme="minorHAnsi" w:cstheme="minorHAnsi"/>
              </w:rPr>
            </w:pPr>
            <w:r w:rsidRPr="00D365DB">
              <w:rPr>
                <w:rFonts w:asciiTheme="minorHAnsi" w:hAnsiTheme="minorHAnsi" w:cstheme="minorHAnsi"/>
                <w:sz w:val="22"/>
                <w:szCs w:val="22"/>
              </w:rPr>
              <w:t>Gmina Lelis</w:t>
            </w:r>
          </w:p>
          <w:p w:rsidR="00D365DB" w:rsidRPr="00D365DB" w:rsidRDefault="00D365DB" w:rsidP="009E3EF9">
            <w:pPr>
              <w:autoSpaceDE w:val="0"/>
              <w:autoSpaceDN w:val="0"/>
              <w:adjustRightInd w:val="0"/>
              <w:rPr>
                <w:rFonts w:asciiTheme="minorHAnsi" w:hAnsiTheme="minorHAnsi" w:cstheme="minorHAnsi"/>
                <w:lang w:eastAsia="pl-PL"/>
              </w:rPr>
            </w:pPr>
          </w:p>
        </w:tc>
      </w:tr>
      <w:tr w:rsidR="00D365DB" w:rsidRPr="00D365DB" w:rsidTr="00B65934">
        <w:trPr>
          <w:gridAfter w:val="1"/>
          <w:wAfter w:w="10" w:type="dxa"/>
          <w:trHeight w:val="929"/>
        </w:trPr>
        <w:tc>
          <w:tcPr>
            <w:tcW w:w="710" w:type="dxa"/>
            <w:gridSpan w:val="2"/>
            <w:vAlign w:val="center"/>
          </w:tcPr>
          <w:p w:rsidR="00D365DB" w:rsidRPr="00D365DB" w:rsidRDefault="00D365DB" w:rsidP="001205D9">
            <w:pPr>
              <w:autoSpaceDE w:val="0"/>
              <w:autoSpaceDN w:val="0"/>
              <w:adjustRightInd w:val="0"/>
              <w:rPr>
                <w:rFonts w:asciiTheme="minorHAnsi" w:hAnsiTheme="minorHAnsi" w:cstheme="minorHAnsi"/>
                <w:lang w:eastAsia="pl-PL"/>
              </w:rPr>
            </w:pPr>
          </w:p>
        </w:tc>
        <w:tc>
          <w:tcPr>
            <w:tcW w:w="4406" w:type="dxa"/>
            <w:gridSpan w:val="2"/>
            <w:vAlign w:val="center"/>
          </w:tcPr>
          <w:p w:rsidR="00D365DB" w:rsidRPr="00D365DB" w:rsidRDefault="00D365DB" w:rsidP="001205D9">
            <w:pPr>
              <w:widowControl w:val="0"/>
              <w:autoSpaceDE w:val="0"/>
              <w:autoSpaceDN w:val="0"/>
              <w:adjustRightInd w:val="0"/>
              <w:rPr>
                <w:rFonts w:asciiTheme="minorHAnsi" w:hAnsiTheme="minorHAnsi" w:cstheme="minorHAnsi"/>
                <w:lang w:eastAsia="pl-PL"/>
              </w:rPr>
            </w:pPr>
          </w:p>
        </w:tc>
        <w:tc>
          <w:tcPr>
            <w:tcW w:w="1116" w:type="dxa"/>
            <w:gridSpan w:val="2"/>
            <w:vAlign w:val="center"/>
          </w:tcPr>
          <w:p w:rsidR="00D365DB" w:rsidRPr="00D365DB" w:rsidRDefault="00D365DB" w:rsidP="001205D9">
            <w:pPr>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rPr>
              <w:t>150,00</w:t>
            </w:r>
          </w:p>
        </w:tc>
        <w:tc>
          <w:tcPr>
            <w:tcW w:w="1116" w:type="dxa"/>
            <w:gridSpan w:val="4"/>
            <w:vAlign w:val="center"/>
          </w:tcPr>
          <w:p w:rsidR="00D365DB" w:rsidRPr="00D365DB" w:rsidRDefault="00D365DB" w:rsidP="001205D9">
            <w:pPr>
              <w:autoSpaceDE w:val="0"/>
              <w:autoSpaceDN w:val="0"/>
              <w:adjustRightInd w:val="0"/>
              <w:rPr>
                <w:rFonts w:asciiTheme="minorHAnsi" w:hAnsiTheme="minorHAnsi" w:cstheme="minorHAnsi"/>
                <w:lang w:eastAsia="pl-PL"/>
              </w:rPr>
            </w:pPr>
          </w:p>
        </w:tc>
        <w:tc>
          <w:tcPr>
            <w:tcW w:w="1116" w:type="dxa"/>
            <w:gridSpan w:val="3"/>
            <w:vAlign w:val="center"/>
          </w:tcPr>
          <w:p w:rsidR="00D365DB" w:rsidRPr="00D365DB" w:rsidRDefault="00D365DB" w:rsidP="001205D9">
            <w:pPr>
              <w:autoSpaceDE w:val="0"/>
              <w:autoSpaceDN w:val="0"/>
              <w:adjustRightInd w:val="0"/>
              <w:rPr>
                <w:rFonts w:asciiTheme="minorHAnsi" w:hAnsiTheme="minorHAnsi" w:cstheme="minorHAnsi"/>
                <w:lang w:eastAsia="pl-PL"/>
              </w:rPr>
            </w:pPr>
          </w:p>
        </w:tc>
        <w:tc>
          <w:tcPr>
            <w:tcW w:w="1116" w:type="dxa"/>
            <w:gridSpan w:val="3"/>
            <w:vAlign w:val="center"/>
          </w:tcPr>
          <w:p w:rsidR="00D365DB" w:rsidRPr="00D365DB" w:rsidRDefault="00D365DB" w:rsidP="001205D9">
            <w:pPr>
              <w:autoSpaceDE w:val="0"/>
              <w:autoSpaceDN w:val="0"/>
              <w:adjustRightInd w:val="0"/>
              <w:rPr>
                <w:rFonts w:asciiTheme="minorHAnsi" w:hAnsiTheme="minorHAnsi" w:cstheme="minorHAnsi"/>
                <w:lang w:eastAsia="pl-PL"/>
              </w:rPr>
            </w:pPr>
          </w:p>
        </w:tc>
        <w:tc>
          <w:tcPr>
            <w:tcW w:w="1117" w:type="dxa"/>
            <w:vAlign w:val="center"/>
          </w:tcPr>
          <w:p w:rsidR="00D365DB" w:rsidRPr="00D365DB" w:rsidRDefault="00D365DB" w:rsidP="001205D9">
            <w:pPr>
              <w:autoSpaceDE w:val="0"/>
              <w:autoSpaceDN w:val="0"/>
              <w:adjustRightInd w:val="0"/>
              <w:rPr>
                <w:rFonts w:asciiTheme="minorHAnsi" w:hAnsiTheme="minorHAnsi" w:cstheme="minorHAnsi"/>
                <w:lang w:eastAsia="pl-PL"/>
              </w:rPr>
            </w:pPr>
          </w:p>
        </w:tc>
        <w:tc>
          <w:tcPr>
            <w:tcW w:w="1913" w:type="dxa"/>
            <w:gridSpan w:val="3"/>
            <w:vAlign w:val="center"/>
          </w:tcPr>
          <w:p w:rsidR="00D365DB" w:rsidRPr="00D365DB" w:rsidRDefault="00D365DB" w:rsidP="001205D9">
            <w:pPr>
              <w:autoSpaceDE w:val="0"/>
              <w:autoSpaceDN w:val="0"/>
              <w:adjustRightInd w:val="0"/>
              <w:jc w:val="center"/>
              <w:rPr>
                <w:rFonts w:asciiTheme="minorHAnsi" w:hAnsiTheme="minorHAnsi" w:cstheme="minorHAnsi"/>
                <w:lang w:eastAsia="pl-PL"/>
              </w:rPr>
            </w:pPr>
          </w:p>
        </w:tc>
        <w:tc>
          <w:tcPr>
            <w:tcW w:w="1947" w:type="dxa"/>
            <w:vAlign w:val="center"/>
          </w:tcPr>
          <w:p w:rsidR="00D365DB" w:rsidRPr="00D365DB" w:rsidRDefault="00D365DB" w:rsidP="001205D9">
            <w:pPr>
              <w:autoSpaceDE w:val="0"/>
              <w:autoSpaceDN w:val="0"/>
              <w:adjustRightInd w:val="0"/>
              <w:rPr>
                <w:rFonts w:asciiTheme="minorHAnsi" w:hAnsiTheme="minorHAnsi" w:cstheme="minorHAnsi"/>
                <w:lang w:eastAsia="pl-PL"/>
              </w:rPr>
            </w:pPr>
          </w:p>
        </w:tc>
      </w:tr>
      <w:tr w:rsidR="00D365DB" w:rsidRPr="00D365DB" w:rsidTr="00B65934">
        <w:trPr>
          <w:gridAfter w:val="1"/>
          <w:wAfter w:w="10" w:type="dxa"/>
          <w:trHeight w:val="929"/>
        </w:trPr>
        <w:tc>
          <w:tcPr>
            <w:tcW w:w="710" w:type="dxa"/>
            <w:gridSpan w:val="2"/>
            <w:vAlign w:val="center"/>
          </w:tcPr>
          <w:p w:rsidR="00D365DB" w:rsidRPr="00D365DB" w:rsidRDefault="00D365DB" w:rsidP="001205D9">
            <w:pPr>
              <w:autoSpaceDE w:val="0"/>
              <w:autoSpaceDN w:val="0"/>
              <w:adjustRightInd w:val="0"/>
              <w:rPr>
                <w:rFonts w:asciiTheme="minorHAnsi" w:hAnsiTheme="minorHAnsi" w:cstheme="minorHAnsi"/>
                <w:lang w:eastAsia="pl-PL"/>
              </w:rPr>
            </w:pPr>
          </w:p>
        </w:tc>
        <w:tc>
          <w:tcPr>
            <w:tcW w:w="4406" w:type="dxa"/>
            <w:gridSpan w:val="2"/>
            <w:vAlign w:val="center"/>
          </w:tcPr>
          <w:p w:rsidR="00D365DB" w:rsidRPr="00D365DB" w:rsidRDefault="00D365DB" w:rsidP="001205D9">
            <w:pPr>
              <w:widowControl w:val="0"/>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rPr>
              <w:t>Wymiana pokryć dachów azbestowych Indywidualni posiadacze azbestu</w:t>
            </w:r>
          </w:p>
        </w:tc>
        <w:tc>
          <w:tcPr>
            <w:tcW w:w="5581" w:type="dxa"/>
            <w:gridSpan w:val="13"/>
            <w:vAlign w:val="center"/>
          </w:tcPr>
          <w:p w:rsidR="00D365DB" w:rsidRPr="00D365DB" w:rsidRDefault="00D365DB" w:rsidP="001205D9">
            <w:pPr>
              <w:jc w:val="both"/>
              <w:rPr>
                <w:rFonts w:asciiTheme="minorHAnsi" w:hAnsiTheme="minorHAnsi" w:cstheme="minorHAnsi"/>
              </w:rPr>
            </w:pPr>
            <w:r w:rsidRPr="00D365DB">
              <w:rPr>
                <w:rFonts w:asciiTheme="minorHAnsi" w:hAnsiTheme="minorHAnsi" w:cstheme="minorHAnsi"/>
                <w:sz w:val="22"/>
                <w:szCs w:val="22"/>
              </w:rPr>
              <w:t xml:space="preserve">85% z  </w:t>
            </w:r>
            <w:proofErr w:type="spellStart"/>
            <w:r w:rsidRPr="00D365DB">
              <w:rPr>
                <w:rFonts w:asciiTheme="minorHAnsi" w:hAnsiTheme="minorHAnsi" w:cstheme="minorHAnsi"/>
                <w:sz w:val="22"/>
                <w:szCs w:val="22"/>
              </w:rPr>
              <w:t>WFIOŚiGW</w:t>
            </w:r>
            <w:proofErr w:type="spellEnd"/>
          </w:p>
          <w:p w:rsidR="00D365DB" w:rsidRPr="00D365DB" w:rsidRDefault="00D365DB" w:rsidP="001205D9">
            <w:pPr>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rPr>
              <w:t>15% budżet gminy</w:t>
            </w:r>
          </w:p>
        </w:tc>
        <w:tc>
          <w:tcPr>
            <w:tcW w:w="1913" w:type="dxa"/>
            <w:gridSpan w:val="3"/>
            <w:vAlign w:val="center"/>
          </w:tcPr>
          <w:p w:rsidR="00D365DB" w:rsidRPr="00D365DB" w:rsidRDefault="00D365DB" w:rsidP="001205D9">
            <w:pPr>
              <w:autoSpaceDE w:val="0"/>
              <w:autoSpaceDN w:val="0"/>
              <w:adjustRightInd w:val="0"/>
              <w:jc w:val="center"/>
              <w:rPr>
                <w:rFonts w:asciiTheme="minorHAnsi" w:hAnsiTheme="minorHAnsi" w:cstheme="minorHAnsi"/>
                <w:lang w:eastAsia="pl-PL"/>
              </w:rPr>
            </w:pPr>
          </w:p>
        </w:tc>
        <w:tc>
          <w:tcPr>
            <w:tcW w:w="1947" w:type="dxa"/>
            <w:vAlign w:val="center"/>
          </w:tcPr>
          <w:p w:rsidR="00D365DB" w:rsidRPr="00D365DB" w:rsidRDefault="00D365DB" w:rsidP="001205D9">
            <w:pPr>
              <w:ind w:left="360"/>
              <w:jc w:val="both"/>
              <w:rPr>
                <w:rFonts w:asciiTheme="minorHAnsi" w:hAnsiTheme="minorHAnsi" w:cstheme="minorHAnsi"/>
              </w:rPr>
            </w:pPr>
            <w:r w:rsidRPr="00D365DB">
              <w:rPr>
                <w:rFonts w:asciiTheme="minorHAnsi" w:hAnsiTheme="minorHAnsi" w:cstheme="minorHAnsi"/>
                <w:sz w:val="22"/>
                <w:szCs w:val="22"/>
              </w:rPr>
              <w:t>Gmina Lelis</w:t>
            </w:r>
          </w:p>
          <w:p w:rsidR="00D365DB" w:rsidRPr="00D365DB" w:rsidRDefault="00D365DB" w:rsidP="001205D9">
            <w:pPr>
              <w:autoSpaceDE w:val="0"/>
              <w:autoSpaceDN w:val="0"/>
              <w:adjustRightInd w:val="0"/>
              <w:rPr>
                <w:rFonts w:asciiTheme="minorHAnsi" w:hAnsiTheme="minorHAnsi" w:cstheme="minorHAnsi"/>
                <w:lang w:eastAsia="pl-PL"/>
              </w:rPr>
            </w:pPr>
          </w:p>
        </w:tc>
      </w:tr>
      <w:tr w:rsidR="00D365DB" w:rsidRPr="00D365DB" w:rsidTr="001205D9">
        <w:trPr>
          <w:gridAfter w:val="1"/>
          <w:wAfter w:w="10" w:type="dxa"/>
          <w:trHeight w:val="674"/>
        </w:trPr>
        <w:tc>
          <w:tcPr>
            <w:tcW w:w="710" w:type="dxa"/>
            <w:gridSpan w:val="2"/>
            <w:vAlign w:val="center"/>
          </w:tcPr>
          <w:p w:rsidR="00D365DB" w:rsidRPr="00D365DB" w:rsidRDefault="00D365DB" w:rsidP="001205D9">
            <w:pPr>
              <w:autoSpaceDE w:val="0"/>
              <w:autoSpaceDN w:val="0"/>
              <w:adjustRightInd w:val="0"/>
              <w:rPr>
                <w:rFonts w:asciiTheme="minorHAnsi" w:hAnsiTheme="minorHAnsi" w:cstheme="minorHAnsi"/>
                <w:lang w:eastAsia="pl-PL"/>
              </w:rPr>
            </w:pPr>
          </w:p>
        </w:tc>
        <w:tc>
          <w:tcPr>
            <w:tcW w:w="4406" w:type="dxa"/>
            <w:gridSpan w:val="2"/>
            <w:vAlign w:val="center"/>
          </w:tcPr>
          <w:p w:rsidR="00D365DB" w:rsidRPr="00D365DB" w:rsidRDefault="00D365DB" w:rsidP="001205D9">
            <w:pPr>
              <w:widowControl w:val="0"/>
              <w:autoSpaceDE w:val="0"/>
              <w:autoSpaceDN w:val="0"/>
              <w:adjustRightInd w:val="0"/>
              <w:rPr>
                <w:rFonts w:asciiTheme="minorHAnsi" w:hAnsiTheme="minorHAnsi" w:cstheme="minorHAnsi"/>
                <w:lang w:eastAsia="pl-PL"/>
              </w:rPr>
            </w:pPr>
          </w:p>
        </w:tc>
        <w:tc>
          <w:tcPr>
            <w:tcW w:w="1116" w:type="dxa"/>
            <w:gridSpan w:val="2"/>
          </w:tcPr>
          <w:p w:rsidR="00D365DB" w:rsidRPr="00D365DB" w:rsidRDefault="00D365DB" w:rsidP="001205D9">
            <w:pPr>
              <w:ind w:left="360"/>
              <w:jc w:val="both"/>
              <w:rPr>
                <w:rFonts w:asciiTheme="minorHAnsi" w:hAnsiTheme="minorHAnsi" w:cstheme="minorHAnsi"/>
              </w:rPr>
            </w:pPr>
            <w:r w:rsidRPr="00D365DB">
              <w:rPr>
                <w:rFonts w:asciiTheme="minorHAnsi" w:hAnsiTheme="minorHAnsi" w:cstheme="minorHAnsi"/>
                <w:sz w:val="22"/>
                <w:szCs w:val="22"/>
              </w:rPr>
              <w:t>35,00</w:t>
            </w:r>
          </w:p>
        </w:tc>
        <w:tc>
          <w:tcPr>
            <w:tcW w:w="1116" w:type="dxa"/>
            <w:gridSpan w:val="4"/>
          </w:tcPr>
          <w:p w:rsidR="00D365DB" w:rsidRPr="00D365DB" w:rsidRDefault="00D365DB" w:rsidP="001205D9">
            <w:pPr>
              <w:jc w:val="both"/>
              <w:rPr>
                <w:rFonts w:asciiTheme="minorHAnsi" w:hAnsiTheme="minorHAnsi" w:cstheme="minorHAnsi"/>
              </w:rPr>
            </w:pPr>
            <w:r w:rsidRPr="00D365DB">
              <w:rPr>
                <w:rFonts w:asciiTheme="minorHAnsi" w:hAnsiTheme="minorHAnsi" w:cstheme="minorHAnsi"/>
                <w:sz w:val="22"/>
                <w:szCs w:val="22"/>
              </w:rPr>
              <w:t>40,00</w:t>
            </w:r>
          </w:p>
        </w:tc>
        <w:tc>
          <w:tcPr>
            <w:tcW w:w="1116" w:type="dxa"/>
            <w:gridSpan w:val="3"/>
          </w:tcPr>
          <w:p w:rsidR="00D365DB" w:rsidRPr="00D365DB" w:rsidRDefault="00D365DB" w:rsidP="001205D9">
            <w:pPr>
              <w:jc w:val="both"/>
              <w:rPr>
                <w:rFonts w:asciiTheme="minorHAnsi" w:hAnsiTheme="minorHAnsi" w:cstheme="minorHAnsi"/>
              </w:rPr>
            </w:pPr>
            <w:r w:rsidRPr="00D365DB">
              <w:rPr>
                <w:rFonts w:asciiTheme="minorHAnsi" w:hAnsiTheme="minorHAnsi" w:cstheme="minorHAnsi"/>
                <w:sz w:val="22"/>
                <w:szCs w:val="22"/>
              </w:rPr>
              <w:t>45,0</w:t>
            </w:r>
          </w:p>
        </w:tc>
        <w:tc>
          <w:tcPr>
            <w:tcW w:w="1116" w:type="dxa"/>
            <w:gridSpan w:val="3"/>
          </w:tcPr>
          <w:p w:rsidR="00D365DB" w:rsidRPr="00D365DB" w:rsidRDefault="00D365DB" w:rsidP="001205D9">
            <w:pPr>
              <w:jc w:val="both"/>
              <w:rPr>
                <w:rFonts w:asciiTheme="minorHAnsi" w:hAnsiTheme="minorHAnsi" w:cstheme="minorHAnsi"/>
              </w:rPr>
            </w:pPr>
            <w:r w:rsidRPr="00D365DB">
              <w:rPr>
                <w:rFonts w:asciiTheme="minorHAnsi" w:hAnsiTheme="minorHAnsi" w:cstheme="minorHAnsi"/>
                <w:sz w:val="22"/>
                <w:szCs w:val="22"/>
              </w:rPr>
              <w:t>50,0</w:t>
            </w:r>
          </w:p>
        </w:tc>
        <w:tc>
          <w:tcPr>
            <w:tcW w:w="1117" w:type="dxa"/>
          </w:tcPr>
          <w:p w:rsidR="00D365DB" w:rsidRPr="00D365DB" w:rsidRDefault="00D365DB" w:rsidP="001205D9">
            <w:pPr>
              <w:jc w:val="both"/>
              <w:rPr>
                <w:rFonts w:asciiTheme="minorHAnsi" w:hAnsiTheme="minorHAnsi" w:cstheme="minorHAnsi"/>
              </w:rPr>
            </w:pPr>
            <w:r w:rsidRPr="00D365DB">
              <w:rPr>
                <w:rFonts w:asciiTheme="minorHAnsi" w:hAnsiTheme="minorHAnsi" w:cstheme="minorHAnsi"/>
                <w:sz w:val="22"/>
                <w:szCs w:val="22"/>
              </w:rPr>
              <w:t>250,0</w:t>
            </w:r>
          </w:p>
        </w:tc>
        <w:tc>
          <w:tcPr>
            <w:tcW w:w="1913" w:type="dxa"/>
            <w:gridSpan w:val="3"/>
            <w:vAlign w:val="center"/>
          </w:tcPr>
          <w:p w:rsidR="00D365DB" w:rsidRPr="00D365DB" w:rsidRDefault="00D365DB" w:rsidP="001205D9">
            <w:pPr>
              <w:autoSpaceDE w:val="0"/>
              <w:autoSpaceDN w:val="0"/>
              <w:adjustRightInd w:val="0"/>
              <w:jc w:val="center"/>
              <w:rPr>
                <w:rFonts w:asciiTheme="minorHAnsi" w:hAnsiTheme="minorHAnsi" w:cstheme="minorHAnsi"/>
                <w:lang w:eastAsia="pl-PL"/>
              </w:rPr>
            </w:pPr>
          </w:p>
        </w:tc>
        <w:tc>
          <w:tcPr>
            <w:tcW w:w="1947" w:type="dxa"/>
            <w:vAlign w:val="center"/>
          </w:tcPr>
          <w:p w:rsidR="00D365DB" w:rsidRPr="00D365DB" w:rsidRDefault="00D365DB" w:rsidP="001205D9">
            <w:pPr>
              <w:autoSpaceDE w:val="0"/>
              <w:autoSpaceDN w:val="0"/>
              <w:adjustRightInd w:val="0"/>
              <w:rPr>
                <w:rFonts w:asciiTheme="minorHAnsi" w:hAnsiTheme="minorHAnsi" w:cstheme="minorHAnsi"/>
                <w:lang w:eastAsia="pl-PL"/>
              </w:rPr>
            </w:pPr>
          </w:p>
        </w:tc>
      </w:tr>
      <w:tr w:rsidR="00D365DB" w:rsidRPr="00D365DB" w:rsidTr="001205D9">
        <w:trPr>
          <w:gridAfter w:val="1"/>
          <w:wAfter w:w="10" w:type="dxa"/>
          <w:trHeight w:val="716"/>
        </w:trPr>
        <w:tc>
          <w:tcPr>
            <w:tcW w:w="710" w:type="dxa"/>
            <w:gridSpan w:val="2"/>
            <w:vAlign w:val="center"/>
          </w:tcPr>
          <w:p w:rsidR="00D365DB" w:rsidRPr="00D365DB" w:rsidRDefault="00D365DB" w:rsidP="009E3EF9">
            <w:pPr>
              <w:autoSpaceDE w:val="0"/>
              <w:autoSpaceDN w:val="0"/>
              <w:adjustRightInd w:val="0"/>
              <w:rPr>
                <w:rFonts w:asciiTheme="minorHAnsi" w:hAnsiTheme="minorHAnsi" w:cstheme="minorHAnsi"/>
                <w:lang w:eastAsia="pl-PL"/>
              </w:rPr>
            </w:pPr>
            <w:r w:rsidRPr="00D365DB">
              <w:rPr>
                <w:rFonts w:asciiTheme="minorHAnsi" w:hAnsiTheme="minorHAnsi" w:cstheme="minorHAnsi"/>
                <w:sz w:val="22"/>
                <w:szCs w:val="22"/>
                <w:lang w:eastAsia="pl-PL"/>
              </w:rPr>
              <w:t>3</w:t>
            </w:r>
          </w:p>
        </w:tc>
        <w:tc>
          <w:tcPr>
            <w:tcW w:w="4406" w:type="dxa"/>
            <w:gridSpan w:val="2"/>
            <w:vAlign w:val="center"/>
          </w:tcPr>
          <w:p w:rsidR="00D365DB" w:rsidRPr="00D365DB" w:rsidRDefault="00D365DB" w:rsidP="00D365DB">
            <w:pPr>
              <w:ind w:left="360"/>
              <w:jc w:val="both"/>
              <w:rPr>
                <w:rFonts w:asciiTheme="minorHAnsi" w:hAnsiTheme="minorHAnsi" w:cstheme="minorHAnsi"/>
              </w:rPr>
            </w:pPr>
            <w:r w:rsidRPr="00D365DB">
              <w:rPr>
                <w:rFonts w:asciiTheme="minorHAnsi" w:hAnsiTheme="minorHAnsi" w:cstheme="minorHAnsi"/>
                <w:sz w:val="22"/>
                <w:szCs w:val="22"/>
              </w:rPr>
              <w:t>Budowa  PSZOK</w:t>
            </w:r>
          </w:p>
          <w:p w:rsidR="00D365DB" w:rsidRPr="00D365DB" w:rsidRDefault="00D365DB" w:rsidP="009E3EF9">
            <w:pPr>
              <w:widowControl w:val="0"/>
              <w:autoSpaceDE w:val="0"/>
              <w:autoSpaceDN w:val="0"/>
              <w:adjustRightInd w:val="0"/>
              <w:rPr>
                <w:rFonts w:asciiTheme="minorHAnsi" w:hAnsiTheme="minorHAnsi" w:cstheme="minorHAnsi"/>
                <w:lang w:eastAsia="pl-PL"/>
              </w:rPr>
            </w:pPr>
          </w:p>
        </w:tc>
        <w:tc>
          <w:tcPr>
            <w:tcW w:w="1116" w:type="dxa"/>
            <w:gridSpan w:val="2"/>
          </w:tcPr>
          <w:p w:rsidR="00D365DB" w:rsidRPr="00D365DB" w:rsidRDefault="00D365DB" w:rsidP="001205D9">
            <w:pPr>
              <w:ind w:left="360"/>
              <w:jc w:val="both"/>
              <w:rPr>
                <w:rFonts w:asciiTheme="minorHAnsi" w:hAnsiTheme="minorHAnsi" w:cstheme="minorHAnsi"/>
              </w:rPr>
            </w:pPr>
          </w:p>
          <w:p w:rsidR="00D365DB" w:rsidRPr="00D365DB" w:rsidRDefault="00D365DB" w:rsidP="001205D9">
            <w:pPr>
              <w:ind w:left="360"/>
              <w:jc w:val="both"/>
              <w:rPr>
                <w:rFonts w:asciiTheme="minorHAnsi" w:hAnsiTheme="minorHAnsi" w:cstheme="minorHAnsi"/>
              </w:rPr>
            </w:pPr>
          </w:p>
          <w:p w:rsidR="00D365DB" w:rsidRPr="00D365DB" w:rsidRDefault="00B65934" w:rsidP="001205D9">
            <w:pPr>
              <w:ind w:left="360"/>
              <w:jc w:val="both"/>
              <w:rPr>
                <w:rFonts w:asciiTheme="minorHAnsi" w:hAnsiTheme="minorHAnsi" w:cstheme="minorHAnsi"/>
              </w:rPr>
            </w:pPr>
            <w:r>
              <w:rPr>
                <w:rFonts w:asciiTheme="minorHAnsi" w:hAnsiTheme="minorHAnsi" w:cstheme="minorHAnsi"/>
                <w:sz w:val="22"/>
                <w:szCs w:val="22"/>
              </w:rPr>
              <w:t>20</w:t>
            </w:r>
          </w:p>
        </w:tc>
        <w:tc>
          <w:tcPr>
            <w:tcW w:w="1116" w:type="dxa"/>
            <w:gridSpan w:val="4"/>
          </w:tcPr>
          <w:p w:rsidR="00D365DB" w:rsidRPr="00D365DB" w:rsidRDefault="00D365DB" w:rsidP="001205D9">
            <w:pPr>
              <w:ind w:left="360"/>
              <w:jc w:val="both"/>
              <w:rPr>
                <w:rFonts w:asciiTheme="minorHAnsi" w:hAnsiTheme="minorHAnsi" w:cstheme="minorHAnsi"/>
              </w:rPr>
            </w:pPr>
          </w:p>
          <w:p w:rsidR="00D365DB" w:rsidRPr="00D365DB" w:rsidRDefault="00D365DB" w:rsidP="001205D9">
            <w:pPr>
              <w:jc w:val="both"/>
              <w:rPr>
                <w:rFonts w:asciiTheme="minorHAnsi" w:hAnsiTheme="minorHAnsi" w:cstheme="minorHAnsi"/>
              </w:rPr>
            </w:pPr>
          </w:p>
          <w:p w:rsidR="00D365DB" w:rsidRPr="00D365DB" w:rsidRDefault="00D365DB" w:rsidP="001205D9">
            <w:pPr>
              <w:jc w:val="both"/>
              <w:rPr>
                <w:rFonts w:asciiTheme="minorHAnsi" w:hAnsiTheme="minorHAnsi" w:cstheme="minorHAnsi"/>
              </w:rPr>
            </w:pPr>
            <w:r w:rsidRPr="00D365DB">
              <w:rPr>
                <w:rFonts w:asciiTheme="minorHAnsi" w:hAnsiTheme="minorHAnsi" w:cstheme="minorHAnsi"/>
                <w:sz w:val="22"/>
                <w:szCs w:val="22"/>
              </w:rPr>
              <w:t>364.536</w:t>
            </w:r>
          </w:p>
        </w:tc>
        <w:tc>
          <w:tcPr>
            <w:tcW w:w="1116" w:type="dxa"/>
            <w:gridSpan w:val="3"/>
          </w:tcPr>
          <w:p w:rsidR="00D365DB" w:rsidRPr="00D365DB" w:rsidRDefault="00D365DB" w:rsidP="001205D9">
            <w:pPr>
              <w:ind w:left="360"/>
              <w:jc w:val="both"/>
              <w:rPr>
                <w:rFonts w:asciiTheme="minorHAnsi" w:hAnsiTheme="minorHAnsi" w:cstheme="minorHAnsi"/>
              </w:rPr>
            </w:pPr>
          </w:p>
          <w:p w:rsidR="00D365DB" w:rsidRPr="00D365DB" w:rsidRDefault="00D365DB" w:rsidP="001205D9">
            <w:pPr>
              <w:ind w:left="360"/>
              <w:jc w:val="both"/>
              <w:rPr>
                <w:rFonts w:asciiTheme="minorHAnsi" w:hAnsiTheme="minorHAnsi" w:cstheme="minorHAnsi"/>
              </w:rPr>
            </w:pPr>
            <w:r w:rsidRPr="00D365DB">
              <w:rPr>
                <w:rFonts w:asciiTheme="minorHAnsi" w:hAnsiTheme="minorHAnsi" w:cstheme="minorHAnsi"/>
                <w:sz w:val="22"/>
                <w:szCs w:val="22"/>
              </w:rPr>
              <w:t>-</w:t>
            </w:r>
          </w:p>
        </w:tc>
        <w:tc>
          <w:tcPr>
            <w:tcW w:w="1116" w:type="dxa"/>
            <w:gridSpan w:val="3"/>
          </w:tcPr>
          <w:p w:rsidR="00D365DB" w:rsidRPr="00D365DB" w:rsidRDefault="00D365DB" w:rsidP="001205D9">
            <w:pPr>
              <w:ind w:left="360"/>
              <w:jc w:val="both"/>
              <w:rPr>
                <w:rFonts w:asciiTheme="minorHAnsi" w:hAnsiTheme="minorHAnsi" w:cstheme="minorHAnsi"/>
              </w:rPr>
            </w:pPr>
          </w:p>
          <w:p w:rsidR="00D365DB" w:rsidRPr="00D365DB" w:rsidRDefault="00D365DB" w:rsidP="001205D9">
            <w:pPr>
              <w:ind w:left="360"/>
              <w:jc w:val="both"/>
              <w:rPr>
                <w:rFonts w:asciiTheme="minorHAnsi" w:hAnsiTheme="minorHAnsi" w:cstheme="minorHAnsi"/>
              </w:rPr>
            </w:pPr>
            <w:r w:rsidRPr="00D365DB">
              <w:rPr>
                <w:rFonts w:asciiTheme="minorHAnsi" w:hAnsiTheme="minorHAnsi" w:cstheme="minorHAnsi"/>
                <w:sz w:val="22"/>
                <w:szCs w:val="22"/>
              </w:rPr>
              <w:t>-</w:t>
            </w:r>
          </w:p>
        </w:tc>
        <w:tc>
          <w:tcPr>
            <w:tcW w:w="1117" w:type="dxa"/>
          </w:tcPr>
          <w:p w:rsidR="00D365DB" w:rsidRPr="00D365DB" w:rsidRDefault="00D365DB" w:rsidP="001205D9">
            <w:pPr>
              <w:ind w:left="360"/>
              <w:jc w:val="both"/>
              <w:rPr>
                <w:rFonts w:asciiTheme="minorHAnsi" w:hAnsiTheme="minorHAnsi" w:cstheme="minorHAnsi"/>
              </w:rPr>
            </w:pPr>
          </w:p>
          <w:p w:rsidR="00D365DB" w:rsidRPr="00D365DB" w:rsidRDefault="00D365DB" w:rsidP="001205D9">
            <w:pPr>
              <w:ind w:left="360"/>
              <w:jc w:val="both"/>
              <w:rPr>
                <w:rFonts w:asciiTheme="minorHAnsi" w:hAnsiTheme="minorHAnsi" w:cstheme="minorHAnsi"/>
              </w:rPr>
            </w:pPr>
            <w:r w:rsidRPr="00D365DB">
              <w:rPr>
                <w:rFonts w:asciiTheme="minorHAnsi" w:hAnsiTheme="minorHAnsi" w:cstheme="minorHAnsi"/>
                <w:sz w:val="22"/>
                <w:szCs w:val="22"/>
              </w:rPr>
              <w:t>-</w:t>
            </w:r>
          </w:p>
        </w:tc>
        <w:tc>
          <w:tcPr>
            <w:tcW w:w="1913" w:type="dxa"/>
            <w:gridSpan w:val="3"/>
          </w:tcPr>
          <w:p w:rsidR="00D365DB" w:rsidRPr="00D365DB" w:rsidRDefault="00D365DB" w:rsidP="001205D9">
            <w:pPr>
              <w:ind w:left="360"/>
              <w:jc w:val="both"/>
              <w:rPr>
                <w:rFonts w:asciiTheme="minorHAnsi" w:hAnsiTheme="minorHAnsi" w:cstheme="minorHAnsi"/>
              </w:rPr>
            </w:pPr>
          </w:p>
        </w:tc>
        <w:tc>
          <w:tcPr>
            <w:tcW w:w="1947" w:type="dxa"/>
          </w:tcPr>
          <w:p w:rsidR="00D365DB" w:rsidRPr="00D365DB" w:rsidRDefault="00D365DB" w:rsidP="00D365DB">
            <w:pPr>
              <w:ind w:left="360"/>
              <w:jc w:val="both"/>
              <w:rPr>
                <w:rFonts w:asciiTheme="minorHAnsi" w:hAnsiTheme="minorHAnsi" w:cstheme="minorHAnsi"/>
              </w:rPr>
            </w:pPr>
            <w:r w:rsidRPr="00D365DB">
              <w:rPr>
                <w:rFonts w:asciiTheme="minorHAnsi" w:hAnsiTheme="minorHAnsi" w:cstheme="minorHAnsi"/>
                <w:sz w:val="22"/>
                <w:szCs w:val="22"/>
              </w:rPr>
              <w:t xml:space="preserve">Gmina </w:t>
            </w:r>
          </w:p>
          <w:p w:rsidR="00D365DB" w:rsidRPr="00D365DB" w:rsidRDefault="00D365DB" w:rsidP="00D365DB">
            <w:pPr>
              <w:ind w:left="360"/>
              <w:jc w:val="both"/>
              <w:rPr>
                <w:rFonts w:asciiTheme="minorHAnsi" w:hAnsiTheme="minorHAnsi" w:cstheme="minorHAnsi"/>
              </w:rPr>
            </w:pPr>
            <w:r w:rsidRPr="00D365DB">
              <w:rPr>
                <w:rFonts w:asciiTheme="minorHAnsi" w:hAnsiTheme="minorHAnsi" w:cstheme="minorHAnsi"/>
                <w:sz w:val="22"/>
                <w:szCs w:val="22"/>
              </w:rPr>
              <w:t>30 %</w:t>
            </w:r>
          </w:p>
          <w:p w:rsidR="00D365DB" w:rsidRPr="00D365DB" w:rsidRDefault="00D365DB" w:rsidP="00D365DB">
            <w:pPr>
              <w:ind w:left="360"/>
              <w:jc w:val="both"/>
              <w:rPr>
                <w:rFonts w:asciiTheme="minorHAnsi" w:hAnsiTheme="minorHAnsi" w:cstheme="minorHAnsi"/>
              </w:rPr>
            </w:pPr>
            <w:r w:rsidRPr="00D365DB">
              <w:rPr>
                <w:rFonts w:asciiTheme="minorHAnsi" w:hAnsiTheme="minorHAnsi" w:cstheme="minorHAnsi"/>
                <w:sz w:val="22"/>
                <w:szCs w:val="22"/>
              </w:rPr>
              <w:t>RPO WM</w:t>
            </w:r>
          </w:p>
          <w:p w:rsidR="00D365DB" w:rsidRPr="00D365DB" w:rsidRDefault="00D365DB" w:rsidP="00D365DB">
            <w:pPr>
              <w:ind w:left="360"/>
              <w:jc w:val="both"/>
              <w:rPr>
                <w:rFonts w:asciiTheme="minorHAnsi" w:hAnsiTheme="minorHAnsi" w:cstheme="minorHAnsi"/>
              </w:rPr>
            </w:pPr>
            <w:r w:rsidRPr="00D365DB">
              <w:rPr>
                <w:rFonts w:asciiTheme="minorHAnsi" w:hAnsiTheme="minorHAnsi" w:cstheme="minorHAnsi"/>
                <w:sz w:val="22"/>
                <w:szCs w:val="22"/>
              </w:rPr>
              <w:t>70 %</w:t>
            </w:r>
          </w:p>
        </w:tc>
      </w:tr>
      <w:tr w:rsidR="002A76DF" w:rsidRPr="000331AB" w:rsidTr="00B65934">
        <w:trPr>
          <w:gridAfter w:val="1"/>
          <w:wAfter w:w="10" w:type="dxa"/>
        </w:trPr>
        <w:tc>
          <w:tcPr>
            <w:tcW w:w="14557" w:type="dxa"/>
            <w:gridSpan w:val="21"/>
            <w:vAlign w:val="center"/>
          </w:tcPr>
          <w:p w:rsidR="002A76DF" w:rsidRPr="00CA3E9F" w:rsidRDefault="00D365DB" w:rsidP="00CA3E9F">
            <w:pPr>
              <w:pBdr>
                <w:top w:val="single" w:sz="4" w:space="1" w:color="auto"/>
                <w:left w:val="single" w:sz="4" w:space="4" w:color="auto"/>
                <w:bottom w:val="single" w:sz="4" w:space="1" w:color="auto"/>
                <w:right w:val="single" w:sz="4" w:space="4" w:color="auto"/>
              </w:pBdr>
              <w:autoSpaceDE w:val="0"/>
              <w:autoSpaceDN w:val="0"/>
              <w:adjustRightInd w:val="0"/>
              <w:jc w:val="center"/>
              <w:rPr>
                <w:rFonts w:asciiTheme="minorHAnsi" w:hAnsiTheme="minorHAnsi" w:cstheme="minorHAnsi"/>
                <w:b/>
                <w:lang w:eastAsia="pl-PL"/>
              </w:rPr>
            </w:pPr>
            <w:r>
              <w:rPr>
                <w:rFonts w:asciiTheme="minorHAnsi" w:hAnsiTheme="minorHAnsi" w:cstheme="minorHAnsi"/>
                <w:b/>
                <w:sz w:val="22"/>
                <w:szCs w:val="22"/>
                <w:lang w:eastAsia="pl-PL"/>
              </w:rPr>
              <w:lastRenderedPageBreak/>
              <w:t xml:space="preserve">8. </w:t>
            </w:r>
            <w:r w:rsidR="002A76DF" w:rsidRPr="00CA3E9F">
              <w:rPr>
                <w:rFonts w:asciiTheme="minorHAnsi" w:hAnsiTheme="minorHAnsi" w:cstheme="minorHAnsi"/>
                <w:b/>
                <w:sz w:val="22"/>
                <w:szCs w:val="22"/>
                <w:lang w:eastAsia="pl-PL"/>
              </w:rPr>
              <w:t>OCHRONA RÓŻNORODNOŚCI BIOLOGICZ</w:t>
            </w:r>
            <w:r w:rsidR="00CC1550">
              <w:rPr>
                <w:rFonts w:asciiTheme="minorHAnsi" w:hAnsiTheme="minorHAnsi" w:cstheme="minorHAnsi"/>
                <w:b/>
                <w:sz w:val="22"/>
                <w:szCs w:val="22"/>
                <w:lang w:eastAsia="pl-PL"/>
              </w:rPr>
              <w:t>NEJ I KRAJOBRAZU, ORAZ ZRÓWNO</w:t>
            </w:r>
            <w:r w:rsidR="002A76DF" w:rsidRPr="00CA3E9F">
              <w:rPr>
                <w:rFonts w:asciiTheme="minorHAnsi" w:hAnsiTheme="minorHAnsi" w:cstheme="minorHAnsi"/>
                <w:b/>
                <w:sz w:val="22"/>
                <w:szCs w:val="22"/>
                <w:lang w:eastAsia="pl-PL"/>
              </w:rPr>
              <w:t>WAŻONY ROZWÓJ LASÓW</w:t>
            </w:r>
          </w:p>
          <w:p w:rsidR="002A76DF" w:rsidRPr="00CA3E9F" w:rsidRDefault="00D365DB" w:rsidP="00CA3E9F">
            <w:pPr>
              <w:pBdr>
                <w:top w:val="single" w:sz="4" w:space="1" w:color="auto"/>
                <w:left w:val="single" w:sz="4" w:space="4" w:color="auto"/>
                <w:bottom w:val="single" w:sz="4" w:space="1" w:color="auto"/>
                <w:right w:val="single" w:sz="4" w:space="4" w:color="auto"/>
              </w:pBdr>
              <w:autoSpaceDE w:val="0"/>
              <w:autoSpaceDN w:val="0"/>
              <w:adjustRightInd w:val="0"/>
              <w:jc w:val="center"/>
              <w:rPr>
                <w:rFonts w:asciiTheme="minorHAnsi" w:hAnsiTheme="minorHAnsi" w:cstheme="minorHAnsi"/>
                <w:b/>
                <w:lang w:eastAsia="pl-PL"/>
              </w:rPr>
            </w:pPr>
            <w:r>
              <w:rPr>
                <w:rFonts w:asciiTheme="minorHAnsi" w:hAnsiTheme="minorHAnsi" w:cstheme="minorHAnsi"/>
                <w:b/>
                <w:sz w:val="22"/>
                <w:szCs w:val="22"/>
                <w:lang w:eastAsia="pl-PL"/>
              </w:rPr>
              <w:t>– PRIORYTET 8</w:t>
            </w:r>
          </w:p>
          <w:p w:rsidR="002A76DF" w:rsidRPr="00CA3E9F" w:rsidRDefault="002A76DF" w:rsidP="00CA3E9F">
            <w:pPr>
              <w:autoSpaceDE w:val="0"/>
              <w:autoSpaceDN w:val="0"/>
              <w:adjustRightInd w:val="0"/>
              <w:jc w:val="center"/>
              <w:rPr>
                <w:rFonts w:asciiTheme="minorHAnsi" w:hAnsiTheme="minorHAnsi" w:cstheme="minorHAnsi"/>
                <w:b/>
                <w:lang w:eastAsia="pl-PL"/>
              </w:rPr>
            </w:pPr>
          </w:p>
        </w:tc>
      </w:tr>
      <w:tr w:rsidR="002A76DF" w:rsidRPr="000331AB" w:rsidTr="00B65934">
        <w:trPr>
          <w:gridAfter w:val="1"/>
          <w:wAfter w:w="10" w:type="dxa"/>
          <w:trHeight w:val="608"/>
        </w:trPr>
        <w:tc>
          <w:tcPr>
            <w:tcW w:w="710" w:type="dxa"/>
            <w:gridSpan w:val="2"/>
            <w:vMerge w:val="restart"/>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1</w:t>
            </w:r>
          </w:p>
          <w:p w:rsidR="002A76DF" w:rsidRPr="000331AB" w:rsidRDefault="002A76DF" w:rsidP="00C50ADD">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color w:val="000000"/>
                <w:sz w:val="22"/>
                <w:szCs w:val="22"/>
                <w:lang w:eastAsia="pl-PL"/>
              </w:rPr>
              <w:t xml:space="preserve">Urządzanie i utrzymanie terenów zieleni, </w:t>
            </w:r>
            <w:proofErr w:type="spellStart"/>
            <w:r w:rsidRPr="000331AB">
              <w:rPr>
                <w:rFonts w:asciiTheme="minorHAnsi" w:hAnsiTheme="minorHAnsi" w:cstheme="minorHAnsi"/>
                <w:color w:val="000000"/>
                <w:sz w:val="22"/>
                <w:szCs w:val="22"/>
                <w:lang w:eastAsia="pl-PL"/>
              </w:rPr>
              <w:t>zadrzewień</w:t>
            </w:r>
            <w:proofErr w:type="spellEnd"/>
            <w:r w:rsidRPr="000331AB">
              <w:rPr>
                <w:rFonts w:asciiTheme="minorHAnsi" w:hAnsiTheme="minorHAnsi" w:cstheme="minorHAnsi"/>
                <w:color w:val="000000"/>
                <w:sz w:val="22"/>
                <w:szCs w:val="22"/>
                <w:lang w:eastAsia="pl-PL"/>
              </w:rPr>
              <w:t xml:space="preserve">, </w:t>
            </w:r>
            <w:proofErr w:type="spellStart"/>
            <w:r w:rsidRPr="000331AB">
              <w:rPr>
                <w:rFonts w:asciiTheme="minorHAnsi" w:hAnsiTheme="minorHAnsi" w:cstheme="minorHAnsi"/>
                <w:color w:val="000000"/>
                <w:sz w:val="22"/>
                <w:szCs w:val="22"/>
                <w:lang w:eastAsia="pl-PL"/>
              </w:rPr>
              <w:t>zakrzewień</w:t>
            </w:r>
            <w:proofErr w:type="spellEnd"/>
            <w:r w:rsidRPr="000331AB">
              <w:rPr>
                <w:rFonts w:asciiTheme="minorHAnsi" w:hAnsiTheme="minorHAnsi" w:cstheme="minorHAnsi"/>
                <w:color w:val="000000"/>
                <w:sz w:val="22"/>
                <w:szCs w:val="22"/>
                <w:lang w:eastAsia="pl-PL"/>
              </w:rPr>
              <w:t xml:space="preserve"> oraz parków.</w:t>
            </w:r>
            <w:r w:rsidR="00B65934">
              <w:t xml:space="preserve"> </w:t>
            </w:r>
            <w:r w:rsidR="00B65934" w:rsidRPr="00B65934">
              <w:rPr>
                <w:rFonts w:asciiTheme="minorHAnsi" w:hAnsiTheme="minorHAnsi" w:cstheme="minorHAnsi"/>
                <w:color w:val="000000"/>
                <w:sz w:val="22"/>
                <w:szCs w:val="22"/>
                <w:lang w:eastAsia="pl-PL"/>
              </w:rPr>
              <w:t>Pielęgnacja oraz rozbudowa terenów czynnych biologicznie na terenie Gminy.</w:t>
            </w:r>
          </w:p>
        </w:tc>
        <w:tc>
          <w:tcPr>
            <w:tcW w:w="5581" w:type="dxa"/>
            <w:gridSpan w:val="13"/>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z budżetu  gminny </w:t>
            </w:r>
          </w:p>
        </w:tc>
        <w:tc>
          <w:tcPr>
            <w:tcW w:w="1913" w:type="dxa"/>
            <w:gridSpan w:val="3"/>
            <w:vMerge w:val="restart"/>
            <w:vAlign w:val="center"/>
          </w:tcPr>
          <w:p w:rsidR="002A76DF" w:rsidRPr="000331AB" w:rsidRDefault="002A76DF" w:rsidP="00A72072">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p w:rsidR="002A76DF" w:rsidRPr="000331AB" w:rsidRDefault="002A76DF" w:rsidP="00A72072">
            <w:pPr>
              <w:autoSpaceDE w:val="0"/>
              <w:autoSpaceDN w:val="0"/>
              <w:adjustRightInd w:val="0"/>
              <w:jc w:val="center"/>
              <w:rPr>
                <w:rFonts w:asciiTheme="minorHAnsi" w:hAnsiTheme="minorHAnsi" w:cstheme="minorHAnsi"/>
                <w:lang w:eastAsia="pl-PL"/>
              </w:rPr>
            </w:pPr>
          </w:p>
        </w:tc>
        <w:tc>
          <w:tcPr>
            <w:tcW w:w="1947" w:type="dxa"/>
            <w:vMerge w:val="restart"/>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Gmina </w:t>
            </w:r>
          </w:p>
          <w:p w:rsidR="002A76DF" w:rsidRPr="000331AB" w:rsidRDefault="002A76DF" w:rsidP="00C50ADD">
            <w:pPr>
              <w:autoSpaceDE w:val="0"/>
              <w:autoSpaceDN w:val="0"/>
              <w:adjustRightInd w:val="0"/>
              <w:rPr>
                <w:rFonts w:asciiTheme="minorHAnsi" w:hAnsiTheme="minorHAnsi" w:cstheme="minorHAnsi"/>
                <w:lang w:eastAsia="pl-PL"/>
              </w:rPr>
            </w:pPr>
          </w:p>
        </w:tc>
      </w:tr>
      <w:tr w:rsidR="002A76DF" w:rsidRPr="000331AB" w:rsidTr="00B65934">
        <w:trPr>
          <w:gridAfter w:val="1"/>
          <w:wAfter w:w="10" w:type="dxa"/>
          <w:trHeight w:val="688"/>
        </w:trPr>
        <w:tc>
          <w:tcPr>
            <w:tcW w:w="710" w:type="dxa"/>
            <w:gridSpan w:val="2"/>
            <w:vMerge/>
            <w:vAlign w:val="center"/>
          </w:tcPr>
          <w:p w:rsidR="002A76DF" w:rsidRPr="000331AB" w:rsidRDefault="002A76DF" w:rsidP="00C50ADD">
            <w:pPr>
              <w:autoSpaceDE w:val="0"/>
              <w:autoSpaceDN w:val="0"/>
              <w:adjustRightInd w:val="0"/>
              <w:rPr>
                <w:rFonts w:asciiTheme="minorHAnsi" w:hAnsiTheme="minorHAnsi" w:cstheme="minorHAnsi"/>
                <w:lang w:eastAsia="pl-PL"/>
              </w:rPr>
            </w:pPr>
          </w:p>
        </w:tc>
        <w:tc>
          <w:tcPr>
            <w:tcW w:w="4406" w:type="dxa"/>
            <w:gridSpan w:val="2"/>
            <w:vMerge/>
            <w:vAlign w:val="center"/>
          </w:tcPr>
          <w:p w:rsidR="002A76DF" w:rsidRPr="000331AB" w:rsidRDefault="002A76DF" w:rsidP="00C50ADD">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2A76DF" w:rsidRPr="000331AB" w:rsidRDefault="002A76DF" w:rsidP="00432A26">
            <w:pPr>
              <w:autoSpaceDE w:val="0"/>
              <w:autoSpaceDN w:val="0"/>
              <w:adjustRightInd w:val="0"/>
              <w:rPr>
                <w:rFonts w:asciiTheme="minorHAnsi" w:hAnsiTheme="minorHAnsi" w:cstheme="minorHAnsi"/>
                <w:lang w:eastAsia="pl-PL"/>
              </w:rPr>
            </w:pPr>
          </w:p>
        </w:tc>
        <w:tc>
          <w:tcPr>
            <w:tcW w:w="1913" w:type="dxa"/>
            <w:gridSpan w:val="3"/>
            <w:vMerge/>
            <w:vAlign w:val="center"/>
          </w:tcPr>
          <w:p w:rsidR="002A76DF" w:rsidRPr="000331AB" w:rsidRDefault="002A76DF" w:rsidP="00A72072">
            <w:pPr>
              <w:autoSpaceDE w:val="0"/>
              <w:autoSpaceDN w:val="0"/>
              <w:adjustRightInd w:val="0"/>
              <w:jc w:val="center"/>
              <w:rPr>
                <w:rFonts w:asciiTheme="minorHAnsi" w:hAnsiTheme="minorHAnsi" w:cstheme="minorHAnsi"/>
                <w:lang w:eastAsia="pl-PL"/>
              </w:rPr>
            </w:pPr>
          </w:p>
        </w:tc>
        <w:tc>
          <w:tcPr>
            <w:tcW w:w="1947" w:type="dxa"/>
            <w:vMerge/>
            <w:vAlign w:val="center"/>
          </w:tcPr>
          <w:p w:rsidR="002A76DF" w:rsidRPr="000331AB" w:rsidRDefault="002A76DF" w:rsidP="00C50ADD">
            <w:pPr>
              <w:autoSpaceDE w:val="0"/>
              <w:autoSpaceDN w:val="0"/>
              <w:adjustRightInd w:val="0"/>
              <w:rPr>
                <w:rFonts w:asciiTheme="minorHAnsi" w:hAnsiTheme="minorHAnsi" w:cstheme="minorHAnsi"/>
                <w:lang w:eastAsia="pl-PL"/>
              </w:rPr>
            </w:pPr>
          </w:p>
        </w:tc>
      </w:tr>
      <w:tr w:rsidR="002A76DF" w:rsidRPr="000331AB" w:rsidTr="00B65934">
        <w:trPr>
          <w:gridAfter w:val="1"/>
          <w:wAfter w:w="10" w:type="dxa"/>
          <w:trHeight w:val="712"/>
        </w:trPr>
        <w:tc>
          <w:tcPr>
            <w:tcW w:w="710" w:type="dxa"/>
            <w:gridSpan w:val="2"/>
            <w:vMerge w:val="restart"/>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2</w:t>
            </w:r>
          </w:p>
          <w:p w:rsidR="002A76DF" w:rsidRPr="000331AB" w:rsidRDefault="002A76DF" w:rsidP="00C50ADD">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color w:val="000000"/>
                <w:sz w:val="22"/>
                <w:szCs w:val="22"/>
                <w:lang w:eastAsia="pl-PL"/>
              </w:rPr>
              <w:t>Prowadzenie racjonalnej gospodarki leśnej</w:t>
            </w:r>
            <w:r w:rsidRPr="000331AB">
              <w:rPr>
                <w:rFonts w:asciiTheme="minorHAnsi" w:hAnsiTheme="minorHAnsi" w:cstheme="minorHAnsi"/>
                <w:sz w:val="22"/>
                <w:szCs w:val="22"/>
                <w:lang w:eastAsia="pl-PL"/>
              </w:rPr>
              <w:t xml:space="preserve"> </w:t>
            </w:r>
          </w:p>
        </w:tc>
        <w:tc>
          <w:tcPr>
            <w:tcW w:w="5581" w:type="dxa"/>
            <w:gridSpan w:val="13"/>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Merge w:val="restart"/>
            <w:vAlign w:val="center"/>
          </w:tcPr>
          <w:p w:rsidR="002A76DF" w:rsidRPr="000331AB" w:rsidRDefault="002A76DF" w:rsidP="00A72072">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p w:rsidR="002A76DF" w:rsidRPr="000331AB" w:rsidRDefault="002A76DF" w:rsidP="00A72072">
            <w:pPr>
              <w:autoSpaceDE w:val="0"/>
              <w:autoSpaceDN w:val="0"/>
              <w:adjustRightInd w:val="0"/>
              <w:jc w:val="center"/>
              <w:rPr>
                <w:rFonts w:asciiTheme="minorHAnsi" w:hAnsiTheme="minorHAnsi" w:cstheme="minorHAnsi"/>
                <w:lang w:eastAsia="pl-PL"/>
              </w:rPr>
            </w:pPr>
          </w:p>
        </w:tc>
        <w:tc>
          <w:tcPr>
            <w:tcW w:w="1947" w:type="dxa"/>
            <w:vMerge w:val="restart"/>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RDLP, Nadleśnictwa, Gmina</w:t>
            </w:r>
          </w:p>
          <w:p w:rsidR="002A76DF" w:rsidRPr="000331AB" w:rsidRDefault="002A76DF" w:rsidP="00C50ADD">
            <w:pPr>
              <w:autoSpaceDE w:val="0"/>
              <w:autoSpaceDN w:val="0"/>
              <w:adjustRightInd w:val="0"/>
              <w:rPr>
                <w:rFonts w:asciiTheme="minorHAnsi" w:hAnsiTheme="minorHAnsi" w:cstheme="minorHAnsi"/>
                <w:lang w:eastAsia="pl-PL"/>
              </w:rPr>
            </w:pPr>
          </w:p>
        </w:tc>
      </w:tr>
      <w:tr w:rsidR="002A76DF" w:rsidRPr="000331AB" w:rsidTr="00B65934">
        <w:trPr>
          <w:gridAfter w:val="1"/>
          <w:wAfter w:w="10" w:type="dxa"/>
          <w:trHeight w:val="609"/>
        </w:trPr>
        <w:tc>
          <w:tcPr>
            <w:tcW w:w="710" w:type="dxa"/>
            <w:gridSpan w:val="2"/>
            <w:vMerge/>
            <w:vAlign w:val="center"/>
          </w:tcPr>
          <w:p w:rsidR="002A76DF" w:rsidRPr="000331AB" w:rsidRDefault="002A76DF" w:rsidP="00C50ADD">
            <w:pPr>
              <w:autoSpaceDE w:val="0"/>
              <w:autoSpaceDN w:val="0"/>
              <w:adjustRightInd w:val="0"/>
              <w:rPr>
                <w:rFonts w:asciiTheme="minorHAnsi" w:hAnsiTheme="minorHAnsi" w:cstheme="minorHAnsi"/>
                <w:lang w:eastAsia="pl-PL"/>
              </w:rPr>
            </w:pPr>
          </w:p>
        </w:tc>
        <w:tc>
          <w:tcPr>
            <w:tcW w:w="4406" w:type="dxa"/>
            <w:gridSpan w:val="2"/>
            <w:vMerge/>
            <w:vAlign w:val="center"/>
          </w:tcPr>
          <w:p w:rsidR="002A76DF" w:rsidRPr="000331AB" w:rsidRDefault="002A76DF" w:rsidP="00C50ADD">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własne jednostek realizujących RDLP, Nadleśnictwa , środki pomocowe UE, kredyty, </w:t>
            </w:r>
          </w:p>
        </w:tc>
        <w:tc>
          <w:tcPr>
            <w:tcW w:w="1913" w:type="dxa"/>
            <w:gridSpan w:val="3"/>
            <w:vMerge/>
            <w:vAlign w:val="center"/>
          </w:tcPr>
          <w:p w:rsidR="002A76DF" w:rsidRPr="000331AB" w:rsidRDefault="002A76DF" w:rsidP="00A72072">
            <w:pPr>
              <w:autoSpaceDE w:val="0"/>
              <w:autoSpaceDN w:val="0"/>
              <w:adjustRightInd w:val="0"/>
              <w:jc w:val="center"/>
              <w:rPr>
                <w:rFonts w:asciiTheme="minorHAnsi" w:hAnsiTheme="minorHAnsi" w:cstheme="minorHAnsi"/>
                <w:lang w:eastAsia="pl-PL"/>
              </w:rPr>
            </w:pPr>
          </w:p>
        </w:tc>
        <w:tc>
          <w:tcPr>
            <w:tcW w:w="1947" w:type="dxa"/>
            <w:vMerge/>
            <w:vAlign w:val="center"/>
          </w:tcPr>
          <w:p w:rsidR="002A76DF" w:rsidRPr="000331AB" w:rsidRDefault="002A76DF" w:rsidP="00C50ADD">
            <w:pPr>
              <w:autoSpaceDE w:val="0"/>
              <w:autoSpaceDN w:val="0"/>
              <w:adjustRightInd w:val="0"/>
              <w:rPr>
                <w:rFonts w:asciiTheme="minorHAnsi" w:hAnsiTheme="minorHAnsi" w:cstheme="minorHAnsi"/>
                <w:lang w:eastAsia="pl-PL"/>
              </w:rPr>
            </w:pPr>
          </w:p>
        </w:tc>
      </w:tr>
      <w:tr w:rsidR="002A76DF" w:rsidRPr="000331AB" w:rsidTr="00B65934">
        <w:trPr>
          <w:gridAfter w:val="1"/>
          <w:wAfter w:w="10" w:type="dxa"/>
          <w:trHeight w:val="678"/>
        </w:trPr>
        <w:tc>
          <w:tcPr>
            <w:tcW w:w="710" w:type="dxa"/>
            <w:gridSpan w:val="2"/>
            <w:vMerge w:val="restart"/>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3</w:t>
            </w:r>
          </w:p>
          <w:p w:rsidR="002A76DF" w:rsidRPr="000331AB" w:rsidRDefault="002A76DF" w:rsidP="00C50ADD">
            <w:pPr>
              <w:autoSpaceDE w:val="0"/>
              <w:autoSpaceDN w:val="0"/>
              <w:adjustRightInd w:val="0"/>
              <w:rPr>
                <w:rFonts w:asciiTheme="minorHAnsi" w:hAnsiTheme="minorHAnsi" w:cstheme="minorHAnsi"/>
                <w:lang w:eastAsia="pl-PL"/>
              </w:rPr>
            </w:pPr>
          </w:p>
        </w:tc>
        <w:tc>
          <w:tcPr>
            <w:tcW w:w="4406" w:type="dxa"/>
            <w:gridSpan w:val="2"/>
            <w:vMerge w:val="restart"/>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color w:val="000000"/>
                <w:sz w:val="22"/>
                <w:szCs w:val="22"/>
                <w:lang w:eastAsia="pl-PL"/>
              </w:rPr>
              <w:t xml:space="preserve">Utrzymanie </w:t>
            </w:r>
            <w:proofErr w:type="spellStart"/>
            <w:r w:rsidRPr="000331AB">
              <w:rPr>
                <w:rFonts w:asciiTheme="minorHAnsi" w:hAnsiTheme="minorHAnsi" w:cstheme="minorHAnsi"/>
                <w:color w:val="000000"/>
                <w:sz w:val="22"/>
                <w:szCs w:val="22"/>
                <w:lang w:eastAsia="pl-PL"/>
              </w:rPr>
              <w:t>zadrzewień</w:t>
            </w:r>
            <w:proofErr w:type="spellEnd"/>
            <w:r w:rsidRPr="000331AB">
              <w:rPr>
                <w:rFonts w:asciiTheme="minorHAnsi" w:hAnsiTheme="minorHAnsi" w:cstheme="minorHAnsi"/>
                <w:color w:val="000000"/>
                <w:sz w:val="22"/>
                <w:szCs w:val="22"/>
                <w:lang w:eastAsia="pl-PL"/>
              </w:rPr>
              <w:t xml:space="preserve"> i </w:t>
            </w:r>
            <w:proofErr w:type="spellStart"/>
            <w:r w:rsidRPr="000331AB">
              <w:rPr>
                <w:rFonts w:asciiTheme="minorHAnsi" w:hAnsiTheme="minorHAnsi" w:cstheme="minorHAnsi"/>
                <w:color w:val="000000"/>
                <w:sz w:val="22"/>
                <w:szCs w:val="22"/>
                <w:lang w:eastAsia="pl-PL"/>
              </w:rPr>
              <w:t>zakrzaczeń</w:t>
            </w:r>
            <w:proofErr w:type="spellEnd"/>
            <w:r w:rsidRPr="000331AB">
              <w:rPr>
                <w:rFonts w:asciiTheme="minorHAnsi" w:hAnsiTheme="minorHAnsi" w:cstheme="minorHAnsi"/>
                <w:color w:val="000000"/>
                <w:sz w:val="22"/>
                <w:szCs w:val="22"/>
                <w:lang w:eastAsia="pl-PL"/>
              </w:rPr>
              <w:t xml:space="preserve"> śródpolnych.</w:t>
            </w:r>
          </w:p>
        </w:tc>
        <w:tc>
          <w:tcPr>
            <w:tcW w:w="5581" w:type="dxa"/>
            <w:gridSpan w:val="13"/>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Merge w:val="restart"/>
            <w:vAlign w:val="center"/>
          </w:tcPr>
          <w:p w:rsidR="002A76DF" w:rsidRPr="000331AB" w:rsidRDefault="002A76DF" w:rsidP="00A72072">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p w:rsidR="002A76DF" w:rsidRPr="000331AB" w:rsidRDefault="002A76DF" w:rsidP="00A72072">
            <w:pPr>
              <w:autoSpaceDE w:val="0"/>
              <w:autoSpaceDN w:val="0"/>
              <w:adjustRightInd w:val="0"/>
              <w:jc w:val="center"/>
              <w:rPr>
                <w:rFonts w:asciiTheme="minorHAnsi" w:hAnsiTheme="minorHAnsi" w:cstheme="minorHAnsi"/>
                <w:lang w:eastAsia="pl-PL"/>
              </w:rPr>
            </w:pPr>
          </w:p>
        </w:tc>
        <w:tc>
          <w:tcPr>
            <w:tcW w:w="1947" w:type="dxa"/>
            <w:vMerge w:val="restart"/>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Gmina, zarządcy terenu, RDOS</w:t>
            </w:r>
          </w:p>
          <w:p w:rsidR="002A76DF" w:rsidRPr="000331AB" w:rsidRDefault="002A76DF" w:rsidP="00C50ADD">
            <w:pPr>
              <w:autoSpaceDE w:val="0"/>
              <w:autoSpaceDN w:val="0"/>
              <w:adjustRightInd w:val="0"/>
              <w:rPr>
                <w:rFonts w:asciiTheme="minorHAnsi" w:hAnsiTheme="minorHAnsi" w:cstheme="minorHAnsi"/>
                <w:lang w:eastAsia="pl-PL"/>
              </w:rPr>
            </w:pPr>
          </w:p>
        </w:tc>
      </w:tr>
      <w:tr w:rsidR="002A76DF" w:rsidRPr="000331AB" w:rsidTr="00B65934">
        <w:trPr>
          <w:gridAfter w:val="1"/>
          <w:wAfter w:w="10" w:type="dxa"/>
          <w:trHeight w:val="561"/>
        </w:trPr>
        <w:tc>
          <w:tcPr>
            <w:tcW w:w="710" w:type="dxa"/>
            <w:gridSpan w:val="2"/>
            <w:vMerge/>
            <w:vAlign w:val="center"/>
          </w:tcPr>
          <w:p w:rsidR="002A76DF" w:rsidRPr="000331AB" w:rsidRDefault="002A76DF" w:rsidP="00C50ADD">
            <w:pPr>
              <w:autoSpaceDE w:val="0"/>
              <w:autoSpaceDN w:val="0"/>
              <w:adjustRightInd w:val="0"/>
              <w:rPr>
                <w:rFonts w:asciiTheme="minorHAnsi" w:hAnsiTheme="minorHAnsi" w:cstheme="minorHAnsi"/>
                <w:lang w:eastAsia="pl-PL"/>
              </w:rPr>
            </w:pPr>
          </w:p>
        </w:tc>
        <w:tc>
          <w:tcPr>
            <w:tcW w:w="4406" w:type="dxa"/>
            <w:gridSpan w:val="2"/>
            <w:vMerge/>
            <w:vAlign w:val="center"/>
          </w:tcPr>
          <w:p w:rsidR="002A76DF" w:rsidRPr="000331AB" w:rsidRDefault="002A76DF" w:rsidP="00C50ADD">
            <w:pPr>
              <w:widowControl w:val="0"/>
              <w:autoSpaceDE w:val="0"/>
              <w:autoSpaceDN w:val="0"/>
              <w:adjustRightInd w:val="0"/>
              <w:rPr>
                <w:rFonts w:asciiTheme="minorHAnsi" w:hAnsiTheme="minorHAnsi" w:cstheme="minorHAnsi"/>
                <w:color w:val="000000"/>
                <w:lang w:eastAsia="pl-PL"/>
              </w:rPr>
            </w:pPr>
          </w:p>
        </w:tc>
        <w:tc>
          <w:tcPr>
            <w:tcW w:w="5581" w:type="dxa"/>
            <w:gridSpan w:val="13"/>
            <w:vAlign w:val="center"/>
          </w:tcPr>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Środki własne jednostek realizujących, budżety gmin,</w:t>
            </w:r>
          </w:p>
          <w:p w:rsidR="002A76DF" w:rsidRPr="000331AB" w:rsidRDefault="002A76DF"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środki pomocowe UE, kredyty, </w:t>
            </w:r>
          </w:p>
        </w:tc>
        <w:tc>
          <w:tcPr>
            <w:tcW w:w="1913" w:type="dxa"/>
            <w:gridSpan w:val="3"/>
            <w:vMerge/>
            <w:vAlign w:val="center"/>
          </w:tcPr>
          <w:p w:rsidR="002A76DF" w:rsidRPr="000331AB" w:rsidRDefault="002A76DF" w:rsidP="00A72072">
            <w:pPr>
              <w:autoSpaceDE w:val="0"/>
              <w:autoSpaceDN w:val="0"/>
              <w:adjustRightInd w:val="0"/>
              <w:jc w:val="center"/>
              <w:rPr>
                <w:rFonts w:asciiTheme="minorHAnsi" w:hAnsiTheme="minorHAnsi" w:cstheme="minorHAnsi"/>
                <w:lang w:eastAsia="pl-PL"/>
              </w:rPr>
            </w:pPr>
          </w:p>
        </w:tc>
        <w:tc>
          <w:tcPr>
            <w:tcW w:w="1947" w:type="dxa"/>
            <w:vMerge/>
            <w:vAlign w:val="center"/>
          </w:tcPr>
          <w:p w:rsidR="002A76DF" w:rsidRPr="000331AB" w:rsidRDefault="002A76DF" w:rsidP="00C50ADD">
            <w:pPr>
              <w:autoSpaceDE w:val="0"/>
              <w:autoSpaceDN w:val="0"/>
              <w:adjustRightInd w:val="0"/>
              <w:rPr>
                <w:rFonts w:asciiTheme="minorHAnsi" w:hAnsiTheme="minorHAnsi" w:cstheme="minorHAnsi"/>
                <w:lang w:eastAsia="pl-PL"/>
              </w:rPr>
            </w:pPr>
          </w:p>
        </w:tc>
      </w:tr>
      <w:tr w:rsidR="00D365DB" w:rsidRPr="000331AB" w:rsidTr="00B65934">
        <w:trPr>
          <w:gridAfter w:val="1"/>
          <w:wAfter w:w="10" w:type="dxa"/>
          <w:trHeight w:val="1002"/>
        </w:trPr>
        <w:tc>
          <w:tcPr>
            <w:tcW w:w="710" w:type="dxa"/>
            <w:gridSpan w:val="2"/>
            <w:vAlign w:val="center"/>
          </w:tcPr>
          <w:p w:rsidR="00D365DB" w:rsidRPr="000331AB" w:rsidRDefault="00D365DB"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4</w:t>
            </w:r>
          </w:p>
          <w:p w:rsidR="00D365DB" w:rsidRPr="000331AB" w:rsidRDefault="00D365DB" w:rsidP="00C50ADD">
            <w:pPr>
              <w:autoSpaceDE w:val="0"/>
              <w:autoSpaceDN w:val="0"/>
              <w:adjustRightInd w:val="0"/>
              <w:rPr>
                <w:rFonts w:asciiTheme="minorHAnsi" w:hAnsiTheme="minorHAnsi" w:cstheme="minorHAnsi"/>
                <w:lang w:eastAsia="pl-PL"/>
              </w:rPr>
            </w:pPr>
          </w:p>
        </w:tc>
        <w:tc>
          <w:tcPr>
            <w:tcW w:w="4406" w:type="dxa"/>
            <w:gridSpan w:val="2"/>
          </w:tcPr>
          <w:p w:rsidR="00D365DB" w:rsidRPr="000331AB" w:rsidRDefault="00D365DB" w:rsidP="001205D9">
            <w:pPr>
              <w:spacing w:line="230" w:lineRule="exact"/>
              <w:jc w:val="both"/>
              <w:rPr>
                <w:rFonts w:asciiTheme="minorHAnsi" w:hAnsiTheme="minorHAnsi" w:cstheme="minorHAnsi"/>
              </w:rPr>
            </w:pPr>
            <w:r w:rsidRPr="000331AB">
              <w:rPr>
                <w:rStyle w:val="Tekstpodstawowy1"/>
                <w:rFonts w:asciiTheme="minorHAnsi" w:hAnsiTheme="minorHAnsi" w:cstheme="minorHAnsi"/>
                <w:sz w:val="22"/>
                <w:szCs w:val="22"/>
              </w:rPr>
              <w:t xml:space="preserve">Organizacja akcji edukacyjno-informacyjnych, w tym promocja </w:t>
            </w:r>
            <w:proofErr w:type="spellStart"/>
            <w:r w:rsidRPr="000331AB">
              <w:rPr>
                <w:rStyle w:val="Tekstpodstawowy1"/>
                <w:rFonts w:asciiTheme="minorHAnsi" w:hAnsiTheme="minorHAnsi" w:cstheme="minorHAnsi"/>
                <w:sz w:val="22"/>
                <w:szCs w:val="22"/>
              </w:rPr>
              <w:t>zachowań</w:t>
            </w:r>
            <w:proofErr w:type="spellEnd"/>
            <w:r w:rsidRPr="000331AB">
              <w:rPr>
                <w:rStyle w:val="Tekstpodstawowy1"/>
                <w:rFonts w:asciiTheme="minorHAnsi" w:hAnsiTheme="minorHAnsi" w:cstheme="minorHAnsi"/>
                <w:sz w:val="22"/>
                <w:szCs w:val="22"/>
              </w:rPr>
              <w:t xml:space="preserve"> proekologicznych w prasie i mediach</w:t>
            </w:r>
            <w:r w:rsidR="00B65934">
              <w:rPr>
                <w:rStyle w:val="Tekstpodstawowy1"/>
                <w:rFonts w:asciiTheme="minorHAnsi" w:hAnsiTheme="minorHAnsi" w:cstheme="minorHAnsi"/>
                <w:sz w:val="22"/>
                <w:szCs w:val="22"/>
              </w:rPr>
              <w:t>.</w:t>
            </w:r>
          </w:p>
        </w:tc>
        <w:tc>
          <w:tcPr>
            <w:tcW w:w="5581" w:type="dxa"/>
            <w:gridSpan w:val="13"/>
            <w:vAlign w:val="center"/>
          </w:tcPr>
          <w:p w:rsidR="00D365DB" w:rsidRPr="000331AB" w:rsidRDefault="00D365DB" w:rsidP="00432A26">
            <w:pPr>
              <w:autoSpaceDE w:val="0"/>
              <w:autoSpaceDN w:val="0"/>
              <w:adjustRightInd w:val="0"/>
              <w:rPr>
                <w:rFonts w:asciiTheme="minorHAnsi" w:hAnsiTheme="minorHAnsi" w:cstheme="minorHAnsi"/>
                <w:lang w:eastAsia="pl-PL"/>
              </w:rPr>
            </w:pPr>
            <w:r w:rsidRPr="000331AB">
              <w:rPr>
                <w:rFonts w:asciiTheme="minorHAnsi" w:hAnsiTheme="minorHAnsi" w:cstheme="minorHAnsi"/>
                <w:color w:val="000000"/>
                <w:sz w:val="22"/>
                <w:szCs w:val="22"/>
                <w:lang w:eastAsia="pl-PL"/>
              </w:rPr>
              <w:t xml:space="preserve"> </w:t>
            </w:r>
            <w:r w:rsidRPr="000331AB">
              <w:rPr>
                <w:rStyle w:val="Tekstpodstawowy1"/>
                <w:rFonts w:asciiTheme="minorHAnsi" w:hAnsiTheme="minorHAnsi" w:cstheme="minorHAnsi"/>
                <w:sz w:val="22"/>
                <w:szCs w:val="22"/>
              </w:rPr>
              <w:t xml:space="preserve">środki własne Gminy, </w:t>
            </w:r>
            <w:proofErr w:type="spellStart"/>
            <w:r w:rsidRPr="000331AB">
              <w:rPr>
                <w:rStyle w:val="Tekstpodstawowy1"/>
                <w:rFonts w:asciiTheme="minorHAnsi" w:hAnsiTheme="minorHAnsi" w:cstheme="minorHAnsi"/>
                <w:sz w:val="22"/>
                <w:szCs w:val="22"/>
              </w:rPr>
              <w:t>WFOŚiGW</w:t>
            </w:r>
            <w:proofErr w:type="spellEnd"/>
          </w:p>
        </w:tc>
        <w:tc>
          <w:tcPr>
            <w:tcW w:w="1913" w:type="dxa"/>
            <w:gridSpan w:val="3"/>
            <w:vAlign w:val="center"/>
          </w:tcPr>
          <w:p w:rsidR="00D365DB" w:rsidRPr="000331AB" w:rsidRDefault="00D365DB" w:rsidP="00A72072">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p w:rsidR="00D365DB" w:rsidRPr="000331AB" w:rsidRDefault="00D365DB" w:rsidP="00A72072">
            <w:pPr>
              <w:autoSpaceDE w:val="0"/>
              <w:autoSpaceDN w:val="0"/>
              <w:adjustRightInd w:val="0"/>
              <w:jc w:val="center"/>
              <w:rPr>
                <w:rFonts w:asciiTheme="minorHAnsi" w:hAnsiTheme="minorHAnsi" w:cstheme="minorHAnsi"/>
                <w:lang w:eastAsia="pl-PL"/>
              </w:rPr>
            </w:pPr>
          </w:p>
        </w:tc>
        <w:tc>
          <w:tcPr>
            <w:tcW w:w="1947" w:type="dxa"/>
            <w:vAlign w:val="center"/>
          </w:tcPr>
          <w:p w:rsidR="00D365DB" w:rsidRPr="000331AB" w:rsidRDefault="00D365DB" w:rsidP="00C50ADD">
            <w:pPr>
              <w:suppressAutoHyphens w:val="0"/>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Gmina, </w:t>
            </w:r>
          </w:p>
          <w:p w:rsidR="00D365DB" w:rsidRPr="000331AB" w:rsidRDefault="00D365DB" w:rsidP="00C50ADD">
            <w:pPr>
              <w:suppressAutoHyphens w:val="0"/>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organizacje, </w:t>
            </w:r>
          </w:p>
          <w:p w:rsidR="00D365DB" w:rsidRPr="000331AB" w:rsidRDefault="00D365DB" w:rsidP="00C50ADD">
            <w:pPr>
              <w:autoSpaceDE w:val="0"/>
              <w:autoSpaceDN w:val="0"/>
              <w:adjustRightInd w:val="0"/>
              <w:rPr>
                <w:rFonts w:asciiTheme="minorHAnsi" w:hAnsiTheme="minorHAnsi" w:cstheme="minorHAnsi"/>
                <w:lang w:eastAsia="pl-PL"/>
              </w:rPr>
            </w:pPr>
          </w:p>
        </w:tc>
      </w:tr>
      <w:tr w:rsidR="00B65934" w:rsidRPr="000331AB" w:rsidTr="00B65934">
        <w:trPr>
          <w:gridAfter w:val="1"/>
          <w:wAfter w:w="10" w:type="dxa"/>
          <w:trHeight w:val="1002"/>
        </w:trPr>
        <w:tc>
          <w:tcPr>
            <w:tcW w:w="710" w:type="dxa"/>
            <w:gridSpan w:val="2"/>
            <w:vAlign w:val="center"/>
          </w:tcPr>
          <w:p w:rsidR="00B65934" w:rsidRPr="000331AB" w:rsidRDefault="00B65934" w:rsidP="00C50ADD">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5</w:t>
            </w:r>
          </w:p>
        </w:tc>
        <w:tc>
          <w:tcPr>
            <w:tcW w:w="4406" w:type="dxa"/>
            <w:gridSpan w:val="2"/>
          </w:tcPr>
          <w:p w:rsidR="00B65934" w:rsidRPr="000331AB" w:rsidRDefault="00B65934" w:rsidP="001205D9">
            <w:pPr>
              <w:spacing w:line="226" w:lineRule="exact"/>
              <w:jc w:val="both"/>
              <w:rPr>
                <w:rFonts w:asciiTheme="minorHAnsi" w:hAnsiTheme="minorHAnsi" w:cstheme="minorHAnsi"/>
              </w:rPr>
            </w:pPr>
            <w:r w:rsidRPr="000331AB">
              <w:rPr>
                <w:rStyle w:val="Tekstpodstawowy1"/>
                <w:rFonts w:asciiTheme="minorHAnsi" w:hAnsiTheme="minorHAnsi" w:cstheme="minorHAnsi"/>
                <w:sz w:val="22"/>
                <w:szCs w:val="22"/>
              </w:rPr>
              <w:t>Kontynuacja systemu informowania społeczeństwa poprzez różne środki przekazu i zwiększanie aktywności społecznej w zakresie udziału przy opracowywanych strategiach i programach</w:t>
            </w:r>
          </w:p>
        </w:tc>
        <w:tc>
          <w:tcPr>
            <w:tcW w:w="5581" w:type="dxa"/>
            <w:gridSpan w:val="13"/>
          </w:tcPr>
          <w:p w:rsidR="00B65934" w:rsidRPr="000331AB" w:rsidRDefault="00B65934" w:rsidP="001205D9">
            <w:pPr>
              <w:spacing w:line="200" w:lineRule="exact"/>
              <w:jc w:val="center"/>
              <w:rPr>
                <w:rFonts w:asciiTheme="minorHAnsi" w:hAnsiTheme="minorHAnsi" w:cstheme="minorHAnsi"/>
              </w:rPr>
            </w:pPr>
            <w:r w:rsidRPr="000331AB">
              <w:rPr>
                <w:rStyle w:val="Tekstpodstawowy1"/>
                <w:rFonts w:asciiTheme="minorHAnsi" w:hAnsiTheme="minorHAnsi" w:cstheme="minorHAnsi"/>
                <w:sz w:val="22"/>
                <w:szCs w:val="22"/>
              </w:rPr>
              <w:t>środki własne Gminy</w:t>
            </w:r>
          </w:p>
        </w:tc>
        <w:tc>
          <w:tcPr>
            <w:tcW w:w="1913" w:type="dxa"/>
            <w:gridSpan w:val="3"/>
          </w:tcPr>
          <w:p w:rsidR="00B65934" w:rsidRDefault="00B65934">
            <w:r w:rsidRPr="009512E6">
              <w:rPr>
                <w:rFonts w:asciiTheme="minorHAnsi" w:hAnsiTheme="minorHAnsi" w:cstheme="minorHAnsi"/>
                <w:sz w:val="22"/>
                <w:szCs w:val="22"/>
                <w:lang w:eastAsia="pl-PL"/>
              </w:rPr>
              <w:t>zadanie ciągłe</w:t>
            </w:r>
          </w:p>
        </w:tc>
        <w:tc>
          <w:tcPr>
            <w:tcW w:w="1947" w:type="dxa"/>
          </w:tcPr>
          <w:p w:rsidR="00B65934" w:rsidRPr="000331AB" w:rsidRDefault="00B65934" w:rsidP="001205D9">
            <w:pPr>
              <w:spacing w:line="200" w:lineRule="exact"/>
              <w:jc w:val="center"/>
              <w:rPr>
                <w:rFonts w:asciiTheme="minorHAnsi" w:hAnsiTheme="minorHAnsi" w:cstheme="minorHAnsi"/>
              </w:rPr>
            </w:pPr>
            <w:r w:rsidRPr="000331AB">
              <w:rPr>
                <w:rStyle w:val="Tekstpodstawowy1"/>
                <w:rFonts w:asciiTheme="minorHAnsi" w:hAnsiTheme="minorHAnsi" w:cstheme="minorHAnsi"/>
                <w:sz w:val="22"/>
                <w:szCs w:val="22"/>
              </w:rPr>
              <w:t>Gmina</w:t>
            </w:r>
          </w:p>
        </w:tc>
      </w:tr>
      <w:tr w:rsidR="00B65934" w:rsidRPr="000331AB" w:rsidTr="00B65934">
        <w:trPr>
          <w:gridAfter w:val="1"/>
          <w:wAfter w:w="10" w:type="dxa"/>
          <w:trHeight w:val="564"/>
        </w:trPr>
        <w:tc>
          <w:tcPr>
            <w:tcW w:w="710" w:type="dxa"/>
            <w:gridSpan w:val="2"/>
            <w:vAlign w:val="center"/>
          </w:tcPr>
          <w:p w:rsidR="00B65934" w:rsidRPr="000331AB" w:rsidRDefault="00B65934" w:rsidP="00C50ADD">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6</w:t>
            </w:r>
          </w:p>
        </w:tc>
        <w:tc>
          <w:tcPr>
            <w:tcW w:w="4406" w:type="dxa"/>
            <w:gridSpan w:val="2"/>
          </w:tcPr>
          <w:p w:rsidR="00B65934" w:rsidRPr="000331AB" w:rsidRDefault="00B65934" w:rsidP="001205D9">
            <w:pPr>
              <w:spacing w:line="230" w:lineRule="exact"/>
              <w:ind w:left="120"/>
              <w:rPr>
                <w:rFonts w:asciiTheme="minorHAnsi" w:hAnsiTheme="minorHAnsi" w:cstheme="minorHAnsi"/>
              </w:rPr>
            </w:pPr>
            <w:r w:rsidRPr="000331AB">
              <w:rPr>
                <w:rStyle w:val="Tekstpodstawowy1"/>
                <w:rFonts w:asciiTheme="minorHAnsi" w:hAnsiTheme="minorHAnsi" w:cstheme="minorHAnsi"/>
                <w:sz w:val="22"/>
                <w:szCs w:val="22"/>
              </w:rPr>
              <w:t>Wspieranie stowarzyszeń, lokalnych grup działania oraz organizacji ekologicznych</w:t>
            </w:r>
          </w:p>
        </w:tc>
        <w:tc>
          <w:tcPr>
            <w:tcW w:w="5581" w:type="dxa"/>
            <w:gridSpan w:val="13"/>
          </w:tcPr>
          <w:p w:rsidR="00B65934" w:rsidRPr="000331AB" w:rsidRDefault="00B65934" w:rsidP="001205D9">
            <w:pPr>
              <w:spacing w:line="200" w:lineRule="exact"/>
              <w:jc w:val="center"/>
              <w:rPr>
                <w:rFonts w:asciiTheme="minorHAnsi" w:hAnsiTheme="minorHAnsi" w:cstheme="minorHAnsi"/>
              </w:rPr>
            </w:pPr>
            <w:r w:rsidRPr="000331AB">
              <w:rPr>
                <w:rStyle w:val="Tekstpodstawowy1"/>
                <w:rFonts w:asciiTheme="minorHAnsi" w:hAnsiTheme="minorHAnsi" w:cstheme="minorHAnsi"/>
                <w:sz w:val="22"/>
                <w:szCs w:val="22"/>
              </w:rPr>
              <w:t>środki własne Gminy</w:t>
            </w:r>
          </w:p>
        </w:tc>
        <w:tc>
          <w:tcPr>
            <w:tcW w:w="1913" w:type="dxa"/>
            <w:gridSpan w:val="3"/>
          </w:tcPr>
          <w:p w:rsidR="00B65934" w:rsidRDefault="00B65934">
            <w:r w:rsidRPr="009512E6">
              <w:rPr>
                <w:rFonts w:asciiTheme="minorHAnsi" w:hAnsiTheme="minorHAnsi" w:cstheme="minorHAnsi"/>
                <w:sz w:val="22"/>
                <w:szCs w:val="22"/>
                <w:lang w:eastAsia="pl-PL"/>
              </w:rPr>
              <w:t>zadanie ciągłe</w:t>
            </w:r>
          </w:p>
        </w:tc>
        <w:tc>
          <w:tcPr>
            <w:tcW w:w="1947" w:type="dxa"/>
          </w:tcPr>
          <w:p w:rsidR="00B65934" w:rsidRPr="000331AB" w:rsidRDefault="00B65934" w:rsidP="001205D9">
            <w:pPr>
              <w:spacing w:line="200" w:lineRule="exact"/>
              <w:jc w:val="center"/>
              <w:rPr>
                <w:rFonts w:asciiTheme="minorHAnsi" w:hAnsiTheme="minorHAnsi" w:cstheme="minorHAnsi"/>
              </w:rPr>
            </w:pPr>
            <w:r w:rsidRPr="000331AB">
              <w:rPr>
                <w:rStyle w:val="Tekstpodstawowy1"/>
                <w:rFonts w:asciiTheme="minorHAnsi" w:hAnsiTheme="minorHAnsi" w:cstheme="minorHAnsi"/>
                <w:sz w:val="22"/>
                <w:szCs w:val="22"/>
              </w:rPr>
              <w:t>Gmina</w:t>
            </w:r>
          </w:p>
        </w:tc>
      </w:tr>
      <w:tr w:rsidR="00B65934" w:rsidRPr="000331AB" w:rsidTr="00B65934">
        <w:trPr>
          <w:gridAfter w:val="1"/>
          <w:wAfter w:w="10" w:type="dxa"/>
          <w:trHeight w:val="714"/>
        </w:trPr>
        <w:tc>
          <w:tcPr>
            <w:tcW w:w="710" w:type="dxa"/>
            <w:gridSpan w:val="2"/>
            <w:vAlign w:val="center"/>
          </w:tcPr>
          <w:p w:rsidR="00B65934" w:rsidRPr="000331AB" w:rsidRDefault="00B65934" w:rsidP="00C50ADD">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lastRenderedPageBreak/>
              <w:t>7</w:t>
            </w:r>
          </w:p>
        </w:tc>
        <w:tc>
          <w:tcPr>
            <w:tcW w:w="4406" w:type="dxa"/>
            <w:gridSpan w:val="2"/>
          </w:tcPr>
          <w:p w:rsidR="00B65934" w:rsidRPr="000331AB" w:rsidRDefault="00B65934" w:rsidP="001205D9">
            <w:pPr>
              <w:spacing w:line="230" w:lineRule="exact"/>
              <w:ind w:left="120"/>
              <w:rPr>
                <w:rFonts w:asciiTheme="minorHAnsi" w:hAnsiTheme="minorHAnsi" w:cstheme="minorHAnsi"/>
              </w:rPr>
            </w:pPr>
            <w:r w:rsidRPr="000331AB">
              <w:rPr>
                <w:rStyle w:val="Tekstpodstawowy1"/>
                <w:rFonts w:asciiTheme="minorHAnsi" w:hAnsiTheme="minorHAnsi" w:cstheme="minorHAnsi"/>
                <w:sz w:val="22"/>
                <w:szCs w:val="22"/>
              </w:rPr>
              <w:t>Promowanie i realizacja systemu zielonych zamówień publicznych w ogłaszanych przetargach</w:t>
            </w:r>
          </w:p>
        </w:tc>
        <w:tc>
          <w:tcPr>
            <w:tcW w:w="5581" w:type="dxa"/>
            <w:gridSpan w:val="13"/>
          </w:tcPr>
          <w:p w:rsidR="00B65934" w:rsidRPr="000331AB" w:rsidRDefault="00B65934" w:rsidP="001205D9">
            <w:pPr>
              <w:spacing w:line="200" w:lineRule="exact"/>
              <w:jc w:val="center"/>
              <w:rPr>
                <w:rFonts w:asciiTheme="minorHAnsi" w:hAnsiTheme="minorHAnsi" w:cstheme="minorHAnsi"/>
              </w:rPr>
            </w:pPr>
            <w:r w:rsidRPr="000331AB">
              <w:rPr>
                <w:rStyle w:val="Tekstpodstawowy1"/>
                <w:rFonts w:asciiTheme="minorHAnsi" w:hAnsiTheme="minorHAnsi" w:cstheme="minorHAnsi"/>
                <w:sz w:val="22"/>
                <w:szCs w:val="22"/>
              </w:rPr>
              <w:t>środki własne Gminy</w:t>
            </w:r>
          </w:p>
        </w:tc>
        <w:tc>
          <w:tcPr>
            <w:tcW w:w="1913" w:type="dxa"/>
            <w:gridSpan w:val="3"/>
          </w:tcPr>
          <w:p w:rsidR="00B65934" w:rsidRDefault="00B65934">
            <w:r w:rsidRPr="009512E6">
              <w:rPr>
                <w:rFonts w:asciiTheme="minorHAnsi" w:hAnsiTheme="minorHAnsi" w:cstheme="minorHAnsi"/>
                <w:sz w:val="22"/>
                <w:szCs w:val="22"/>
                <w:lang w:eastAsia="pl-PL"/>
              </w:rPr>
              <w:t>zadanie ciągłe</w:t>
            </w:r>
          </w:p>
        </w:tc>
        <w:tc>
          <w:tcPr>
            <w:tcW w:w="1947" w:type="dxa"/>
          </w:tcPr>
          <w:p w:rsidR="00B65934" w:rsidRPr="000331AB" w:rsidRDefault="00B65934" w:rsidP="001205D9">
            <w:pPr>
              <w:spacing w:line="200" w:lineRule="exact"/>
              <w:jc w:val="center"/>
              <w:rPr>
                <w:rFonts w:asciiTheme="minorHAnsi" w:hAnsiTheme="minorHAnsi" w:cstheme="minorHAnsi"/>
              </w:rPr>
            </w:pPr>
            <w:r w:rsidRPr="000331AB">
              <w:rPr>
                <w:rStyle w:val="Tekstpodstawowy1"/>
                <w:rFonts w:asciiTheme="minorHAnsi" w:hAnsiTheme="minorHAnsi" w:cstheme="minorHAnsi"/>
                <w:sz w:val="22"/>
                <w:szCs w:val="22"/>
              </w:rPr>
              <w:t>Gmina</w:t>
            </w:r>
          </w:p>
        </w:tc>
      </w:tr>
      <w:tr w:rsidR="00B65934" w:rsidRPr="000331AB" w:rsidTr="00B65934">
        <w:trPr>
          <w:gridAfter w:val="1"/>
          <w:wAfter w:w="10" w:type="dxa"/>
          <w:trHeight w:val="980"/>
        </w:trPr>
        <w:tc>
          <w:tcPr>
            <w:tcW w:w="710" w:type="dxa"/>
            <w:gridSpan w:val="2"/>
            <w:vAlign w:val="center"/>
          </w:tcPr>
          <w:p w:rsidR="00B65934" w:rsidRPr="000331AB" w:rsidRDefault="00B65934" w:rsidP="008D3A35">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8</w:t>
            </w:r>
          </w:p>
          <w:p w:rsidR="00B65934" w:rsidRPr="000331AB" w:rsidRDefault="00B65934" w:rsidP="008D3A35">
            <w:pPr>
              <w:autoSpaceDE w:val="0"/>
              <w:autoSpaceDN w:val="0"/>
              <w:adjustRightInd w:val="0"/>
              <w:rPr>
                <w:rFonts w:asciiTheme="minorHAnsi" w:hAnsiTheme="minorHAnsi" w:cstheme="minorHAnsi"/>
                <w:lang w:eastAsia="pl-PL"/>
              </w:rPr>
            </w:pPr>
          </w:p>
        </w:tc>
        <w:tc>
          <w:tcPr>
            <w:tcW w:w="4406" w:type="dxa"/>
            <w:gridSpan w:val="2"/>
            <w:vAlign w:val="center"/>
          </w:tcPr>
          <w:p w:rsidR="00B65934" w:rsidRPr="00B65934" w:rsidRDefault="00B65934" w:rsidP="00B65934">
            <w:pPr>
              <w:spacing w:line="230" w:lineRule="exact"/>
              <w:ind w:left="120"/>
              <w:rPr>
                <w:rStyle w:val="Tekstpodstawowy1"/>
                <w:rFonts w:asciiTheme="minorHAnsi" w:hAnsiTheme="minorHAnsi" w:cstheme="minorHAnsi"/>
                <w:sz w:val="22"/>
                <w:szCs w:val="22"/>
              </w:rPr>
            </w:pPr>
            <w:r w:rsidRPr="00B65934">
              <w:rPr>
                <w:rStyle w:val="Tekstpodstawowy1"/>
                <w:rFonts w:asciiTheme="minorHAnsi" w:hAnsiTheme="minorHAnsi" w:cstheme="minorHAnsi"/>
                <w:sz w:val="22"/>
                <w:szCs w:val="22"/>
              </w:rPr>
              <w:t>Ochrona i rozwój form ochrony przyrody.</w:t>
            </w:r>
          </w:p>
          <w:p w:rsidR="00B65934" w:rsidRPr="00B65934" w:rsidRDefault="00B65934" w:rsidP="00B65934">
            <w:pPr>
              <w:spacing w:line="230" w:lineRule="exact"/>
              <w:ind w:left="120"/>
              <w:rPr>
                <w:rStyle w:val="Tekstpodstawowy1"/>
                <w:rFonts w:asciiTheme="minorHAnsi" w:hAnsiTheme="minorHAnsi" w:cstheme="minorHAnsi"/>
                <w:sz w:val="22"/>
                <w:szCs w:val="22"/>
              </w:rPr>
            </w:pPr>
            <w:r w:rsidRPr="00B65934">
              <w:rPr>
                <w:rStyle w:val="Tekstpodstawowy1"/>
                <w:rFonts w:asciiTheme="minorHAnsi" w:hAnsiTheme="minorHAnsi" w:cstheme="minorHAnsi"/>
                <w:sz w:val="22"/>
                <w:szCs w:val="22"/>
              </w:rPr>
              <w:t>Działania administracyjne i organizacyjne mające na celu ochronę zasobów przyrodniczych.</w:t>
            </w:r>
          </w:p>
          <w:p w:rsidR="00B65934" w:rsidRPr="00B65934" w:rsidRDefault="00B65934" w:rsidP="00B65934">
            <w:pPr>
              <w:spacing w:line="230" w:lineRule="exact"/>
              <w:ind w:left="120"/>
              <w:rPr>
                <w:rStyle w:val="Tekstpodstawowy1"/>
                <w:rFonts w:asciiTheme="minorHAnsi" w:hAnsiTheme="minorHAnsi" w:cstheme="minorHAnsi"/>
                <w:sz w:val="22"/>
                <w:szCs w:val="22"/>
              </w:rPr>
            </w:pPr>
          </w:p>
        </w:tc>
        <w:tc>
          <w:tcPr>
            <w:tcW w:w="5581" w:type="dxa"/>
            <w:gridSpan w:val="13"/>
            <w:vAlign w:val="center"/>
          </w:tcPr>
          <w:p w:rsidR="00B65934" w:rsidRPr="000331AB" w:rsidRDefault="00B65934" w:rsidP="008D3A35">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Środki własne , budżet g</w:t>
            </w:r>
            <w:r w:rsidRPr="000331AB">
              <w:rPr>
                <w:rFonts w:asciiTheme="minorHAnsi" w:hAnsiTheme="minorHAnsi" w:cstheme="minorHAnsi"/>
                <w:sz w:val="22"/>
                <w:szCs w:val="22"/>
                <w:lang w:eastAsia="pl-PL"/>
              </w:rPr>
              <w:t>miny</w:t>
            </w:r>
          </w:p>
          <w:p w:rsidR="00B65934" w:rsidRPr="000331AB" w:rsidRDefault="00B65934" w:rsidP="00C50ADD">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 </w:t>
            </w:r>
          </w:p>
        </w:tc>
        <w:tc>
          <w:tcPr>
            <w:tcW w:w="1913" w:type="dxa"/>
            <w:gridSpan w:val="3"/>
          </w:tcPr>
          <w:p w:rsidR="00B65934" w:rsidRDefault="00B65934">
            <w:r w:rsidRPr="009512E6">
              <w:rPr>
                <w:rFonts w:asciiTheme="minorHAnsi" w:hAnsiTheme="minorHAnsi" w:cstheme="minorHAnsi"/>
                <w:sz w:val="22"/>
                <w:szCs w:val="22"/>
                <w:lang w:eastAsia="pl-PL"/>
              </w:rPr>
              <w:t>zadanie ciągłe</w:t>
            </w:r>
          </w:p>
        </w:tc>
        <w:tc>
          <w:tcPr>
            <w:tcW w:w="1947" w:type="dxa"/>
            <w:vAlign w:val="center"/>
          </w:tcPr>
          <w:p w:rsidR="00B65934" w:rsidRPr="000331AB" w:rsidRDefault="00B65934" w:rsidP="008D3A35">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Gmina, </w:t>
            </w:r>
          </w:p>
        </w:tc>
      </w:tr>
      <w:tr w:rsidR="00B65934" w:rsidRPr="000331AB" w:rsidTr="00B65934">
        <w:trPr>
          <w:gridAfter w:val="1"/>
          <w:wAfter w:w="10" w:type="dxa"/>
        </w:trPr>
        <w:tc>
          <w:tcPr>
            <w:tcW w:w="14557" w:type="dxa"/>
            <w:gridSpan w:val="21"/>
            <w:vAlign w:val="center"/>
          </w:tcPr>
          <w:p w:rsidR="00B65934" w:rsidRPr="00CA3E9F" w:rsidRDefault="00B65934" w:rsidP="00CA3E9F">
            <w:pPr>
              <w:pBdr>
                <w:top w:val="single" w:sz="4" w:space="1" w:color="auto"/>
                <w:left w:val="single" w:sz="4" w:space="4" w:color="auto"/>
                <w:bottom w:val="single" w:sz="4" w:space="1" w:color="auto"/>
                <w:right w:val="single" w:sz="4" w:space="4" w:color="auto"/>
              </w:pBdr>
              <w:autoSpaceDE w:val="0"/>
              <w:autoSpaceDN w:val="0"/>
              <w:adjustRightInd w:val="0"/>
              <w:jc w:val="center"/>
              <w:rPr>
                <w:rFonts w:asciiTheme="minorHAnsi" w:hAnsiTheme="minorHAnsi" w:cstheme="minorHAnsi"/>
                <w:b/>
                <w:lang w:eastAsia="pl-PL"/>
              </w:rPr>
            </w:pPr>
            <w:r w:rsidRPr="00CA3E9F">
              <w:rPr>
                <w:rFonts w:asciiTheme="minorHAnsi" w:hAnsiTheme="minorHAnsi" w:cstheme="minorHAnsi"/>
                <w:b/>
                <w:sz w:val="22"/>
                <w:szCs w:val="22"/>
                <w:lang w:eastAsia="pl-PL"/>
              </w:rPr>
              <w:t>PRZECIWDZIAŁANIE ZAGROŻENIOM ŚRODOWISKA -   PRIORYTET 2</w:t>
            </w:r>
          </w:p>
          <w:p w:rsidR="00B65934" w:rsidRPr="00CA3E9F" w:rsidRDefault="00B65934" w:rsidP="00CA3E9F">
            <w:pPr>
              <w:autoSpaceDE w:val="0"/>
              <w:autoSpaceDN w:val="0"/>
              <w:adjustRightInd w:val="0"/>
              <w:jc w:val="center"/>
              <w:rPr>
                <w:rFonts w:asciiTheme="minorHAnsi" w:hAnsiTheme="minorHAnsi" w:cstheme="minorHAnsi"/>
                <w:b/>
                <w:lang w:eastAsia="pl-PL"/>
              </w:rPr>
            </w:pPr>
          </w:p>
        </w:tc>
      </w:tr>
      <w:tr w:rsidR="00B65934" w:rsidRPr="000331AB" w:rsidTr="00B65934">
        <w:trPr>
          <w:gridAfter w:val="1"/>
          <w:wAfter w:w="10" w:type="dxa"/>
          <w:trHeight w:val="953"/>
        </w:trPr>
        <w:tc>
          <w:tcPr>
            <w:tcW w:w="710" w:type="dxa"/>
            <w:gridSpan w:val="2"/>
            <w:vAlign w:val="center"/>
          </w:tcPr>
          <w:p w:rsidR="00B65934" w:rsidRPr="000331AB" w:rsidRDefault="00B65934"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2</w:t>
            </w:r>
          </w:p>
          <w:p w:rsidR="00B65934" w:rsidRPr="000331AB" w:rsidRDefault="00B65934" w:rsidP="009E3EF9">
            <w:pPr>
              <w:autoSpaceDE w:val="0"/>
              <w:autoSpaceDN w:val="0"/>
              <w:adjustRightInd w:val="0"/>
              <w:rPr>
                <w:rFonts w:asciiTheme="minorHAnsi" w:hAnsiTheme="minorHAnsi" w:cstheme="minorHAnsi"/>
                <w:lang w:eastAsia="pl-PL"/>
              </w:rPr>
            </w:pPr>
          </w:p>
        </w:tc>
        <w:tc>
          <w:tcPr>
            <w:tcW w:w="4406" w:type="dxa"/>
            <w:gridSpan w:val="2"/>
            <w:vAlign w:val="center"/>
          </w:tcPr>
          <w:p w:rsidR="00B65934" w:rsidRPr="000331AB" w:rsidRDefault="00B65934"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1) modernizacja zbyt wąskich odcinków dróg, którymi odbywa się transport materiałów niebezpiecznych; </w:t>
            </w:r>
          </w:p>
          <w:p w:rsidR="00B65934" w:rsidRPr="000331AB" w:rsidRDefault="00B65934"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2) przygotowanie parkingów i zjazdów na bezpieczne zatrzymywanie pojazdów przewożących materiały niebezpieczne, </w:t>
            </w:r>
          </w:p>
          <w:p w:rsidR="00B65934" w:rsidRPr="000331AB" w:rsidRDefault="00B65934"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3) likwidacja skutków osuwisk,</w:t>
            </w:r>
          </w:p>
        </w:tc>
        <w:tc>
          <w:tcPr>
            <w:tcW w:w="5581" w:type="dxa"/>
            <w:gridSpan w:val="13"/>
            <w:vAlign w:val="center"/>
          </w:tcPr>
          <w:p w:rsidR="00B65934" w:rsidRPr="000331AB" w:rsidRDefault="00B65934"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 xml:space="preserve">brak szczegółowych danych kosztowych </w:t>
            </w:r>
          </w:p>
        </w:tc>
        <w:tc>
          <w:tcPr>
            <w:tcW w:w="1913" w:type="dxa"/>
            <w:gridSpan w:val="3"/>
            <w:vAlign w:val="center"/>
          </w:tcPr>
          <w:p w:rsidR="00B65934" w:rsidRPr="000331AB" w:rsidRDefault="00B65934" w:rsidP="009E3EF9">
            <w:pPr>
              <w:autoSpaceDE w:val="0"/>
              <w:autoSpaceDN w:val="0"/>
              <w:adjustRightInd w:val="0"/>
              <w:jc w:val="center"/>
              <w:rPr>
                <w:rFonts w:asciiTheme="minorHAnsi" w:hAnsiTheme="minorHAnsi" w:cstheme="minorHAnsi"/>
                <w:lang w:eastAsia="pl-PL"/>
              </w:rPr>
            </w:pPr>
            <w:r w:rsidRPr="000331AB">
              <w:rPr>
                <w:rFonts w:asciiTheme="minorHAnsi" w:hAnsiTheme="minorHAnsi" w:cstheme="minorHAnsi"/>
                <w:sz w:val="22"/>
                <w:szCs w:val="22"/>
                <w:lang w:eastAsia="pl-PL"/>
              </w:rPr>
              <w:t>zadanie ciągłe</w:t>
            </w:r>
          </w:p>
        </w:tc>
        <w:tc>
          <w:tcPr>
            <w:tcW w:w="1947" w:type="dxa"/>
            <w:vAlign w:val="center"/>
          </w:tcPr>
          <w:p w:rsidR="00B65934" w:rsidRPr="000331AB" w:rsidRDefault="00B65934" w:rsidP="009E3EF9">
            <w:pPr>
              <w:autoSpaceDE w:val="0"/>
              <w:autoSpaceDN w:val="0"/>
              <w:adjustRightInd w:val="0"/>
              <w:rPr>
                <w:rFonts w:asciiTheme="minorHAnsi" w:hAnsiTheme="minorHAnsi" w:cstheme="minorHAnsi"/>
                <w:lang w:eastAsia="pl-PL"/>
              </w:rPr>
            </w:pPr>
          </w:p>
          <w:p w:rsidR="00B65934" w:rsidRPr="000331AB" w:rsidRDefault="00B65934" w:rsidP="009E3EF9">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UW, Powiatowy Zarząd Dróg , Gmina</w:t>
            </w:r>
          </w:p>
          <w:p w:rsidR="00B65934" w:rsidRPr="000331AB" w:rsidRDefault="00B65934" w:rsidP="009E3EF9">
            <w:pPr>
              <w:autoSpaceDE w:val="0"/>
              <w:autoSpaceDN w:val="0"/>
              <w:adjustRightInd w:val="0"/>
              <w:rPr>
                <w:rFonts w:asciiTheme="minorHAnsi" w:hAnsiTheme="minorHAnsi" w:cstheme="minorHAnsi"/>
                <w:lang w:eastAsia="pl-PL"/>
              </w:rPr>
            </w:pPr>
          </w:p>
        </w:tc>
      </w:tr>
      <w:tr w:rsidR="00B65934" w:rsidRPr="000331AB" w:rsidTr="00B65934">
        <w:trPr>
          <w:gridAfter w:val="1"/>
          <w:wAfter w:w="10" w:type="dxa"/>
          <w:trHeight w:val="70"/>
        </w:trPr>
        <w:tc>
          <w:tcPr>
            <w:tcW w:w="710" w:type="dxa"/>
            <w:gridSpan w:val="2"/>
            <w:vAlign w:val="center"/>
          </w:tcPr>
          <w:p w:rsidR="00B65934" w:rsidRPr="000331AB" w:rsidRDefault="00B65934" w:rsidP="009E3EF9">
            <w:pPr>
              <w:autoSpaceDE w:val="0"/>
              <w:autoSpaceDN w:val="0"/>
              <w:adjustRightInd w:val="0"/>
              <w:rPr>
                <w:rFonts w:asciiTheme="minorHAnsi" w:hAnsiTheme="minorHAnsi" w:cstheme="minorHAnsi"/>
                <w:lang w:eastAsia="pl-PL"/>
              </w:rPr>
            </w:pPr>
            <w:r>
              <w:rPr>
                <w:rFonts w:asciiTheme="minorHAnsi" w:hAnsiTheme="minorHAnsi" w:cstheme="minorHAnsi"/>
                <w:sz w:val="22"/>
                <w:szCs w:val="22"/>
                <w:lang w:eastAsia="pl-PL"/>
              </w:rPr>
              <w:t>2</w:t>
            </w:r>
          </w:p>
        </w:tc>
        <w:tc>
          <w:tcPr>
            <w:tcW w:w="4406" w:type="dxa"/>
            <w:gridSpan w:val="2"/>
            <w:vAlign w:val="center"/>
          </w:tcPr>
          <w:p w:rsidR="00B65934" w:rsidRPr="000331AB" w:rsidRDefault="00B65934" w:rsidP="00B65934">
            <w:pPr>
              <w:autoSpaceDE w:val="0"/>
              <w:autoSpaceDN w:val="0"/>
              <w:adjustRightInd w:val="0"/>
              <w:rPr>
                <w:rFonts w:asciiTheme="minorHAnsi" w:hAnsiTheme="minorHAnsi" w:cstheme="minorHAnsi"/>
                <w:lang w:eastAsia="pl-PL"/>
              </w:rPr>
            </w:pPr>
            <w:r w:rsidRPr="000331AB">
              <w:rPr>
                <w:rFonts w:asciiTheme="minorHAnsi" w:hAnsiTheme="minorHAnsi" w:cstheme="minorHAnsi"/>
                <w:sz w:val="22"/>
                <w:szCs w:val="22"/>
                <w:lang w:eastAsia="pl-PL"/>
              </w:rPr>
              <w:t>Kontrole zakładów mogących mieć negatywny wpływ na stan środowiska i bezpieczeństwa mieszkańców.</w:t>
            </w:r>
          </w:p>
        </w:tc>
        <w:tc>
          <w:tcPr>
            <w:tcW w:w="5581" w:type="dxa"/>
            <w:gridSpan w:val="13"/>
            <w:vAlign w:val="center"/>
          </w:tcPr>
          <w:p w:rsidR="00B65934" w:rsidRPr="000331AB" w:rsidRDefault="00B65934" w:rsidP="009E3EF9">
            <w:pPr>
              <w:autoSpaceDE w:val="0"/>
              <w:autoSpaceDN w:val="0"/>
              <w:adjustRightInd w:val="0"/>
              <w:rPr>
                <w:rFonts w:asciiTheme="minorHAnsi" w:hAnsiTheme="minorHAnsi" w:cstheme="minorHAnsi"/>
                <w:lang w:eastAsia="pl-PL"/>
              </w:rPr>
            </w:pPr>
          </w:p>
        </w:tc>
        <w:tc>
          <w:tcPr>
            <w:tcW w:w="1913" w:type="dxa"/>
            <w:gridSpan w:val="3"/>
            <w:vAlign w:val="center"/>
          </w:tcPr>
          <w:p w:rsidR="00B65934" w:rsidRPr="000331AB" w:rsidRDefault="00B65934" w:rsidP="009E3EF9">
            <w:pPr>
              <w:autoSpaceDE w:val="0"/>
              <w:autoSpaceDN w:val="0"/>
              <w:adjustRightInd w:val="0"/>
              <w:jc w:val="center"/>
              <w:rPr>
                <w:rFonts w:asciiTheme="minorHAnsi" w:hAnsiTheme="minorHAnsi" w:cstheme="minorHAnsi"/>
                <w:lang w:eastAsia="pl-PL"/>
              </w:rPr>
            </w:pPr>
          </w:p>
        </w:tc>
        <w:tc>
          <w:tcPr>
            <w:tcW w:w="1947" w:type="dxa"/>
            <w:vAlign w:val="center"/>
          </w:tcPr>
          <w:p w:rsidR="00B65934" w:rsidRPr="000331AB" w:rsidRDefault="00B65934" w:rsidP="009E3EF9">
            <w:pPr>
              <w:autoSpaceDE w:val="0"/>
              <w:autoSpaceDN w:val="0"/>
              <w:adjustRightInd w:val="0"/>
              <w:rPr>
                <w:rFonts w:asciiTheme="minorHAnsi" w:hAnsiTheme="minorHAnsi" w:cstheme="minorHAnsi"/>
                <w:lang w:eastAsia="pl-PL"/>
              </w:rPr>
            </w:pPr>
          </w:p>
        </w:tc>
      </w:tr>
    </w:tbl>
    <w:p w:rsidR="001E1A61" w:rsidRPr="00D32E24" w:rsidRDefault="001E1A61" w:rsidP="00B65934">
      <w:pPr>
        <w:pStyle w:val="Tekstpodstawowy"/>
        <w:spacing w:before="0" w:line="240" w:lineRule="auto"/>
        <w:ind w:left="360"/>
        <w:rPr>
          <w:rFonts w:asciiTheme="minorHAnsi" w:hAnsiTheme="minorHAnsi" w:cstheme="minorHAnsi"/>
        </w:rPr>
        <w:sectPr w:rsidR="001E1A61" w:rsidRPr="00D32E24" w:rsidSect="00851412">
          <w:headerReference w:type="default" r:id="rId77"/>
          <w:footerReference w:type="default" r:id="rId78"/>
          <w:pgSz w:w="16840" w:h="11907" w:orient="landscape" w:code="9"/>
          <w:pgMar w:top="1418" w:right="1418" w:bottom="1418" w:left="1418" w:header="709" w:footer="709" w:gutter="0"/>
          <w:cols w:space="708"/>
          <w:titlePg/>
          <w:rtlGutter/>
          <w:docGrid w:linePitch="360"/>
        </w:sectPr>
      </w:pPr>
      <w:bookmarkStart w:id="235" w:name="_Toc395174927"/>
    </w:p>
    <w:p w:rsidR="00BC190E" w:rsidRPr="000331AB" w:rsidRDefault="00C92172" w:rsidP="00C92172">
      <w:pPr>
        <w:pStyle w:val="nagwekwb3"/>
        <w:rPr>
          <w:rFonts w:asciiTheme="minorHAnsi" w:hAnsiTheme="minorHAnsi" w:cstheme="minorHAnsi"/>
          <w:sz w:val="22"/>
          <w:szCs w:val="22"/>
        </w:rPr>
      </w:pPr>
      <w:bookmarkStart w:id="236" w:name="bookmark204"/>
      <w:bookmarkStart w:id="237" w:name="bookmark205"/>
      <w:bookmarkStart w:id="238" w:name="_Toc469044823"/>
      <w:r w:rsidRPr="000331AB">
        <w:rPr>
          <w:rFonts w:asciiTheme="minorHAnsi" w:hAnsiTheme="minorHAnsi" w:cstheme="minorHAnsi"/>
          <w:sz w:val="22"/>
          <w:szCs w:val="22"/>
        </w:rPr>
        <w:lastRenderedPageBreak/>
        <w:t xml:space="preserve">8. </w:t>
      </w:r>
      <w:r w:rsidR="008052DF" w:rsidRPr="000331AB">
        <w:rPr>
          <w:rFonts w:asciiTheme="minorHAnsi" w:hAnsiTheme="minorHAnsi" w:cstheme="minorHAnsi"/>
          <w:sz w:val="22"/>
          <w:szCs w:val="22"/>
        </w:rPr>
        <w:t>System finansowania inwestycji</w:t>
      </w:r>
      <w:bookmarkEnd w:id="236"/>
      <w:bookmarkEnd w:id="237"/>
      <w:bookmarkEnd w:id="238"/>
    </w:p>
    <w:p w:rsidR="00C92172" w:rsidRPr="000331AB" w:rsidRDefault="00C92172" w:rsidP="00BC190E">
      <w:pPr>
        <w:ind w:left="20" w:right="20" w:firstLine="700"/>
        <w:jc w:val="both"/>
        <w:rPr>
          <w:rFonts w:asciiTheme="minorHAnsi" w:hAnsiTheme="minorHAnsi" w:cstheme="minorHAnsi"/>
          <w:sz w:val="22"/>
          <w:szCs w:val="22"/>
        </w:rPr>
      </w:pP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Po uzyskaniu przez Polskę członkostwa w Unii Europejskiej pojawiły się nowe możliwości i szanse na lepszy rozwój gospodarczy zgodny z ideą ekorozwoju. Uzyskanie funduszy pochodzących ze źródeł unijnych bądź innych organizacji międzynarodowych jest obecnie możliwe poprzez przystępowanie zainteresowanych stron do konkretnych programów i projektów. Bardzo ważnym jest, aby władze lokalne podejmowały próby uzyskania tych funduszy, a tym samym wykorzystały szansę na rozwój zrównoważony swojego regionu i polepszenie w nim warunków życia ludności.</w:t>
      </w:r>
    </w:p>
    <w:p w:rsidR="001205D9" w:rsidRPr="001205D9" w:rsidRDefault="00BC190E" w:rsidP="00586407">
      <w:pPr>
        <w:ind w:left="23" w:right="23"/>
        <w:jc w:val="both"/>
        <w:rPr>
          <w:rFonts w:asciiTheme="minorHAnsi" w:hAnsiTheme="minorHAnsi" w:cstheme="minorHAnsi"/>
          <w:sz w:val="22"/>
          <w:szCs w:val="22"/>
        </w:rPr>
      </w:pPr>
      <w:r w:rsidRPr="000331AB">
        <w:rPr>
          <w:rFonts w:asciiTheme="minorHAnsi" w:hAnsiTheme="minorHAnsi" w:cstheme="minorHAnsi"/>
          <w:sz w:val="22"/>
          <w:szCs w:val="22"/>
        </w:rPr>
        <w:t>Aktualne programy tzn. na lata 2014 - 2020, dotyczące działań w zakresie ochrony oraz kształtowania środowiska przyrodniczego i kulturowego, dzięki którym możliwe jest uzyskanie środków na konkretne projekty rozwojowe, zostały już zatwierdzone przez Komisję Europejską.</w:t>
      </w:r>
      <w:r w:rsidR="001205D9" w:rsidRPr="001205D9">
        <w:t xml:space="preserve"> </w:t>
      </w:r>
      <w:r w:rsidR="001205D9" w:rsidRPr="001205D9">
        <w:rPr>
          <w:rFonts w:asciiTheme="minorHAnsi" w:hAnsiTheme="minorHAnsi" w:cstheme="minorHAnsi"/>
          <w:sz w:val="22"/>
          <w:szCs w:val="22"/>
        </w:rPr>
        <w:t xml:space="preserve">W Polsce występuje wielopoziomowy i zróżnicowany system finansowania projektów inwestycyjnych w zakresie efektywności energetycznej i odnawialnych źródeł energii. System ten obejmuje finansowanie w formie bezzwrotnej (dotacje) oraz zwrotnej (pożyczki i kredyty). Wiele potencjalnych źródeł finansowania wykorzystuje środki z budżetu Unii Europejskiej, dzięki czemu możliwe jest uzyskanie bardzo korzystnych warunków finansowania. </w:t>
      </w:r>
    </w:p>
    <w:p w:rsidR="001205D9" w:rsidRPr="001205D9" w:rsidRDefault="001205D9" w:rsidP="00586407">
      <w:pPr>
        <w:ind w:right="23"/>
        <w:jc w:val="both"/>
        <w:rPr>
          <w:rFonts w:asciiTheme="minorHAnsi" w:hAnsiTheme="minorHAnsi" w:cstheme="minorHAnsi"/>
          <w:sz w:val="22"/>
          <w:szCs w:val="22"/>
        </w:rPr>
      </w:pPr>
      <w:r w:rsidRPr="001205D9">
        <w:rPr>
          <w:rFonts w:asciiTheme="minorHAnsi" w:hAnsiTheme="minorHAnsi" w:cstheme="minorHAnsi"/>
          <w:sz w:val="22"/>
          <w:szCs w:val="22"/>
        </w:rPr>
        <w:t>Podstawowe źródła finansowania:</w:t>
      </w:r>
    </w:p>
    <w:p w:rsidR="001205D9" w:rsidRPr="00586407" w:rsidRDefault="001205D9" w:rsidP="00586407">
      <w:pPr>
        <w:pStyle w:val="Akapitzlist"/>
        <w:numPr>
          <w:ilvl w:val="0"/>
          <w:numId w:val="163"/>
        </w:numPr>
        <w:ind w:right="23"/>
        <w:rPr>
          <w:rFonts w:asciiTheme="minorHAnsi" w:hAnsiTheme="minorHAnsi" w:cstheme="minorHAnsi"/>
        </w:rPr>
      </w:pPr>
      <w:r w:rsidRPr="00586407">
        <w:rPr>
          <w:rFonts w:asciiTheme="minorHAnsi" w:hAnsiTheme="minorHAnsi" w:cstheme="minorHAnsi"/>
        </w:rPr>
        <w:t>środki własne gminy,</w:t>
      </w:r>
    </w:p>
    <w:p w:rsidR="001205D9" w:rsidRPr="00586407" w:rsidRDefault="001205D9" w:rsidP="00586407">
      <w:pPr>
        <w:pStyle w:val="Akapitzlist"/>
        <w:numPr>
          <w:ilvl w:val="0"/>
          <w:numId w:val="163"/>
        </w:numPr>
        <w:ind w:right="23"/>
        <w:rPr>
          <w:rFonts w:asciiTheme="minorHAnsi" w:hAnsiTheme="minorHAnsi" w:cstheme="minorHAnsi"/>
        </w:rPr>
      </w:pPr>
      <w:r w:rsidRPr="00586407">
        <w:rPr>
          <w:rFonts w:asciiTheme="minorHAnsi" w:hAnsiTheme="minorHAnsi" w:cstheme="minorHAnsi"/>
        </w:rPr>
        <w:t>środki wnioskodawcy,</w:t>
      </w:r>
    </w:p>
    <w:p w:rsidR="001205D9" w:rsidRPr="00586407" w:rsidRDefault="001205D9" w:rsidP="00586407">
      <w:pPr>
        <w:pStyle w:val="Akapitzlist"/>
        <w:numPr>
          <w:ilvl w:val="0"/>
          <w:numId w:val="163"/>
        </w:numPr>
        <w:ind w:right="23"/>
        <w:rPr>
          <w:rFonts w:asciiTheme="minorHAnsi" w:hAnsiTheme="minorHAnsi" w:cstheme="minorHAnsi"/>
        </w:rPr>
      </w:pPr>
      <w:r w:rsidRPr="00586407">
        <w:rPr>
          <w:rFonts w:asciiTheme="minorHAnsi" w:hAnsiTheme="minorHAnsi" w:cstheme="minorHAnsi"/>
        </w:rPr>
        <w:t>środki zabezpieczone w Planach krajowych i europejskich,</w:t>
      </w:r>
    </w:p>
    <w:p w:rsidR="001205D9" w:rsidRPr="00586407" w:rsidRDefault="001205D9" w:rsidP="00586407">
      <w:pPr>
        <w:pStyle w:val="Akapitzlist"/>
        <w:numPr>
          <w:ilvl w:val="0"/>
          <w:numId w:val="163"/>
        </w:numPr>
        <w:ind w:right="23"/>
        <w:rPr>
          <w:rFonts w:asciiTheme="minorHAnsi" w:hAnsiTheme="minorHAnsi" w:cstheme="minorHAnsi"/>
        </w:rPr>
      </w:pPr>
      <w:r w:rsidRPr="00586407">
        <w:rPr>
          <w:rFonts w:asciiTheme="minorHAnsi" w:hAnsiTheme="minorHAnsi" w:cstheme="minorHAnsi"/>
        </w:rPr>
        <w:t>środki komercyjne.</w:t>
      </w:r>
    </w:p>
    <w:p w:rsidR="001205D9" w:rsidRPr="001205D9" w:rsidRDefault="001205D9" w:rsidP="00586407">
      <w:pPr>
        <w:ind w:left="23" w:right="23"/>
        <w:jc w:val="both"/>
        <w:rPr>
          <w:rFonts w:asciiTheme="minorHAnsi" w:hAnsiTheme="minorHAnsi" w:cstheme="minorHAnsi"/>
          <w:sz w:val="22"/>
          <w:szCs w:val="22"/>
        </w:rPr>
      </w:pPr>
      <w:r w:rsidRPr="001205D9">
        <w:rPr>
          <w:rFonts w:asciiTheme="minorHAnsi" w:hAnsiTheme="minorHAnsi" w:cstheme="minorHAnsi"/>
          <w:sz w:val="22"/>
          <w:szCs w:val="22"/>
        </w:rPr>
        <w:t>Należy pamiętać iż działania uruchamiane w ramach PGN mogą zakładać przedsięwzięcia zarówno objęte warunkami pomocy publicznej jak i nie związane z nią.</w:t>
      </w:r>
    </w:p>
    <w:p w:rsidR="001205D9" w:rsidRPr="001205D9" w:rsidRDefault="001205D9" w:rsidP="00586407">
      <w:pPr>
        <w:ind w:right="23"/>
        <w:jc w:val="both"/>
        <w:rPr>
          <w:rFonts w:asciiTheme="minorHAnsi" w:hAnsiTheme="minorHAnsi" w:cstheme="minorHAnsi"/>
          <w:sz w:val="22"/>
          <w:szCs w:val="22"/>
        </w:rPr>
      </w:pPr>
      <w:r w:rsidRPr="001205D9">
        <w:rPr>
          <w:rFonts w:asciiTheme="minorHAnsi" w:hAnsiTheme="minorHAnsi" w:cstheme="minorHAnsi"/>
          <w:sz w:val="22"/>
          <w:szCs w:val="22"/>
        </w:rPr>
        <w:t>Przewiduje się poza środkami gminy Lelis, następujące źródła finansowania PGN:</w:t>
      </w:r>
    </w:p>
    <w:p w:rsidR="001205D9" w:rsidRPr="001205D9" w:rsidRDefault="001205D9" w:rsidP="001205D9">
      <w:pPr>
        <w:ind w:left="23" w:right="23" w:firstLine="697"/>
        <w:jc w:val="both"/>
        <w:rPr>
          <w:rFonts w:asciiTheme="minorHAnsi" w:hAnsiTheme="minorHAnsi" w:cstheme="minorHAnsi"/>
          <w:sz w:val="22"/>
          <w:szCs w:val="22"/>
        </w:rPr>
      </w:pPr>
    </w:p>
    <w:p w:rsidR="001205D9" w:rsidRPr="001205D9" w:rsidRDefault="001205D9" w:rsidP="001205D9">
      <w:pPr>
        <w:ind w:left="23" w:right="23" w:firstLine="697"/>
        <w:jc w:val="both"/>
        <w:rPr>
          <w:rFonts w:asciiTheme="minorHAnsi" w:hAnsiTheme="minorHAnsi" w:cstheme="minorHAnsi"/>
          <w:sz w:val="22"/>
          <w:szCs w:val="22"/>
        </w:rPr>
      </w:pPr>
      <w:r w:rsidRPr="001205D9">
        <w:rPr>
          <w:rFonts w:asciiTheme="minorHAnsi" w:hAnsiTheme="minorHAnsi" w:cstheme="minorHAnsi"/>
          <w:sz w:val="22"/>
          <w:szCs w:val="22"/>
        </w:rPr>
        <w:t>Środki krajowe:</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ab/>
        <w:t>Budżet Państwa,</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00586407">
        <w:rPr>
          <w:rFonts w:asciiTheme="minorHAnsi" w:hAnsiTheme="minorHAnsi" w:cstheme="minorHAnsi"/>
          <w:sz w:val="22"/>
          <w:szCs w:val="22"/>
        </w:rPr>
        <w:t xml:space="preserve"> </w:t>
      </w:r>
      <w:r w:rsidRPr="001205D9">
        <w:rPr>
          <w:rFonts w:asciiTheme="minorHAnsi" w:hAnsiTheme="minorHAnsi" w:cstheme="minorHAnsi"/>
          <w:sz w:val="22"/>
          <w:szCs w:val="22"/>
        </w:rPr>
        <w:t>Narodowy Fundusz Ochrony Środowiska i Gospodarki Wodnej w Warszawie,</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ab/>
        <w:t>Plany operacyjne krajowe (finansowane z EFRR i EFS).</w:t>
      </w:r>
    </w:p>
    <w:p w:rsidR="001205D9" w:rsidRPr="001205D9" w:rsidRDefault="001205D9" w:rsidP="001205D9">
      <w:pPr>
        <w:ind w:left="23" w:right="23" w:firstLine="697"/>
        <w:jc w:val="both"/>
        <w:rPr>
          <w:rFonts w:asciiTheme="minorHAnsi" w:hAnsiTheme="minorHAnsi" w:cstheme="minorHAnsi"/>
          <w:sz w:val="22"/>
          <w:szCs w:val="22"/>
        </w:rPr>
      </w:pPr>
    </w:p>
    <w:p w:rsidR="001205D9" w:rsidRPr="001205D9" w:rsidRDefault="001205D9" w:rsidP="001205D9">
      <w:pPr>
        <w:ind w:left="23" w:right="23" w:firstLine="697"/>
        <w:jc w:val="both"/>
        <w:rPr>
          <w:rFonts w:asciiTheme="minorHAnsi" w:hAnsiTheme="minorHAnsi" w:cstheme="minorHAnsi"/>
          <w:sz w:val="22"/>
          <w:szCs w:val="22"/>
        </w:rPr>
      </w:pPr>
      <w:r w:rsidRPr="001205D9">
        <w:rPr>
          <w:rFonts w:asciiTheme="minorHAnsi" w:hAnsiTheme="minorHAnsi" w:cstheme="minorHAnsi"/>
          <w:sz w:val="22"/>
          <w:szCs w:val="22"/>
        </w:rPr>
        <w:t>Środki regionalne:</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ab/>
        <w:t>Budżet Województwa,</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ab/>
        <w:t>Wojewódzki Fundusz Ochrony Środowiska i Gospodarki Wodnej w Warszawie,</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ab/>
        <w:t>Regionalny Plan Operacyjny dla Województwa Mazowieckiego na lata 2014-2020.</w:t>
      </w:r>
    </w:p>
    <w:p w:rsidR="001205D9" w:rsidRPr="001205D9" w:rsidRDefault="001205D9" w:rsidP="001205D9">
      <w:pPr>
        <w:ind w:left="23" w:right="23" w:firstLine="697"/>
        <w:jc w:val="both"/>
        <w:rPr>
          <w:rFonts w:asciiTheme="minorHAnsi" w:hAnsiTheme="minorHAnsi" w:cstheme="minorHAnsi"/>
          <w:sz w:val="22"/>
          <w:szCs w:val="22"/>
        </w:rPr>
      </w:pPr>
    </w:p>
    <w:p w:rsidR="001205D9" w:rsidRPr="001205D9" w:rsidRDefault="001205D9" w:rsidP="001205D9">
      <w:pPr>
        <w:ind w:left="23" w:right="23" w:firstLine="697"/>
        <w:jc w:val="both"/>
        <w:rPr>
          <w:rFonts w:asciiTheme="minorHAnsi" w:hAnsiTheme="minorHAnsi" w:cstheme="minorHAnsi"/>
          <w:sz w:val="22"/>
          <w:szCs w:val="22"/>
        </w:rPr>
      </w:pPr>
      <w:r w:rsidRPr="001205D9">
        <w:rPr>
          <w:rFonts w:asciiTheme="minorHAnsi" w:hAnsiTheme="minorHAnsi" w:cstheme="minorHAnsi"/>
          <w:sz w:val="22"/>
          <w:szCs w:val="22"/>
        </w:rPr>
        <w:t>Inne:</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ab/>
        <w:t>Kredyty preferencyjne,</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ab/>
        <w:t>Mechanizm ESCO,</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ab/>
        <w:t>Kredyty komercyjne,</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Własne środki inwestorów.</w:t>
      </w:r>
    </w:p>
    <w:p w:rsidR="001205D9" w:rsidRPr="001205D9" w:rsidRDefault="001205D9" w:rsidP="001205D9">
      <w:pPr>
        <w:ind w:left="23" w:right="23" w:firstLine="697"/>
        <w:jc w:val="both"/>
        <w:rPr>
          <w:rFonts w:asciiTheme="minorHAnsi" w:hAnsiTheme="minorHAnsi" w:cstheme="minorHAnsi"/>
          <w:sz w:val="22"/>
          <w:szCs w:val="22"/>
        </w:rPr>
      </w:pPr>
    </w:p>
    <w:p w:rsidR="001205D9" w:rsidRPr="001205D9" w:rsidRDefault="001205D9" w:rsidP="001205D9">
      <w:pPr>
        <w:ind w:left="23" w:right="23" w:firstLine="697"/>
        <w:jc w:val="both"/>
        <w:rPr>
          <w:rFonts w:asciiTheme="minorHAnsi" w:hAnsiTheme="minorHAnsi" w:cstheme="minorHAnsi"/>
          <w:sz w:val="22"/>
          <w:szCs w:val="22"/>
        </w:rPr>
      </w:pPr>
      <w:r w:rsidRPr="001205D9">
        <w:rPr>
          <w:rFonts w:asciiTheme="minorHAnsi" w:hAnsiTheme="minorHAnsi" w:cstheme="minorHAnsi"/>
          <w:sz w:val="22"/>
          <w:szCs w:val="22"/>
        </w:rPr>
        <w:t>Środki finansowe na monitoring i ocenę</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ab/>
      </w:r>
      <w:proofErr w:type="spellStart"/>
      <w:r w:rsidRPr="001205D9">
        <w:rPr>
          <w:rFonts w:asciiTheme="minorHAnsi" w:hAnsiTheme="minorHAnsi" w:cstheme="minorHAnsi"/>
          <w:sz w:val="22"/>
          <w:szCs w:val="22"/>
        </w:rPr>
        <w:t>WFOŚiGW</w:t>
      </w:r>
      <w:proofErr w:type="spellEnd"/>
      <w:r w:rsidRPr="001205D9">
        <w:rPr>
          <w:rFonts w:asciiTheme="minorHAnsi" w:hAnsiTheme="minorHAnsi" w:cstheme="minorHAnsi"/>
          <w:sz w:val="22"/>
          <w:szCs w:val="22"/>
        </w:rPr>
        <w:t>,</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ab/>
        <w:t>NFOŚiGW ,</w:t>
      </w:r>
    </w:p>
    <w:p w:rsidR="001205D9" w:rsidRPr="001205D9" w:rsidRDefault="001205D9" w:rsidP="001205D9">
      <w:pPr>
        <w:ind w:left="23" w:right="23" w:firstLine="697"/>
        <w:jc w:val="both"/>
        <w:rPr>
          <w:rFonts w:asciiTheme="minorHAnsi" w:hAnsiTheme="minorHAnsi" w:cstheme="minorHAnsi"/>
          <w:sz w:val="22"/>
          <w:szCs w:val="22"/>
        </w:rPr>
      </w:pPr>
      <w:r>
        <w:rPr>
          <w:rFonts w:asciiTheme="minorHAnsi" w:hAnsiTheme="minorHAnsi" w:cstheme="minorHAnsi"/>
          <w:sz w:val="22"/>
          <w:szCs w:val="22"/>
        </w:rPr>
        <w:t>-</w:t>
      </w:r>
      <w:r w:rsidRPr="001205D9">
        <w:rPr>
          <w:rFonts w:asciiTheme="minorHAnsi" w:hAnsiTheme="minorHAnsi" w:cstheme="minorHAnsi"/>
          <w:sz w:val="22"/>
          <w:szCs w:val="22"/>
        </w:rPr>
        <w:tab/>
        <w:t>Środki własne gminy.</w:t>
      </w:r>
    </w:p>
    <w:p w:rsidR="001205D9" w:rsidRPr="001205D9" w:rsidRDefault="001205D9" w:rsidP="001205D9">
      <w:pPr>
        <w:ind w:left="23" w:right="23" w:firstLine="697"/>
        <w:jc w:val="both"/>
        <w:rPr>
          <w:rFonts w:asciiTheme="minorHAnsi" w:hAnsiTheme="minorHAnsi" w:cstheme="minorHAnsi"/>
          <w:sz w:val="22"/>
          <w:szCs w:val="22"/>
        </w:rPr>
      </w:pPr>
    </w:p>
    <w:p w:rsidR="001205D9" w:rsidRPr="001205D9" w:rsidRDefault="001205D9" w:rsidP="00586407">
      <w:pPr>
        <w:ind w:left="23" w:right="23"/>
        <w:jc w:val="both"/>
        <w:rPr>
          <w:rFonts w:asciiTheme="minorHAnsi" w:hAnsiTheme="minorHAnsi" w:cstheme="minorHAnsi"/>
          <w:sz w:val="22"/>
          <w:szCs w:val="22"/>
        </w:rPr>
      </w:pPr>
      <w:r w:rsidRPr="001205D9">
        <w:rPr>
          <w:rFonts w:asciiTheme="minorHAnsi" w:hAnsiTheme="minorHAnsi" w:cstheme="minorHAnsi"/>
          <w:sz w:val="22"/>
          <w:szCs w:val="22"/>
        </w:rPr>
        <w:t xml:space="preserve">Decyzje dotyczące finansowania efektywności energetycznej muszą być kompatybilne z zasadami sporządzania budżetów publicznych. Przykładowo, środki wygenerowane dzięki poprawie </w:t>
      </w:r>
      <w:r w:rsidRPr="001205D9">
        <w:rPr>
          <w:rFonts w:asciiTheme="minorHAnsi" w:hAnsiTheme="minorHAnsi" w:cstheme="minorHAnsi"/>
          <w:sz w:val="22"/>
          <w:szCs w:val="22"/>
        </w:rPr>
        <w:lastRenderedPageBreak/>
        <w:t>efektywności wykorzystania energii i zmniejszeniu rachunków za energię mogą prowadzić do zmniejszenia zasobów finansowych w kolejnym okresie budżetowym. Jest to spowodowane tym, że najczęściej projekty z zakresu efektywności energetycznej są finansowane z budżetu kapitałowego, podczas gdy rachunki za energię są płacone z budżetów operacyjnych.</w:t>
      </w:r>
    </w:p>
    <w:p w:rsidR="001205D9" w:rsidRPr="001205D9" w:rsidRDefault="001205D9" w:rsidP="00586407">
      <w:pPr>
        <w:ind w:left="23" w:right="23"/>
        <w:jc w:val="both"/>
        <w:rPr>
          <w:rFonts w:asciiTheme="minorHAnsi" w:hAnsiTheme="minorHAnsi" w:cstheme="minorHAnsi"/>
          <w:sz w:val="22"/>
          <w:szCs w:val="22"/>
        </w:rPr>
      </w:pPr>
      <w:r w:rsidRPr="001205D9">
        <w:rPr>
          <w:rFonts w:asciiTheme="minorHAnsi" w:hAnsiTheme="minorHAnsi" w:cstheme="minorHAnsi"/>
          <w:sz w:val="22"/>
          <w:szCs w:val="22"/>
        </w:rPr>
        <w:t xml:space="preserve">Władze lokalne powinny przydzielić środki niezbędne do realizacji </w:t>
      </w:r>
      <w:r>
        <w:rPr>
          <w:rFonts w:asciiTheme="minorHAnsi" w:hAnsiTheme="minorHAnsi" w:cstheme="minorHAnsi"/>
          <w:sz w:val="22"/>
          <w:szCs w:val="22"/>
        </w:rPr>
        <w:t>programu</w:t>
      </w:r>
      <w:r w:rsidRPr="001205D9">
        <w:rPr>
          <w:rFonts w:asciiTheme="minorHAnsi" w:hAnsiTheme="minorHAnsi" w:cstheme="minorHAnsi"/>
          <w:sz w:val="22"/>
          <w:szCs w:val="22"/>
        </w:rPr>
        <w:t xml:space="preserve"> w ramach swoich rocznych budżetów, jak również podjąć wiążące zobowiązania na kolejne lata. Ponieważ zasoby gmin są niewystarczające, zawsze będzie istniała konieczność rywalizacji o dostępne wsparcie finansowe. </w:t>
      </w:r>
    </w:p>
    <w:p w:rsidR="001205D9" w:rsidRPr="001205D9" w:rsidRDefault="001205D9" w:rsidP="00586407">
      <w:pPr>
        <w:ind w:left="23" w:right="23"/>
        <w:jc w:val="both"/>
        <w:rPr>
          <w:rFonts w:asciiTheme="minorHAnsi" w:hAnsiTheme="minorHAnsi" w:cstheme="minorHAnsi"/>
          <w:sz w:val="22"/>
          <w:szCs w:val="22"/>
        </w:rPr>
      </w:pPr>
      <w:r w:rsidRPr="001205D9">
        <w:rPr>
          <w:rFonts w:asciiTheme="minorHAnsi" w:hAnsiTheme="minorHAnsi" w:cstheme="minorHAnsi"/>
          <w:sz w:val="22"/>
          <w:szCs w:val="22"/>
        </w:rPr>
        <w:t xml:space="preserve">Aby zabezpieczyć finansowanie działań niezbędnych do realizacji w </w:t>
      </w:r>
      <w:r>
        <w:rPr>
          <w:rFonts w:asciiTheme="minorHAnsi" w:hAnsiTheme="minorHAnsi" w:cstheme="minorHAnsi"/>
          <w:sz w:val="22"/>
          <w:szCs w:val="22"/>
        </w:rPr>
        <w:t>POS</w:t>
      </w:r>
      <w:r w:rsidRPr="001205D9">
        <w:rPr>
          <w:rFonts w:asciiTheme="minorHAnsi" w:hAnsiTheme="minorHAnsi" w:cstheme="minorHAnsi"/>
          <w:sz w:val="22"/>
          <w:szCs w:val="22"/>
        </w:rPr>
        <w:t xml:space="preserve"> ze środków własnych Gminy Lelis koniczne jest uwzględnienie przewidzianych działań długoterminowych w zakresie </w:t>
      </w:r>
      <w:r>
        <w:rPr>
          <w:rFonts w:asciiTheme="minorHAnsi" w:hAnsiTheme="minorHAnsi" w:cstheme="minorHAnsi"/>
          <w:sz w:val="22"/>
          <w:szCs w:val="22"/>
        </w:rPr>
        <w:t>polityki ochrony środowiska</w:t>
      </w:r>
      <w:r w:rsidRPr="001205D9">
        <w:rPr>
          <w:rFonts w:asciiTheme="minorHAnsi" w:hAnsiTheme="minorHAnsi" w:cstheme="minorHAnsi"/>
          <w:sz w:val="22"/>
          <w:szCs w:val="22"/>
        </w:rPr>
        <w:t xml:space="preserve"> do Wieloletniego Planu Finansowego Gminy Lelis</w:t>
      </w:r>
    </w:p>
    <w:p w:rsidR="001205D9" w:rsidRPr="001205D9" w:rsidRDefault="001205D9" w:rsidP="002241D1">
      <w:pPr>
        <w:spacing w:afterLines="120" w:after="288"/>
        <w:ind w:left="23" w:right="23"/>
        <w:jc w:val="both"/>
        <w:rPr>
          <w:rFonts w:asciiTheme="minorHAnsi" w:hAnsiTheme="minorHAnsi" w:cstheme="minorHAnsi"/>
          <w:sz w:val="22"/>
          <w:szCs w:val="22"/>
        </w:rPr>
      </w:pPr>
      <w:r w:rsidRPr="001205D9">
        <w:rPr>
          <w:rFonts w:asciiTheme="minorHAnsi" w:hAnsiTheme="minorHAnsi" w:cstheme="minorHAnsi"/>
          <w:sz w:val="22"/>
          <w:szCs w:val="22"/>
        </w:rPr>
        <w:t xml:space="preserve">Niezbędne jest coroczne uwzględnienie wszystkich działań określonych w PGN w budżecie Z uwagi na trudność w planowaniu działań na okres dłuższy niż 3-4 lata, realizacja poszczególnych zadań i kwoty przewidziane na ich wykonanie należy traktować jako szacunkowe. W trakcie tworzenia planów budżetowych na kolejne lata Gmina Lelis, powinna zabezpieczać w budżecie środki na realizację zadań przewidzianych w </w:t>
      </w:r>
      <w:r>
        <w:rPr>
          <w:rFonts w:asciiTheme="minorHAnsi" w:hAnsiTheme="minorHAnsi" w:cstheme="minorHAnsi"/>
          <w:sz w:val="22"/>
          <w:szCs w:val="22"/>
        </w:rPr>
        <w:t xml:space="preserve">POS </w:t>
      </w:r>
      <w:r w:rsidRPr="001205D9">
        <w:rPr>
          <w:rFonts w:asciiTheme="minorHAnsi" w:hAnsiTheme="minorHAnsi" w:cstheme="minorHAnsi"/>
          <w:sz w:val="22"/>
          <w:szCs w:val="22"/>
        </w:rPr>
        <w:t xml:space="preserve"> dla Gminy Lelis.  Działania, dla których finansowanie nie zostanie zabezpieczone w budżecie, powinny być realizowane przy udziale środków z dostępnych funduszy zewnętrznych.</w:t>
      </w:r>
    </w:p>
    <w:p w:rsidR="001205D9" w:rsidRPr="001205D9" w:rsidRDefault="001205D9" w:rsidP="002241D1">
      <w:pPr>
        <w:spacing w:afterLines="120" w:after="288"/>
        <w:ind w:left="20" w:right="20"/>
        <w:jc w:val="both"/>
        <w:rPr>
          <w:rFonts w:asciiTheme="minorHAnsi" w:hAnsiTheme="minorHAnsi" w:cstheme="minorHAnsi"/>
          <w:sz w:val="22"/>
          <w:szCs w:val="22"/>
        </w:rPr>
      </w:pPr>
      <w:r w:rsidRPr="001205D9">
        <w:rPr>
          <w:rFonts w:asciiTheme="minorHAnsi" w:hAnsiTheme="minorHAnsi" w:cstheme="minorHAnsi"/>
          <w:sz w:val="22"/>
          <w:szCs w:val="22"/>
        </w:rPr>
        <w:t xml:space="preserve">Organy i instytucje zaangażowane w finansowanie innowacyjnych projektów w zakresie efektywnej energii (EE) i odnawialnych źródeł energii (OZE), to: </w:t>
      </w:r>
    </w:p>
    <w:p w:rsidR="001205D9" w:rsidRPr="001205D9" w:rsidRDefault="001205D9" w:rsidP="00586407">
      <w:pPr>
        <w:spacing w:after="120"/>
        <w:ind w:left="284" w:right="23" w:hanging="284"/>
        <w:jc w:val="both"/>
        <w:rPr>
          <w:rFonts w:asciiTheme="minorHAnsi" w:hAnsiTheme="minorHAnsi" w:cstheme="minorHAnsi"/>
          <w:sz w:val="22"/>
          <w:szCs w:val="22"/>
        </w:rPr>
      </w:pPr>
      <w:r w:rsidRPr="001205D9">
        <w:rPr>
          <w:rFonts w:asciiTheme="minorHAnsi" w:hAnsiTheme="minorHAnsi" w:cstheme="minorHAnsi"/>
          <w:sz w:val="22"/>
          <w:szCs w:val="22"/>
        </w:rPr>
        <w:t>1.</w:t>
      </w:r>
      <w:r w:rsidRPr="001205D9">
        <w:rPr>
          <w:rFonts w:asciiTheme="minorHAnsi" w:hAnsiTheme="minorHAnsi" w:cstheme="minorHAnsi"/>
          <w:sz w:val="22"/>
          <w:szCs w:val="22"/>
        </w:rPr>
        <w:tab/>
        <w:t xml:space="preserve">Ministerstwo Środowiska - zajmuje się ochroną środowiska oraz gospodarką wodną w Polsce. Misją ministerstwa jest współtworzenie polityki państwa, troska o środowisko w kraju i na świecie oraz wywieranie wpływu na długofalowy, realizowany z poszanowaniem przyrody i praw człowieka rozwój kraju tak, aby uwzględnić potrzeby zarówno współcześnie żyjących ludzi, jak i przyszłych pokoleń. Sposobem realizacji celów ministerstwa jest m. in. stymulowanie inwestycji mających wpływ na zmniejszenie ilości zużywanej przez polską gospodarkę energii oraz zwiększenie udziału energii odnawialnej w bilansie energetycznym Polski. http://www.mos.gov.pl/ </w:t>
      </w:r>
    </w:p>
    <w:p w:rsidR="001205D9" w:rsidRPr="001205D9" w:rsidRDefault="001205D9" w:rsidP="00586407">
      <w:pPr>
        <w:spacing w:after="120"/>
        <w:ind w:left="284" w:right="23" w:hanging="284"/>
        <w:jc w:val="both"/>
        <w:rPr>
          <w:rFonts w:asciiTheme="minorHAnsi" w:hAnsiTheme="minorHAnsi" w:cstheme="minorHAnsi"/>
          <w:sz w:val="22"/>
          <w:szCs w:val="22"/>
        </w:rPr>
      </w:pPr>
      <w:r w:rsidRPr="001205D9">
        <w:rPr>
          <w:rFonts w:asciiTheme="minorHAnsi" w:hAnsiTheme="minorHAnsi" w:cstheme="minorHAnsi"/>
          <w:sz w:val="22"/>
          <w:szCs w:val="22"/>
        </w:rPr>
        <w:t>2.</w:t>
      </w:r>
      <w:r w:rsidRPr="001205D9">
        <w:rPr>
          <w:rFonts w:asciiTheme="minorHAnsi" w:hAnsiTheme="minorHAnsi" w:cstheme="minorHAnsi"/>
          <w:sz w:val="22"/>
          <w:szCs w:val="22"/>
        </w:rPr>
        <w:tab/>
        <w:t xml:space="preserve">Ministerstwo Gospodarki - jednym z podstawowych celów ministerstwa jest kształtowanie warunków podejmowania i wykonywania działalności gospodarczej oraz podejmowanie działań sprzyjających wzrostowi konkurencyjności i innowacyjności gospodarki polskiej. W kontekście inwestycji związanych z efektywnością energetyczną i odnawialnymi źródłami energii istotne jest również zaangażowanie ministerstwa w funkcjonowanie krajowych systemów energetycznych, z uwzględnieniem zasad racjonalnej gospodarki i potrzeb bezpieczeństwa energetycznego kraju. http://www.mg.gov.pl/ </w:t>
      </w:r>
    </w:p>
    <w:p w:rsidR="001205D9" w:rsidRPr="001205D9" w:rsidRDefault="001205D9" w:rsidP="00586407">
      <w:pPr>
        <w:spacing w:after="120"/>
        <w:ind w:left="284" w:right="23" w:hanging="284"/>
        <w:jc w:val="both"/>
        <w:rPr>
          <w:rFonts w:asciiTheme="minorHAnsi" w:hAnsiTheme="minorHAnsi" w:cstheme="minorHAnsi"/>
          <w:sz w:val="22"/>
          <w:szCs w:val="22"/>
        </w:rPr>
      </w:pPr>
      <w:r w:rsidRPr="001205D9">
        <w:rPr>
          <w:rFonts w:asciiTheme="minorHAnsi" w:hAnsiTheme="minorHAnsi" w:cstheme="minorHAnsi"/>
          <w:sz w:val="22"/>
          <w:szCs w:val="22"/>
        </w:rPr>
        <w:t>3.</w:t>
      </w:r>
      <w:r w:rsidRPr="001205D9">
        <w:rPr>
          <w:rFonts w:asciiTheme="minorHAnsi" w:hAnsiTheme="minorHAnsi" w:cstheme="minorHAnsi"/>
          <w:sz w:val="22"/>
          <w:szCs w:val="22"/>
        </w:rPr>
        <w:tab/>
        <w:t xml:space="preserve">Ministerstwo Rolnictwa i Rozwoju Wsi - zajmuje się sprawami produkcji rolnej, rozwojem wsi, przemysłem spożywczym, rybołówstwem oraz nadzorem fitosanitarnym i weterynaryjnym. W kontekście rozwoju wsi realizowane są komponenty związane z rozwojem i budową zasobów pozyskujących energię ze źródeł odnawialnych na obszarach wiejskich.  http://www.minrol.gov.pl/pol/   </w:t>
      </w:r>
    </w:p>
    <w:p w:rsidR="00BC190E" w:rsidRDefault="001205D9" w:rsidP="00586407">
      <w:pPr>
        <w:spacing w:after="120"/>
        <w:ind w:left="284" w:right="23" w:hanging="284"/>
        <w:jc w:val="both"/>
        <w:rPr>
          <w:rFonts w:asciiTheme="minorHAnsi" w:hAnsiTheme="minorHAnsi" w:cstheme="minorHAnsi"/>
          <w:sz w:val="22"/>
          <w:szCs w:val="22"/>
        </w:rPr>
      </w:pPr>
      <w:r w:rsidRPr="001205D9">
        <w:rPr>
          <w:rFonts w:asciiTheme="minorHAnsi" w:hAnsiTheme="minorHAnsi" w:cstheme="minorHAnsi"/>
          <w:sz w:val="22"/>
          <w:szCs w:val="22"/>
        </w:rPr>
        <w:t>4.</w:t>
      </w:r>
      <w:r w:rsidRPr="001205D9">
        <w:rPr>
          <w:rFonts w:asciiTheme="minorHAnsi" w:hAnsiTheme="minorHAnsi" w:cstheme="minorHAnsi"/>
          <w:sz w:val="22"/>
          <w:szCs w:val="22"/>
        </w:rPr>
        <w:tab/>
        <w:t xml:space="preserve">Narodowy Fundusz Ochrony Środowiska i Gospodarki Wodnej - wspólnie z wojewódzkimi funduszami jest filarem polskiego systemu finansowania ochrony środowiska. Najważniejszym zadaniem Narodowego Funduszu w ostatnich latach jest efektywne i sprawne wykorzystanie środków z Unii Europejskiej przeznaczonych na rozbudowę i modernizację infrastruktury ochrony środowiska w Polsce. Działania NFOŚIGW są wspierane przez wojewódzkie fundusze ochrony środowiska, które realizują spójne przedsięwzięcia w poszczególnych regionach kraju. NFOŚiGW wspólnie z wojewódzkimi funduszami ochrony środowiska i gospodarki wodnej, jako niezależne podmioty prawne, stanowią system finansowania ochrony środowiska w Polsce. Narodowy </w:t>
      </w:r>
      <w:r w:rsidRPr="001205D9">
        <w:rPr>
          <w:rFonts w:asciiTheme="minorHAnsi" w:hAnsiTheme="minorHAnsi" w:cstheme="minorHAnsi"/>
          <w:sz w:val="22"/>
          <w:szCs w:val="22"/>
        </w:rPr>
        <w:lastRenderedPageBreak/>
        <w:t xml:space="preserve">Fundusz jest źródłem finansowania przedsięwzięć ekologicznych, głównie o charakterze ponadregionalnym, natomiast </w:t>
      </w:r>
      <w:proofErr w:type="spellStart"/>
      <w:r w:rsidRPr="001205D9">
        <w:rPr>
          <w:rFonts w:asciiTheme="minorHAnsi" w:hAnsiTheme="minorHAnsi" w:cstheme="minorHAnsi"/>
          <w:sz w:val="22"/>
          <w:szCs w:val="22"/>
        </w:rPr>
        <w:t>WFOŚiGW</w:t>
      </w:r>
      <w:proofErr w:type="spellEnd"/>
      <w:r w:rsidRPr="001205D9">
        <w:rPr>
          <w:rFonts w:asciiTheme="minorHAnsi" w:hAnsiTheme="minorHAnsi" w:cstheme="minorHAnsi"/>
          <w:sz w:val="22"/>
          <w:szCs w:val="22"/>
        </w:rPr>
        <w:t xml:space="preserve"> na poziomie regionalnym. http://www.nfosigw.gov.pl/  </w:t>
      </w:r>
    </w:p>
    <w:p w:rsidR="00586407" w:rsidRDefault="00586407" w:rsidP="00586407">
      <w:pPr>
        <w:spacing w:after="120"/>
        <w:ind w:left="284" w:right="23" w:hanging="284"/>
        <w:jc w:val="both"/>
        <w:rPr>
          <w:rFonts w:asciiTheme="minorHAnsi" w:hAnsiTheme="minorHAnsi" w:cstheme="minorHAnsi"/>
          <w:sz w:val="22"/>
          <w:szCs w:val="22"/>
        </w:rPr>
      </w:pPr>
    </w:p>
    <w:p w:rsidR="00BC190E" w:rsidRPr="000331AB" w:rsidRDefault="00C92172" w:rsidP="00C92172">
      <w:pPr>
        <w:pStyle w:val="nagwekwb3"/>
        <w:rPr>
          <w:rFonts w:asciiTheme="minorHAnsi" w:hAnsiTheme="minorHAnsi" w:cstheme="minorHAnsi"/>
          <w:sz w:val="22"/>
          <w:szCs w:val="22"/>
        </w:rPr>
      </w:pPr>
      <w:bookmarkStart w:id="239" w:name="bookmark206"/>
      <w:bookmarkStart w:id="240" w:name="bookmark207"/>
      <w:bookmarkStart w:id="241" w:name="_Toc469044824"/>
      <w:r w:rsidRPr="00B65934">
        <w:rPr>
          <w:rFonts w:asciiTheme="minorHAnsi" w:hAnsiTheme="minorHAnsi" w:cstheme="minorHAnsi"/>
          <w:sz w:val="22"/>
          <w:szCs w:val="22"/>
        </w:rPr>
        <w:t xml:space="preserve">8.1. </w:t>
      </w:r>
      <w:r w:rsidR="00BC190E" w:rsidRPr="00B65934">
        <w:rPr>
          <w:rFonts w:asciiTheme="minorHAnsi" w:hAnsiTheme="minorHAnsi" w:cstheme="minorHAnsi"/>
          <w:sz w:val="22"/>
          <w:szCs w:val="22"/>
        </w:rPr>
        <w:t>Program Operacyjny Infrastruktura i Środowisko</w:t>
      </w:r>
      <w:bookmarkEnd w:id="239"/>
      <w:bookmarkEnd w:id="240"/>
      <w:bookmarkEnd w:id="241"/>
    </w:p>
    <w:p w:rsidR="00586407" w:rsidRDefault="00586407" w:rsidP="00586407">
      <w:pPr>
        <w:ind w:left="20" w:right="20"/>
        <w:jc w:val="both"/>
        <w:rPr>
          <w:rFonts w:asciiTheme="minorHAnsi" w:hAnsiTheme="minorHAnsi" w:cstheme="minorHAnsi"/>
          <w:sz w:val="22"/>
          <w:szCs w:val="22"/>
        </w:rPr>
      </w:pP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 xml:space="preserve">Źródłem funduszy na ochronę środowiska jest przede wszystkim Program </w:t>
      </w:r>
      <w:r w:rsidR="00CC1550">
        <w:rPr>
          <w:rFonts w:asciiTheme="minorHAnsi" w:hAnsiTheme="minorHAnsi" w:cstheme="minorHAnsi"/>
          <w:sz w:val="22"/>
          <w:szCs w:val="22"/>
        </w:rPr>
        <w:t xml:space="preserve"> Operacyjny </w:t>
      </w:r>
      <w:proofErr w:type="spellStart"/>
      <w:r w:rsidR="00CC1550">
        <w:rPr>
          <w:rFonts w:asciiTheme="minorHAnsi" w:hAnsiTheme="minorHAnsi" w:cstheme="minorHAnsi"/>
          <w:sz w:val="22"/>
          <w:szCs w:val="22"/>
        </w:rPr>
        <w:t>nnn</w:t>
      </w:r>
      <w:proofErr w:type="spellEnd"/>
      <w:r w:rsidR="00CC1550">
        <w:rPr>
          <w:rFonts w:asciiTheme="minorHAnsi" w:hAnsiTheme="minorHAnsi" w:cstheme="minorHAnsi"/>
          <w:sz w:val="22"/>
          <w:szCs w:val="22"/>
        </w:rPr>
        <w:t xml:space="preserve">                               </w:t>
      </w:r>
      <w:r w:rsidRPr="000331AB">
        <w:rPr>
          <w:rFonts w:asciiTheme="minorHAnsi" w:hAnsiTheme="minorHAnsi" w:cstheme="minorHAnsi"/>
          <w:sz w:val="22"/>
          <w:szCs w:val="22"/>
        </w:rPr>
        <w:t>Infrastruktura i Środowisko 2014 - 2020. To właśnie z niego będzie dotowanych najwięcej inwestycji z zakresu ochrony środowiska. Głównym celem programu jest wsparcie gospodarki efektywnie korzystającej z zasobów i przyjaznej środowisku oraz sprzyjającej spójności terytorialnej i społecznej. Cel główny programu został oparty na równowadze oraz wzajemnym uzupełnianiu się działań w trzech podstawowych obszarach:</w:t>
      </w:r>
    </w:p>
    <w:p w:rsidR="00BC190E" w:rsidRPr="000331AB" w:rsidRDefault="00BC190E" w:rsidP="00586407">
      <w:pPr>
        <w:widowControl w:val="0"/>
        <w:numPr>
          <w:ilvl w:val="0"/>
          <w:numId w:val="128"/>
        </w:numPr>
        <w:suppressAutoHyphens w:val="0"/>
        <w:spacing w:line="288" w:lineRule="exact"/>
        <w:ind w:left="709" w:right="20" w:hanging="480"/>
        <w:jc w:val="both"/>
        <w:rPr>
          <w:rFonts w:asciiTheme="minorHAnsi" w:hAnsiTheme="minorHAnsi" w:cstheme="minorHAnsi"/>
          <w:sz w:val="22"/>
          <w:szCs w:val="22"/>
        </w:rPr>
      </w:pPr>
      <w:r w:rsidRPr="000331AB">
        <w:rPr>
          <w:rFonts w:asciiTheme="minorHAnsi" w:hAnsiTheme="minorHAnsi" w:cstheme="minorHAnsi"/>
          <w:sz w:val="22"/>
          <w:szCs w:val="22"/>
        </w:rPr>
        <w:t>czystej i efektywnej energii, w tym efektywności energetycznej, ograniczeniu emisji gazów cieplarnianych, rozwoju energii ze źródeł odnawialnych oraz integracji i poprawy funkcjonowania europejskiego rynku energii;</w:t>
      </w:r>
    </w:p>
    <w:p w:rsidR="00BC190E" w:rsidRPr="000331AB" w:rsidRDefault="00BC190E" w:rsidP="00586407">
      <w:pPr>
        <w:widowControl w:val="0"/>
        <w:numPr>
          <w:ilvl w:val="0"/>
          <w:numId w:val="128"/>
        </w:numPr>
        <w:suppressAutoHyphens w:val="0"/>
        <w:spacing w:line="288" w:lineRule="exact"/>
        <w:ind w:left="709" w:right="20" w:hanging="480"/>
        <w:jc w:val="both"/>
        <w:rPr>
          <w:rFonts w:asciiTheme="minorHAnsi" w:hAnsiTheme="minorHAnsi" w:cstheme="minorHAnsi"/>
          <w:sz w:val="22"/>
          <w:szCs w:val="22"/>
        </w:rPr>
      </w:pPr>
      <w:r w:rsidRPr="000331AB">
        <w:rPr>
          <w:rFonts w:asciiTheme="minorHAnsi" w:hAnsiTheme="minorHAnsi" w:cstheme="minorHAnsi"/>
          <w:sz w:val="22"/>
          <w:szCs w:val="22"/>
        </w:rPr>
        <w:t>adaptacji do zmian klimatu oraz efektywnego korzystania z zasobów, wzmocnieniu odporności systemów gospodarczych na zagrożenia związane z klimatem oraz zwiększeniu możliwości zapobiegania zagrożeniom (zwłaszcza zagrożeniom naturalnym) i reagowania na nie;</w:t>
      </w:r>
    </w:p>
    <w:p w:rsidR="00BC190E" w:rsidRPr="000331AB" w:rsidRDefault="00BC190E" w:rsidP="00586407">
      <w:pPr>
        <w:widowControl w:val="0"/>
        <w:numPr>
          <w:ilvl w:val="0"/>
          <w:numId w:val="128"/>
        </w:numPr>
        <w:suppressAutoHyphens w:val="0"/>
        <w:spacing w:line="288" w:lineRule="exact"/>
        <w:ind w:left="709" w:right="20" w:hanging="480"/>
        <w:jc w:val="both"/>
        <w:rPr>
          <w:rFonts w:asciiTheme="minorHAnsi" w:hAnsiTheme="minorHAnsi" w:cstheme="minorHAnsi"/>
          <w:sz w:val="22"/>
          <w:szCs w:val="22"/>
        </w:rPr>
      </w:pPr>
      <w:r w:rsidRPr="000331AB">
        <w:rPr>
          <w:rFonts w:asciiTheme="minorHAnsi" w:hAnsiTheme="minorHAnsi" w:cstheme="minorHAnsi"/>
          <w:sz w:val="22"/>
          <w:szCs w:val="22"/>
        </w:rPr>
        <w:t>konkurencyjności, w tym wnoszeniu istotnego wkładu w utrzymanie przez UE prowadzenia na światowym rynku technologii przyjaznych środowisku, zapewniając jednocześnie efektywne korzystanie z zasobów i usuwając przeszkody w działaniu najważniejszych infrastruktur sieciowych.</w:t>
      </w:r>
    </w:p>
    <w:p w:rsidR="00BC190E" w:rsidRPr="000331AB" w:rsidRDefault="00BC190E" w:rsidP="00586407">
      <w:pPr>
        <w:jc w:val="both"/>
        <w:rPr>
          <w:rFonts w:asciiTheme="minorHAnsi" w:hAnsiTheme="minorHAnsi" w:cstheme="minorHAnsi"/>
          <w:sz w:val="22"/>
          <w:szCs w:val="22"/>
        </w:rPr>
      </w:pPr>
      <w:r w:rsidRPr="000331AB">
        <w:rPr>
          <w:rFonts w:asciiTheme="minorHAnsi" w:hAnsiTheme="minorHAnsi" w:cstheme="minorHAnsi"/>
          <w:sz w:val="22"/>
          <w:szCs w:val="22"/>
        </w:rPr>
        <w:t xml:space="preserve">Do głównych priorytetów PO </w:t>
      </w:r>
      <w:proofErr w:type="spellStart"/>
      <w:r w:rsidRPr="000331AB">
        <w:rPr>
          <w:rFonts w:asciiTheme="minorHAnsi" w:hAnsiTheme="minorHAnsi" w:cstheme="minorHAnsi"/>
          <w:sz w:val="22"/>
          <w:szCs w:val="22"/>
        </w:rPr>
        <w:t>IiŚ</w:t>
      </w:r>
      <w:proofErr w:type="spellEnd"/>
      <w:r w:rsidRPr="000331AB">
        <w:rPr>
          <w:rFonts w:asciiTheme="minorHAnsi" w:hAnsiTheme="minorHAnsi" w:cstheme="minorHAnsi"/>
          <w:sz w:val="22"/>
          <w:szCs w:val="22"/>
        </w:rPr>
        <w:t xml:space="preserve"> zalicza się:</w:t>
      </w:r>
    </w:p>
    <w:p w:rsidR="00BC190E" w:rsidRPr="000331AB" w:rsidRDefault="00BC190E" w:rsidP="00586407">
      <w:pPr>
        <w:widowControl w:val="0"/>
        <w:numPr>
          <w:ilvl w:val="0"/>
          <w:numId w:val="129"/>
        </w:numPr>
        <w:suppressAutoHyphens w:val="0"/>
        <w:spacing w:line="288" w:lineRule="exact"/>
        <w:ind w:left="284"/>
        <w:rPr>
          <w:rFonts w:asciiTheme="minorHAnsi" w:hAnsiTheme="minorHAnsi" w:cstheme="minorHAnsi"/>
          <w:sz w:val="22"/>
          <w:szCs w:val="22"/>
        </w:rPr>
      </w:pPr>
      <w:r w:rsidRPr="000331AB">
        <w:rPr>
          <w:rFonts w:asciiTheme="minorHAnsi" w:hAnsiTheme="minorHAnsi" w:cstheme="minorHAnsi"/>
          <w:sz w:val="22"/>
          <w:szCs w:val="22"/>
        </w:rPr>
        <w:t>Zmniejszenie emisyjności gospodarki.</w:t>
      </w:r>
    </w:p>
    <w:p w:rsidR="00BC190E" w:rsidRPr="000331AB" w:rsidRDefault="00BC190E" w:rsidP="00586407">
      <w:pPr>
        <w:widowControl w:val="0"/>
        <w:numPr>
          <w:ilvl w:val="0"/>
          <w:numId w:val="129"/>
        </w:numPr>
        <w:suppressAutoHyphens w:val="0"/>
        <w:spacing w:line="288" w:lineRule="exact"/>
        <w:ind w:left="284"/>
        <w:rPr>
          <w:rFonts w:asciiTheme="minorHAnsi" w:hAnsiTheme="minorHAnsi" w:cstheme="minorHAnsi"/>
          <w:sz w:val="22"/>
          <w:szCs w:val="22"/>
        </w:rPr>
      </w:pPr>
      <w:r w:rsidRPr="000331AB">
        <w:rPr>
          <w:rFonts w:asciiTheme="minorHAnsi" w:hAnsiTheme="minorHAnsi" w:cstheme="minorHAnsi"/>
          <w:sz w:val="22"/>
          <w:szCs w:val="22"/>
        </w:rPr>
        <w:t>Ochrona środowiska, w tym adaptacja do zmian klimatu.</w:t>
      </w:r>
    </w:p>
    <w:p w:rsidR="00BC190E" w:rsidRPr="000331AB" w:rsidRDefault="00BC190E" w:rsidP="00586407">
      <w:pPr>
        <w:widowControl w:val="0"/>
        <w:numPr>
          <w:ilvl w:val="0"/>
          <w:numId w:val="129"/>
        </w:numPr>
        <w:suppressAutoHyphens w:val="0"/>
        <w:spacing w:line="288" w:lineRule="exact"/>
        <w:ind w:left="284"/>
        <w:rPr>
          <w:rFonts w:asciiTheme="minorHAnsi" w:hAnsiTheme="minorHAnsi" w:cstheme="minorHAnsi"/>
          <w:sz w:val="22"/>
          <w:szCs w:val="22"/>
        </w:rPr>
      </w:pPr>
      <w:r w:rsidRPr="000331AB">
        <w:rPr>
          <w:rFonts w:asciiTheme="minorHAnsi" w:hAnsiTheme="minorHAnsi" w:cstheme="minorHAnsi"/>
          <w:sz w:val="22"/>
          <w:szCs w:val="22"/>
        </w:rPr>
        <w:t>Rozwój sieci drogowej TEN-T i transportu multimodalnego.</w:t>
      </w:r>
    </w:p>
    <w:p w:rsidR="00BC190E" w:rsidRPr="000331AB" w:rsidRDefault="00BC190E" w:rsidP="00586407">
      <w:pPr>
        <w:widowControl w:val="0"/>
        <w:numPr>
          <w:ilvl w:val="0"/>
          <w:numId w:val="129"/>
        </w:numPr>
        <w:suppressAutoHyphens w:val="0"/>
        <w:spacing w:line="288" w:lineRule="exact"/>
        <w:ind w:left="284"/>
        <w:rPr>
          <w:rFonts w:asciiTheme="minorHAnsi" w:hAnsiTheme="minorHAnsi" w:cstheme="minorHAnsi"/>
          <w:sz w:val="22"/>
          <w:szCs w:val="22"/>
        </w:rPr>
      </w:pPr>
      <w:r w:rsidRPr="000331AB">
        <w:rPr>
          <w:rFonts w:asciiTheme="minorHAnsi" w:hAnsiTheme="minorHAnsi" w:cstheme="minorHAnsi"/>
          <w:sz w:val="22"/>
          <w:szCs w:val="22"/>
        </w:rPr>
        <w:t>Infrastruktura drogowa dla miast.</w:t>
      </w:r>
    </w:p>
    <w:p w:rsidR="00BC190E" w:rsidRPr="000331AB" w:rsidRDefault="00BC190E" w:rsidP="00586407">
      <w:pPr>
        <w:widowControl w:val="0"/>
        <w:numPr>
          <w:ilvl w:val="0"/>
          <w:numId w:val="129"/>
        </w:numPr>
        <w:suppressAutoHyphens w:val="0"/>
        <w:spacing w:line="288" w:lineRule="exact"/>
        <w:ind w:left="284"/>
        <w:rPr>
          <w:rFonts w:asciiTheme="minorHAnsi" w:hAnsiTheme="minorHAnsi" w:cstheme="minorHAnsi"/>
          <w:sz w:val="22"/>
          <w:szCs w:val="22"/>
        </w:rPr>
      </w:pPr>
      <w:r w:rsidRPr="000331AB">
        <w:rPr>
          <w:rFonts w:asciiTheme="minorHAnsi" w:hAnsiTheme="minorHAnsi" w:cstheme="minorHAnsi"/>
          <w:sz w:val="22"/>
          <w:szCs w:val="22"/>
        </w:rPr>
        <w:t>Rozwój transportu kolejowego w Polsce.</w:t>
      </w:r>
    </w:p>
    <w:p w:rsidR="00BC190E" w:rsidRPr="000331AB" w:rsidRDefault="00BC190E" w:rsidP="00586407">
      <w:pPr>
        <w:widowControl w:val="0"/>
        <w:numPr>
          <w:ilvl w:val="0"/>
          <w:numId w:val="129"/>
        </w:numPr>
        <w:suppressAutoHyphens w:val="0"/>
        <w:spacing w:line="288" w:lineRule="exact"/>
        <w:ind w:left="284"/>
        <w:rPr>
          <w:rFonts w:asciiTheme="minorHAnsi" w:hAnsiTheme="minorHAnsi" w:cstheme="minorHAnsi"/>
          <w:sz w:val="22"/>
          <w:szCs w:val="22"/>
        </w:rPr>
      </w:pPr>
      <w:r w:rsidRPr="000331AB">
        <w:rPr>
          <w:rFonts w:asciiTheme="minorHAnsi" w:hAnsiTheme="minorHAnsi" w:cstheme="minorHAnsi"/>
          <w:sz w:val="22"/>
          <w:szCs w:val="22"/>
        </w:rPr>
        <w:t>Rozwój niskoemisyjnego transportu zbiorowego.</w:t>
      </w:r>
    </w:p>
    <w:p w:rsidR="00BC190E" w:rsidRPr="000331AB" w:rsidRDefault="00BC190E" w:rsidP="00586407">
      <w:pPr>
        <w:widowControl w:val="0"/>
        <w:numPr>
          <w:ilvl w:val="0"/>
          <w:numId w:val="129"/>
        </w:numPr>
        <w:suppressAutoHyphens w:val="0"/>
        <w:spacing w:line="288" w:lineRule="exact"/>
        <w:ind w:left="284"/>
        <w:rPr>
          <w:rFonts w:asciiTheme="minorHAnsi" w:hAnsiTheme="minorHAnsi" w:cstheme="minorHAnsi"/>
          <w:sz w:val="22"/>
          <w:szCs w:val="22"/>
        </w:rPr>
      </w:pPr>
      <w:r w:rsidRPr="000331AB">
        <w:rPr>
          <w:rFonts w:asciiTheme="minorHAnsi" w:hAnsiTheme="minorHAnsi" w:cstheme="minorHAnsi"/>
          <w:sz w:val="22"/>
          <w:szCs w:val="22"/>
        </w:rPr>
        <w:t>Poprawa bezpieczeństwa energetycznego</w:t>
      </w:r>
    </w:p>
    <w:p w:rsidR="00BC190E" w:rsidRPr="000331AB" w:rsidRDefault="00BC190E" w:rsidP="00586407">
      <w:pPr>
        <w:widowControl w:val="0"/>
        <w:numPr>
          <w:ilvl w:val="0"/>
          <w:numId w:val="129"/>
        </w:numPr>
        <w:suppressAutoHyphens w:val="0"/>
        <w:spacing w:line="288" w:lineRule="exact"/>
        <w:ind w:left="284"/>
        <w:rPr>
          <w:rFonts w:asciiTheme="minorHAnsi" w:hAnsiTheme="minorHAnsi" w:cstheme="minorHAnsi"/>
          <w:sz w:val="22"/>
          <w:szCs w:val="22"/>
        </w:rPr>
      </w:pPr>
      <w:r w:rsidRPr="000331AB">
        <w:rPr>
          <w:rFonts w:asciiTheme="minorHAnsi" w:hAnsiTheme="minorHAnsi" w:cstheme="minorHAnsi"/>
          <w:sz w:val="22"/>
          <w:szCs w:val="22"/>
        </w:rPr>
        <w:t>Ochrona dziedzictwa kulturowego i rozwój zasobów kultury.</w:t>
      </w:r>
    </w:p>
    <w:p w:rsidR="00BC190E" w:rsidRPr="000331AB" w:rsidRDefault="00BC190E" w:rsidP="00586407">
      <w:pPr>
        <w:widowControl w:val="0"/>
        <w:numPr>
          <w:ilvl w:val="0"/>
          <w:numId w:val="129"/>
        </w:numPr>
        <w:suppressAutoHyphens w:val="0"/>
        <w:spacing w:line="288" w:lineRule="exact"/>
        <w:ind w:left="284"/>
        <w:rPr>
          <w:rFonts w:asciiTheme="minorHAnsi" w:hAnsiTheme="minorHAnsi" w:cstheme="minorHAnsi"/>
          <w:sz w:val="22"/>
          <w:szCs w:val="22"/>
        </w:rPr>
      </w:pPr>
      <w:r w:rsidRPr="000331AB">
        <w:rPr>
          <w:rFonts w:asciiTheme="minorHAnsi" w:hAnsiTheme="minorHAnsi" w:cstheme="minorHAnsi"/>
          <w:sz w:val="22"/>
          <w:szCs w:val="22"/>
        </w:rPr>
        <w:t>Wzmocnienie strategicznej infrastruktury ochrony zdrowia.</w:t>
      </w:r>
    </w:p>
    <w:p w:rsidR="00BC190E" w:rsidRDefault="00BC190E" w:rsidP="00586407">
      <w:pPr>
        <w:widowControl w:val="0"/>
        <w:numPr>
          <w:ilvl w:val="0"/>
          <w:numId w:val="129"/>
        </w:numPr>
        <w:suppressAutoHyphens w:val="0"/>
        <w:spacing w:line="288" w:lineRule="exact"/>
        <w:ind w:left="284"/>
        <w:rPr>
          <w:rFonts w:asciiTheme="minorHAnsi" w:hAnsiTheme="minorHAnsi" w:cstheme="minorHAnsi"/>
          <w:sz w:val="22"/>
          <w:szCs w:val="22"/>
        </w:rPr>
      </w:pPr>
      <w:r w:rsidRPr="000331AB">
        <w:rPr>
          <w:rFonts w:asciiTheme="minorHAnsi" w:hAnsiTheme="minorHAnsi" w:cstheme="minorHAnsi"/>
          <w:sz w:val="22"/>
          <w:szCs w:val="22"/>
        </w:rPr>
        <w:t>Pomoc techniczna.</w:t>
      </w:r>
    </w:p>
    <w:p w:rsidR="00B65934" w:rsidRDefault="00B65934" w:rsidP="00B65934">
      <w:pPr>
        <w:widowControl w:val="0"/>
        <w:tabs>
          <w:tab w:val="left" w:pos="1806"/>
        </w:tabs>
        <w:suppressAutoHyphens w:val="0"/>
        <w:spacing w:line="288" w:lineRule="exact"/>
        <w:rPr>
          <w:rFonts w:asciiTheme="minorHAnsi" w:hAnsiTheme="minorHAnsi" w:cstheme="minorHAnsi"/>
          <w:sz w:val="22"/>
          <w:szCs w:val="22"/>
        </w:rPr>
      </w:pPr>
    </w:p>
    <w:p w:rsidR="00B65934" w:rsidRPr="000331AB" w:rsidRDefault="00B65934" w:rsidP="00B65934">
      <w:pPr>
        <w:widowControl w:val="0"/>
        <w:tabs>
          <w:tab w:val="left" w:pos="1806"/>
        </w:tabs>
        <w:suppressAutoHyphens w:val="0"/>
        <w:spacing w:line="288" w:lineRule="exact"/>
        <w:rPr>
          <w:rFonts w:asciiTheme="minorHAnsi" w:hAnsiTheme="minorHAnsi" w:cstheme="minorHAnsi"/>
          <w:sz w:val="22"/>
          <w:szCs w:val="22"/>
        </w:rPr>
      </w:pPr>
    </w:p>
    <w:p w:rsidR="00BC190E" w:rsidRPr="000331AB" w:rsidRDefault="00B65934" w:rsidP="00B65934">
      <w:pPr>
        <w:pStyle w:val="nagwekwb3"/>
        <w:rPr>
          <w:rFonts w:asciiTheme="minorHAnsi" w:hAnsiTheme="minorHAnsi" w:cstheme="minorHAnsi"/>
          <w:sz w:val="22"/>
          <w:szCs w:val="22"/>
        </w:rPr>
      </w:pPr>
      <w:bookmarkStart w:id="242" w:name="bookmark208"/>
      <w:bookmarkStart w:id="243" w:name="bookmark209"/>
      <w:bookmarkStart w:id="244" w:name="_Toc469044825"/>
      <w:r>
        <w:rPr>
          <w:rFonts w:asciiTheme="minorHAnsi" w:hAnsiTheme="minorHAnsi" w:cstheme="minorHAnsi"/>
          <w:sz w:val="22"/>
          <w:szCs w:val="22"/>
        </w:rPr>
        <w:t xml:space="preserve">8.2. </w:t>
      </w:r>
      <w:r w:rsidR="00586407" w:rsidRPr="00B65934">
        <w:rPr>
          <w:rFonts w:asciiTheme="minorHAnsi" w:hAnsiTheme="minorHAnsi" w:cstheme="minorHAnsi"/>
          <w:sz w:val="22"/>
          <w:szCs w:val="22"/>
        </w:rPr>
        <w:t>Regionalny Program Operacyjny Województwa Mazowieckiego</w:t>
      </w:r>
      <w:bookmarkEnd w:id="242"/>
      <w:bookmarkEnd w:id="243"/>
      <w:bookmarkEnd w:id="244"/>
    </w:p>
    <w:p w:rsidR="00586407" w:rsidRDefault="00586407" w:rsidP="00586407">
      <w:pPr>
        <w:ind w:left="20" w:right="40"/>
        <w:jc w:val="both"/>
        <w:rPr>
          <w:rFonts w:asciiTheme="minorHAnsi" w:hAnsiTheme="minorHAnsi" w:cstheme="minorHAnsi"/>
          <w:sz w:val="22"/>
          <w:szCs w:val="22"/>
        </w:rPr>
      </w:pPr>
    </w:p>
    <w:p w:rsidR="00BC190E" w:rsidRPr="000331AB" w:rsidRDefault="00BC190E" w:rsidP="00586407">
      <w:pPr>
        <w:ind w:left="20" w:right="40"/>
        <w:jc w:val="both"/>
        <w:rPr>
          <w:rFonts w:asciiTheme="minorHAnsi" w:hAnsiTheme="minorHAnsi" w:cstheme="minorHAnsi"/>
          <w:sz w:val="22"/>
          <w:szCs w:val="22"/>
        </w:rPr>
      </w:pPr>
      <w:r w:rsidRPr="000331AB">
        <w:rPr>
          <w:rFonts w:asciiTheme="minorHAnsi" w:hAnsiTheme="minorHAnsi" w:cstheme="minorHAnsi"/>
          <w:sz w:val="22"/>
          <w:szCs w:val="22"/>
        </w:rPr>
        <w:t>W zakresie ochrony środowiska ważny jest także Regionalny Program Operacyjny Województwa Mazowieckiego. Cel główny RPO WM 2014-2020, tj. inteligentny, zrównoważony rozwój zwiększający spójność społeczną i terytorialną przy wykorzystaniu potencjału mazowieckiego rynku pracy osiągany będzie poprzez cele strategiczne stanowiące odpowiedź na trzy podstawowe wyzwania Strategii Europa 2020, w kontekście wspierania rozwoju inteligentnego, zrównoważonego, jak i włączającego:</w:t>
      </w:r>
    </w:p>
    <w:p w:rsidR="00BC190E" w:rsidRPr="000331AB" w:rsidRDefault="00BC190E" w:rsidP="00DB16BE">
      <w:pPr>
        <w:pStyle w:val="Bodytext90"/>
        <w:numPr>
          <w:ilvl w:val="0"/>
          <w:numId w:val="130"/>
        </w:numPr>
        <w:shd w:val="clear" w:color="auto" w:fill="auto"/>
        <w:tabs>
          <w:tab w:val="left" w:pos="711"/>
        </w:tabs>
        <w:spacing w:before="0" w:line="288" w:lineRule="exact"/>
        <w:ind w:left="720" w:right="40" w:hanging="340"/>
        <w:rPr>
          <w:rFonts w:asciiTheme="minorHAnsi" w:hAnsiTheme="minorHAnsi" w:cstheme="minorHAnsi"/>
          <w:sz w:val="22"/>
          <w:szCs w:val="22"/>
        </w:rPr>
      </w:pPr>
      <w:r w:rsidRPr="000331AB">
        <w:rPr>
          <w:rFonts w:asciiTheme="minorHAnsi" w:hAnsiTheme="minorHAnsi" w:cstheme="minorHAnsi"/>
          <w:sz w:val="22"/>
          <w:szCs w:val="22"/>
        </w:rPr>
        <w:t>Rozwój konkurencyjnej gospodarki regionu opartej na innowacyjności, przedsiębiorczości, chłonnym rynku pracy i zrównoważonych zasobach.</w:t>
      </w:r>
    </w:p>
    <w:p w:rsidR="00BC190E" w:rsidRPr="000331AB" w:rsidRDefault="00BC190E" w:rsidP="00DB16BE">
      <w:pPr>
        <w:pStyle w:val="Bodytext90"/>
        <w:numPr>
          <w:ilvl w:val="0"/>
          <w:numId w:val="130"/>
        </w:numPr>
        <w:shd w:val="clear" w:color="auto" w:fill="auto"/>
        <w:tabs>
          <w:tab w:val="left" w:pos="740"/>
        </w:tabs>
        <w:spacing w:before="0" w:line="288" w:lineRule="exact"/>
        <w:ind w:left="720" w:right="40" w:hanging="340"/>
        <w:rPr>
          <w:rFonts w:asciiTheme="minorHAnsi" w:hAnsiTheme="minorHAnsi" w:cstheme="minorHAnsi"/>
          <w:sz w:val="22"/>
          <w:szCs w:val="22"/>
        </w:rPr>
      </w:pPr>
      <w:r w:rsidRPr="000331AB">
        <w:rPr>
          <w:rFonts w:asciiTheme="minorHAnsi" w:hAnsiTheme="minorHAnsi" w:cstheme="minorHAnsi"/>
          <w:sz w:val="22"/>
          <w:szCs w:val="22"/>
        </w:rPr>
        <w:t>Przeciwdziałanie dysproporcjom regionalnym prowadzące do zwiększenia chłonności regionalnego rynku pracy poprzez wyrównywanie dostępu do zatrudnienia, włączenie społeczne i edukację.</w:t>
      </w:r>
    </w:p>
    <w:p w:rsidR="00BC190E" w:rsidRPr="000331AB" w:rsidRDefault="00BC190E" w:rsidP="00DB16BE">
      <w:pPr>
        <w:pStyle w:val="Bodytext90"/>
        <w:numPr>
          <w:ilvl w:val="0"/>
          <w:numId w:val="130"/>
        </w:numPr>
        <w:shd w:val="clear" w:color="auto" w:fill="auto"/>
        <w:tabs>
          <w:tab w:val="left" w:pos="759"/>
        </w:tabs>
        <w:spacing w:before="0" w:line="288" w:lineRule="exact"/>
        <w:ind w:left="720" w:right="40" w:hanging="340"/>
        <w:rPr>
          <w:rFonts w:asciiTheme="minorHAnsi" w:hAnsiTheme="minorHAnsi" w:cstheme="minorHAnsi"/>
          <w:sz w:val="22"/>
          <w:szCs w:val="22"/>
        </w:rPr>
      </w:pPr>
      <w:r w:rsidRPr="000331AB">
        <w:rPr>
          <w:rFonts w:asciiTheme="minorHAnsi" w:hAnsiTheme="minorHAnsi" w:cstheme="minorHAnsi"/>
          <w:sz w:val="22"/>
          <w:szCs w:val="22"/>
        </w:rPr>
        <w:lastRenderedPageBreak/>
        <w:t xml:space="preserve">Wsparcie działań wzmacniających zrównoważony rozwój środowiska na Mazowszu </w:t>
      </w:r>
      <w:r w:rsidRPr="000331AB">
        <w:rPr>
          <w:rStyle w:val="Bodytext9NotItalic"/>
          <w:rFonts w:asciiTheme="minorHAnsi" w:hAnsiTheme="minorHAnsi" w:cstheme="minorHAnsi"/>
          <w:sz w:val="22"/>
          <w:szCs w:val="22"/>
        </w:rPr>
        <w:t>PO WM 2014-2020 realizowany będzie w jedenastu Osiach Priorytetowych (OP)</w:t>
      </w:r>
    </w:p>
    <w:p w:rsidR="00BC190E" w:rsidRPr="000331AB" w:rsidRDefault="00BC190E" w:rsidP="00BC190E">
      <w:pPr>
        <w:ind w:left="720" w:hanging="720"/>
        <w:rPr>
          <w:rFonts w:asciiTheme="minorHAnsi" w:hAnsiTheme="minorHAnsi" w:cstheme="minorHAnsi"/>
          <w:sz w:val="22"/>
          <w:szCs w:val="22"/>
        </w:rPr>
      </w:pPr>
      <w:r w:rsidRPr="000331AB">
        <w:rPr>
          <w:rFonts w:asciiTheme="minorHAnsi" w:hAnsiTheme="minorHAnsi" w:cstheme="minorHAnsi"/>
          <w:sz w:val="22"/>
          <w:szCs w:val="22"/>
        </w:rPr>
        <w:t>w tym dziesięciu osiach tematycznych i jednej osi dedykowanej pomocy technicznej:</w:t>
      </w:r>
    </w:p>
    <w:p w:rsidR="00BC190E" w:rsidRPr="000331AB" w:rsidRDefault="00BC190E" w:rsidP="00DB16BE">
      <w:pPr>
        <w:widowControl w:val="0"/>
        <w:numPr>
          <w:ilvl w:val="0"/>
          <w:numId w:val="131"/>
        </w:numPr>
        <w:tabs>
          <w:tab w:val="left" w:pos="721"/>
        </w:tabs>
        <w:suppressAutoHyphens w:val="0"/>
        <w:spacing w:line="28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Wykorzystanie działalności badawczo-rozwojowej w gospodarce.</w:t>
      </w:r>
    </w:p>
    <w:p w:rsidR="00BC190E" w:rsidRPr="000331AB" w:rsidRDefault="00BC190E" w:rsidP="00DB16BE">
      <w:pPr>
        <w:widowControl w:val="0"/>
        <w:numPr>
          <w:ilvl w:val="0"/>
          <w:numId w:val="131"/>
        </w:numPr>
        <w:tabs>
          <w:tab w:val="left" w:pos="740"/>
        </w:tabs>
        <w:suppressAutoHyphens w:val="0"/>
        <w:spacing w:line="28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Wzrost e-potencjału Mazowsza.</w:t>
      </w:r>
    </w:p>
    <w:p w:rsidR="00BC190E" w:rsidRPr="000331AB" w:rsidRDefault="00BC190E" w:rsidP="00DB16BE">
      <w:pPr>
        <w:widowControl w:val="0"/>
        <w:numPr>
          <w:ilvl w:val="0"/>
          <w:numId w:val="131"/>
        </w:numPr>
        <w:tabs>
          <w:tab w:val="left" w:pos="750"/>
        </w:tabs>
        <w:suppressAutoHyphens w:val="0"/>
        <w:spacing w:line="28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Rozwój potencjału innowacyjnego i przedsiębiorczości.</w:t>
      </w:r>
    </w:p>
    <w:p w:rsidR="00BC190E" w:rsidRPr="000331AB" w:rsidRDefault="00BC190E" w:rsidP="00DB16BE">
      <w:pPr>
        <w:widowControl w:val="0"/>
        <w:numPr>
          <w:ilvl w:val="0"/>
          <w:numId w:val="131"/>
        </w:numPr>
        <w:tabs>
          <w:tab w:val="left" w:pos="754"/>
        </w:tabs>
        <w:suppressAutoHyphens w:val="0"/>
        <w:spacing w:line="28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Przejście na gospodarkę niskoemisyjną.</w:t>
      </w:r>
    </w:p>
    <w:p w:rsidR="00BC190E" w:rsidRPr="000331AB" w:rsidRDefault="00BC190E" w:rsidP="00DB16BE">
      <w:pPr>
        <w:widowControl w:val="0"/>
        <w:numPr>
          <w:ilvl w:val="0"/>
          <w:numId w:val="131"/>
        </w:numPr>
        <w:tabs>
          <w:tab w:val="left" w:pos="740"/>
        </w:tabs>
        <w:suppressAutoHyphens w:val="0"/>
        <w:spacing w:line="28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Gospodarka przyjazna środowisku.</w:t>
      </w:r>
    </w:p>
    <w:p w:rsidR="00BC190E" w:rsidRPr="000331AB" w:rsidRDefault="00BC190E" w:rsidP="00DB16BE">
      <w:pPr>
        <w:widowControl w:val="0"/>
        <w:numPr>
          <w:ilvl w:val="0"/>
          <w:numId w:val="131"/>
        </w:numPr>
        <w:tabs>
          <w:tab w:val="left" w:pos="740"/>
        </w:tabs>
        <w:suppressAutoHyphens w:val="0"/>
        <w:spacing w:line="28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Jakość życia.</w:t>
      </w:r>
    </w:p>
    <w:p w:rsidR="00BC190E" w:rsidRPr="000331AB" w:rsidRDefault="00BC190E" w:rsidP="00DB16BE">
      <w:pPr>
        <w:widowControl w:val="0"/>
        <w:numPr>
          <w:ilvl w:val="0"/>
          <w:numId w:val="131"/>
        </w:numPr>
        <w:tabs>
          <w:tab w:val="left" w:pos="750"/>
        </w:tabs>
        <w:suppressAutoHyphens w:val="0"/>
        <w:spacing w:line="28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Rozwój regionalnego systemu transportowego.</w:t>
      </w:r>
    </w:p>
    <w:p w:rsidR="00BC190E" w:rsidRPr="000331AB" w:rsidRDefault="00BC190E" w:rsidP="00DB16BE">
      <w:pPr>
        <w:widowControl w:val="0"/>
        <w:numPr>
          <w:ilvl w:val="0"/>
          <w:numId w:val="131"/>
        </w:numPr>
        <w:tabs>
          <w:tab w:val="left" w:pos="750"/>
        </w:tabs>
        <w:suppressAutoHyphens w:val="0"/>
        <w:spacing w:line="28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Rozwój rynku pracy.</w:t>
      </w:r>
    </w:p>
    <w:p w:rsidR="00BC190E" w:rsidRPr="000331AB" w:rsidRDefault="00BC190E" w:rsidP="00DB16BE">
      <w:pPr>
        <w:widowControl w:val="0"/>
        <w:numPr>
          <w:ilvl w:val="0"/>
          <w:numId w:val="131"/>
        </w:numPr>
        <w:tabs>
          <w:tab w:val="left" w:pos="735"/>
        </w:tabs>
        <w:suppressAutoHyphens w:val="0"/>
        <w:spacing w:line="28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Wspieranie włączenia społecznego i walka z ubóstwem.</w:t>
      </w:r>
    </w:p>
    <w:p w:rsidR="00BC190E" w:rsidRPr="000331AB" w:rsidRDefault="00BC190E" w:rsidP="00DB16BE">
      <w:pPr>
        <w:widowControl w:val="0"/>
        <w:numPr>
          <w:ilvl w:val="0"/>
          <w:numId w:val="131"/>
        </w:numPr>
        <w:tabs>
          <w:tab w:val="left" w:pos="735"/>
        </w:tabs>
        <w:suppressAutoHyphens w:val="0"/>
        <w:spacing w:line="28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Edukacja dla rozwoju regionu.</w:t>
      </w:r>
    </w:p>
    <w:p w:rsidR="00BC190E" w:rsidRPr="000331AB" w:rsidRDefault="00BC190E" w:rsidP="00DB16BE">
      <w:pPr>
        <w:widowControl w:val="0"/>
        <w:numPr>
          <w:ilvl w:val="0"/>
          <w:numId w:val="131"/>
        </w:numPr>
        <w:tabs>
          <w:tab w:val="left" w:pos="735"/>
        </w:tabs>
        <w:suppressAutoHyphens w:val="0"/>
        <w:spacing w:after="236" w:line="28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Pomoc Techniczna</w:t>
      </w:r>
    </w:p>
    <w:p w:rsidR="00BC190E" w:rsidRPr="000331AB" w:rsidRDefault="00BC190E" w:rsidP="00BC190E">
      <w:pPr>
        <w:spacing w:after="530" w:line="293" w:lineRule="exact"/>
        <w:ind w:left="20" w:right="40" w:firstLine="720"/>
        <w:jc w:val="both"/>
        <w:rPr>
          <w:rFonts w:asciiTheme="minorHAnsi" w:hAnsiTheme="minorHAnsi" w:cstheme="minorHAnsi"/>
          <w:sz w:val="22"/>
          <w:szCs w:val="22"/>
        </w:rPr>
      </w:pPr>
      <w:r w:rsidRPr="000331AB">
        <w:rPr>
          <w:rFonts w:asciiTheme="minorHAnsi" w:hAnsiTheme="minorHAnsi" w:cstheme="minorHAnsi"/>
          <w:sz w:val="22"/>
          <w:szCs w:val="22"/>
        </w:rPr>
        <w:t>Z nowymi programami można zapoznać się na stronach funduszy europejskich oraz poszczególnych jednostek odpowiadających za zarządzanie programami.</w:t>
      </w:r>
    </w:p>
    <w:p w:rsidR="00BC190E" w:rsidRPr="000331AB" w:rsidRDefault="00B65934" w:rsidP="00B65934">
      <w:pPr>
        <w:pStyle w:val="nagwekwb3"/>
        <w:rPr>
          <w:rFonts w:asciiTheme="minorHAnsi" w:hAnsiTheme="minorHAnsi" w:cstheme="minorHAnsi"/>
          <w:sz w:val="22"/>
          <w:szCs w:val="22"/>
        </w:rPr>
      </w:pPr>
      <w:bookmarkStart w:id="245" w:name="bookmark210"/>
      <w:bookmarkStart w:id="246" w:name="bookmark211"/>
      <w:bookmarkStart w:id="247" w:name="_Toc469044826"/>
      <w:r>
        <w:rPr>
          <w:rFonts w:asciiTheme="minorHAnsi" w:hAnsiTheme="minorHAnsi" w:cstheme="minorHAnsi"/>
          <w:sz w:val="22"/>
          <w:szCs w:val="22"/>
        </w:rPr>
        <w:t xml:space="preserve">8.3. </w:t>
      </w:r>
      <w:r w:rsidR="00586407" w:rsidRPr="00B65934">
        <w:rPr>
          <w:rFonts w:asciiTheme="minorHAnsi" w:hAnsiTheme="minorHAnsi" w:cstheme="minorHAnsi"/>
          <w:sz w:val="22"/>
          <w:szCs w:val="22"/>
        </w:rPr>
        <w:t>Program Działań Na Rzecz Środowiska I Klimatu Life</w:t>
      </w:r>
      <w:bookmarkEnd w:id="245"/>
      <w:bookmarkEnd w:id="246"/>
      <w:bookmarkEnd w:id="247"/>
    </w:p>
    <w:p w:rsidR="00BC190E" w:rsidRPr="000331AB" w:rsidRDefault="00BC190E" w:rsidP="00BC190E">
      <w:pPr>
        <w:ind w:left="20" w:firstLine="720"/>
        <w:jc w:val="both"/>
        <w:rPr>
          <w:rFonts w:asciiTheme="minorHAnsi" w:hAnsiTheme="minorHAnsi" w:cstheme="minorHAnsi"/>
          <w:sz w:val="22"/>
          <w:szCs w:val="22"/>
        </w:rPr>
      </w:pPr>
      <w:r w:rsidRPr="000331AB">
        <w:rPr>
          <w:rFonts w:asciiTheme="minorHAnsi" w:hAnsiTheme="minorHAnsi" w:cstheme="minorHAnsi"/>
          <w:sz w:val="22"/>
          <w:szCs w:val="22"/>
        </w:rPr>
        <w:t>Środki Programu działań na rzecz środowiska i klimatu LIFE ustanowiony na lata</w:t>
      </w:r>
    </w:p>
    <w:p w:rsidR="00BC190E" w:rsidRPr="000331AB" w:rsidRDefault="008415E4" w:rsidP="008415E4">
      <w:pPr>
        <w:widowControl w:val="0"/>
        <w:tabs>
          <w:tab w:val="left" w:pos="552"/>
        </w:tabs>
        <w:suppressAutoHyphens w:val="0"/>
        <w:spacing w:line="288" w:lineRule="exact"/>
        <w:ind w:left="720"/>
        <w:rPr>
          <w:rFonts w:asciiTheme="minorHAnsi" w:hAnsiTheme="minorHAnsi" w:cstheme="minorHAnsi"/>
          <w:sz w:val="22"/>
          <w:szCs w:val="22"/>
        </w:rPr>
      </w:pPr>
      <w:r>
        <w:rPr>
          <w:rFonts w:asciiTheme="minorHAnsi" w:hAnsiTheme="minorHAnsi" w:cstheme="minorHAnsi"/>
          <w:sz w:val="22"/>
          <w:szCs w:val="22"/>
        </w:rPr>
        <w:t xml:space="preserve">2013 </w:t>
      </w:r>
      <w:bookmarkStart w:id="248" w:name="_GoBack"/>
      <w:bookmarkEnd w:id="248"/>
      <w:r w:rsidR="00BC190E" w:rsidRPr="000331AB">
        <w:rPr>
          <w:rFonts w:asciiTheme="minorHAnsi" w:hAnsiTheme="minorHAnsi" w:cstheme="minorHAnsi"/>
          <w:sz w:val="22"/>
          <w:szCs w:val="22"/>
        </w:rPr>
        <w:t>- 2020 będą dystrybuowane w ramach dwóch podprogramów:</w:t>
      </w:r>
    </w:p>
    <w:p w:rsidR="00BC190E" w:rsidRPr="000331AB" w:rsidRDefault="00BC190E" w:rsidP="00DB16BE">
      <w:pPr>
        <w:widowControl w:val="0"/>
        <w:numPr>
          <w:ilvl w:val="0"/>
          <w:numId w:val="132"/>
        </w:numPr>
        <w:tabs>
          <w:tab w:val="left" w:pos="735"/>
        </w:tabs>
        <w:suppressAutoHyphens w:val="0"/>
        <w:spacing w:line="288" w:lineRule="exact"/>
        <w:ind w:left="720" w:right="40" w:hanging="340"/>
        <w:jc w:val="both"/>
        <w:rPr>
          <w:rFonts w:asciiTheme="minorHAnsi" w:hAnsiTheme="minorHAnsi" w:cstheme="minorHAnsi"/>
          <w:sz w:val="22"/>
          <w:szCs w:val="22"/>
        </w:rPr>
      </w:pPr>
      <w:r w:rsidRPr="000331AB">
        <w:rPr>
          <w:rFonts w:asciiTheme="minorHAnsi" w:hAnsiTheme="minorHAnsi" w:cstheme="minorHAnsi"/>
          <w:sz w:val="22"/>
          <w:szCs w:val="22"/>
        </w:rPr>
        <w:t>Działania na rzecz środowiska, gdzie wsparcie mogą uzyskać przedsięwzięcia dotyczące ochrony środowiska i efektywnego gospodarowania zasobami, przyrody i różnorodności biologicznej oraz zarządzania i informacji w zakresie środowiska,</w:t>
      </w:r>
    </w:p>
    <w:p w:rsidR="00BC190E" w:rsidRPr="000331AB" w:rsidRDefault="00BC190E" w:rsidP="00DB16BE">
      <w:pPr>
        <w:widowControl w:val="0"/>
        <w:numPr>
          <w:ilvl w:val="0"/>
          <w:numId w:val="132"/>
        </w:numPr>
        <w:tabs>
          <w:tab w:val="left" w:pos="754"/>
        </w:tabs>
        <w:suppressAutoHyphens w:val="0"/>
        <w:spacing w:line="288" w:lineRule="exact"/>
        <w:ind w:left="720" w:right="40" w:hanging="340"/>
        <w:jc w:val="both"/>
        <w:rPr>
          <w:rFonts w:asciiTheme="minorHAnsi" w:hAnsiTheme="minorHAnsi" w:cstheme="minorHAnsi"/>
          <w:sz w:val="22"/>
          <w:szCs w:val="22"/>
        </w:rPr>
      </w:pPr>
      <w:r w:rsidRPr="000331AB">
        <w:rPr>
          <w:rFonts w:asciiTheme="minorHAnsi" w:hAnsiTheme="minorHAnsi" w:cstheme="minorHAnsi"/>
          <w:sz w:val="22"/>
          <w:szCs w:val="22"/>
        </w:rPr>
        <w:t>Działania na rzecz klimatu, w którym wspierane mogą zostać inicjatywy dotyczące łagodzenia i dostosowania do skutków zmiany klimatu oraz zarządzania i informacji w zakresie klimatu.</w:t>
      </w:r>
    </w:p>
    <w:p w:rsidR="00BC190E" w:rsidRPr="000331AB" w:rsidRDefault="00BC190E" w:rsidP="00BC190E">
      <w:pPr>
        <w:ind w:left="20" w:right="40" w:firstLine="720"/>
        <w:jc w:val="both"/>
        <w:rPr>
          <w:rFonts w:asciiTheme="minorHAnsi" w:hAnsiTheme="minorHAnsi" w:cstheme="minorHAnsi"/>
          <w:sz w:val="22"/>
          <w:szCs w:val="22"/>
        </w:rPr>
      </w:pPr>
      <w:r w:rsidRPr="000331AB">
        <w:rPr>
          <w:rFonts w:asciiTheme="minorHAnsi" w:hAnsiTheme="minorHAnsi" w:cstheme="minorHAnsi"/>
          <w:sz w:val="22"/>
          <w:szCs w:val="22"/>
        </w:rPr>
        <w:t>Beneficjentami programu mogą być podmioty zarejestrowane na obszarze Unii Europejskiej.</w:t>
      </w:r>
    </w:p>
    <w:p w:rsidR="00BC190E" w:rsidRPr="000331AB" w:rsidRDefault="00BC190E" w:rsidP="00BC190E">
      <w:pPr>
        <w:ind w:left="20" w:right="40" w:firstLine="720"/>
        <w:jc w:val="both"/>
        <w:rPr>
          <w:rFonts w:asciiTheme="minorHAnsi" w:hAnsiTheme="minorHAnsi" w:cstheme="minorHAnsi"/>
          <w:sz w:val="22"/>
          <w:szCs w:val="22"/>
        </w:rPr>
      </w:pPr>
      <w:r w:rsidRPr="000331AB">
        <w:rPr>
          <w:rFonts w:asciiTheme="minorHAnsi" w:hAnsiTheme="minorHAnsi" w:cstheme="minorHAnsi"/>
          <w:sz w:val="22"/>
          <w:szCs w:val="22"/>
        </w:rPr>
        <w:t>Narodowy Fundusz Ochrony Środowiska i Gospodarki Wodnej (NFOŚiGW) będzie pełnił funkcję krajowego punktu kontaktowego dla programu LIFE. Wzorem lat poprzednich, przedsięwzięcia realizowane przez beneficjentów z Polski, oprócz dofinansowania ze środków LIFE, będą mogły uzyskać dodatkowe wsparcie finansowe pochodzące ze środków NFOŚiGW.</w:t>
      </w:r>
    </w:p>
    <w:p w:rsidR="00BC190E" w:rsidRPr="000331AB" w:rsidRDefault="00BC190E" w:rsidP="00BC190E">
      <w:pPr>
        <w:spacing w:after="586"/>
        <w:ind w:left="20" w:right="20" w:firstLine="700"/>
        <w:jc w:val="both"/>
        <w:rPr>
          <w:rFonts w:asciiTheme="minorHAnsi" w:hAnsiTheme="minorHAnsi" w:cstheme="minorHAnsi"/>
          <w:sz w:val="22"/>
          <w:szCs w:val="22"/>
        </w:rPr>
      </w:pPr>
      <w:r w:rsidRPr="000331AB">
        <w:rPr>
          <w:rFonts w:asciiTheme="minorHAnsi" w:hAnsiTheme="minorHAnsi" w:cstheme="minorHAnsi"/>
          <w:sz w:val="22"/>
          <w:szCs w:val="22"/>
        </w:rPr>
        <w:t>Szczegółowe informacje dotyczące zasad przygotowania wniosków publikowane będą na stronie NFOŚiGW.</w:t>
      </w:r>
    </w:p>
    <w:p w:rsidR="00BC190E" w:rsidRPr="000331AB" w:rsidRDefault="001205D9" w:rsidP="001205D9">
      <w:pPr>
        <w:pStyle w:val="nagwekwb3"/>
        <w:rPr>
          <w:rFonts w:asciiTheme="minorHAnsi" w:hAnsiTheme="minorHAnsi" w:cstheme="minorHAnsi"/>
          <w:sz w:val="22"/>
          <w:szCs w:val="22"/>
        </w:rPr>
      </w:pPr>
      <w:bookmarkStart w:id="249" w:name="bookmark212"/>
      <w:bookmarkStart w:id="250" w:name="bookmark213"/>
      <w:bookmarkStart w:id="251" w:name="_Toc469044827"/>
      <w:r>
        <w:rPr>
          <w:rFonts w:asciiTheme="minorHAnsi" w:hAnsiTheme="minorHAnsi" w:cstheme="minorHAnsi"/>
          <w:sz w:val="22"/>
          <w:szCs w:val="22"/>
        </w:rPr>
        <w:t xml:space="preserve">8.4. </w:t>
      </w:r>
      <w:r w:rsidR="00586407" w:rsidRPr="001205D9">
        <w:rPr>
          <w:rFonts w:asciiTheme="minorHAnsi" w:hAnsiTheme="minorHAnsi" w:cstheme="minorHAnsi"/>
          <w:sz w:val="22"/>
          <w:szCs w:val="22"/>
        </w:rPr>
        <w:t>Fundusze Ochrony Środowiska I Gospodarki Wodnej</w:t>
      </w:r>
      <w:bookmarkEnd w:id="249"/>
      <w:bookmarkEnd w:id="250"/>
      <w:bookmarkEnd w:id="251"/>
    </w:p>
    <w:p w:rsidR="00586407" w:rsidRDefault="00586407" w:rsidP="00586407">
      <w:pPr>
        <w:ind w:left="20" w:right="20"/>
        <w:jc w:val="both"/>
        <w:rPr>
          <w:rStyle w:val="Bodytext105ptBold"/>
          <w:rFonts w:asciiTheme="minorHAnsi" w:hAnsiTheme="minorHAnsi" w:cstheme="minorHAnsi"/>
          <w:sz w:val="22"/>
          <w:szCs w:val="22"/>
        </w:rPr>
      </w:pPr>
    </w:p>
    <w:p w:rsidR="00BC190E" w:rsidRPr="000331AB" w:rsidRDefault="00BC190E" w:rsidP="00586407">
      <w:pPr>
        <w:ind w:left="20" w:right="20"/>
        <w:jc w:val="both"/>
        <w:rPr>
          <w:rFonts w:asciiTheme="minorHAnsi" w:hAnsiTheme="minorHAnsi" w:cstheme="minorHAnsi"/>
          <w:sz w:val="22"/>
          <w:szCs w:val="22"/>
        </w:rPr>
      </w:pPr>
      <w:r w:rsidRPr="000331AB">
        <w:rPr>
          <w:rStyle w:val="Bodytext105ptBold"/>
          <w:rFonts w:asciiTheme="minorHAnsi" w:hAnsiTheme="minorHAnsi" w:cstheme="minorHAnsi"/>
          <w:sz w:val="22"/>
          <w:szCs w:val="22"/>
        </w:rPr>
        <w:t xml:space="preserve">Narodowy Fundusz Ochrony Środowiska i Gospodarki Wodnej </w:t>
      </w:r>
      <w:r w:rsidRPr="000331AB">
        <w:rPr>
          <w:rFonts w:asciiTheme="minorHAnsi" w:hAnsiTheme="minorHAnsi" w:cstheme="minorHAnsi"/>
          <w:sz w:val="22"/>
          <w:szCs w:val="22"/>
        </w:rPr>
        <w:t xml:space="preserve">oraz </w:t>
      </w:r>
      <w:r w:rsidRPr="000331AB">
        <w:rPr>
          <w:rStyle w:val="Bodytext105ptBold"/>
          <w:rFonts w:asciiTheme="minorHAnsi" w:hAnsiTheme="minorHAnsi" w:cstheme="minorHAnsi"/>
          <w:sz w:val="22"/>
          <w:szCs w:val="22"/>
        </w:rPr>
        <w:t xml:space="preserve">Wojewódzki Fundusz Ochrony Środowiska i Gospodarki Wodnej w Warszawie </w:t>
      </w:r>
      <w:r w:rsidRPr="000331AB">
        <w:rPr>
          <w:rFonts w:asciiTheme="minorHAnsi" w:hAnsiTheme="minorHAnsi" w:cstheme="minorHAnsi"/>
          <w:sz w:val="22"/>
          <w:szCs w:val="22"/>
        </w:rPr>
        <w:t xml:space="preserve">oferują możliwość dofinansowania szerokiej gamy projektów w ramach różnych programów priorytetowych ogłaszanych często jako konkursy. Są także podmiotami, które koordynują dofinansowanie z innych instrumentów finansowych. Działanie jednostek opiera się na Wspólnej Strategii Działania Narodowego Funduszu i wojewódzkich funduszy ochrony środowiska i gospodarki wodnej na lata 2013 - 2016 z perspektywą do 2020 roku. Zgodnie z nią, misją instytucji jest </w:t>
      </w:r>
      <w:r w:rsidRPr="000331AB">
        <w:rPr>
          <w:rStyle w:val="BodytextItalic"/>
          <w:rFonts w:asciiTheme="minorHAnsi" w:hAnsiTheme="minorHAnsi" w:cstheme="minorHAnsi"/>
          <w:sz w:val="22"/>
          <w:szCs w:val="22"/>
        </w:rPr>
        <w:t>skuteczne wspieranie działań na rzecz środowiska,</w:t>
      </w:r>
      <w:r w:rsidRPr="000331AB">
        <w:rPr>
          <w:rFonts w:asciiTheme="minorHAnsi" w:hAnsiTheme="minorHAnsi" w:cstheme="minorHAnsi"/>
          <w:sz w:val="22"/>
          <w:szCs w:val="22"/>
        </w:rPr>
        <w:t xml:space="preserve"> natomiast celem generalnym jest </w:t>
      </w:r>
      <w:r w:rsidRPr="000331AB">
        <w:rPr>
          <w:rStyle w:val="BodytextItalic"/>
          <w:rFonts w:asciiTheme="minorHAnsi" w:hAnsiTheme="minorHAnsi" w:cstheme="minorHAnsi"/>
          <w:sz w:val="22"/>
          <w:szCs w:val="22"/>
        </w:rPr>
        <w:t>Poprawa stanu środowiska i zrównoważone gospodarowanie jego zasobami przez stabilne, skuteczne i efektywne wspieranie przedsięwzięć i inicjatyw służących środowisku.</w:t>
      </w:r>
      <w:r w:rsidRPr="000331AB">
        <w:rPr>
          <w:rFonts w:asciiTheme="minorHAnsi" w:hAnsiTheme="minorHAnsi" w:cstheme="minorHAnsi"/>
          <w:sz w:val="22"/>
          <w:szCs w:val="22"/>
        </w:rPr>
        <w:t xml:space="preserve"> Zakłada się, że osiągnięcie celu generalnego będzie realizowane w ramach czterech priorytetów środowiskowych tj.:</w:t>
      </w:r>
    </w:p>
    <w:p w:rsidR="00BC190E" w:rsidRPr="000331AB" w:rsidRDefault="00BC190E" w:rsidP="00DB16BE">
      <w:pPr>
        <w:widowControl w:val="0"/>
        <w:numPr>
          <w:ilvl w:val="0"/>
          <w:numId w:val="133"/>
        </w:numPr>
        <w:tabs>
          <w:tab w:val="left" w:pos="726"/>
        </w:tabs>
        <w:suppressAutoHyphens w:val="0"/>
        <w:spacing w:line="288" w:lineRule="exact"/>
        <w:ind w:left="380"/>
        <w:rPr>
          <w:rFonts w:asciiTheme="minorHAnsi" w:hAnsiTheme="minorHAnsi" w:cstheme="minorHAnsi"/>
          <w:sz w:val="22"/>
          <w:szCs w:val="22"/>
        </w:rPr>
      </w:pPr>
      <w:r w:rsidRPr="000331AB">
        <w:rPr>
          <w:rFonts w:asciiTheme="minorHAnsi" w:hAnsiTheme="minorHAnsi" w:cstheme="minorHAnsi"/>
          <w:sz w:val="22"/>
          <w:szCs w:val="22"/>
        </w:rPr>
        <w:lastRenderedPageBreak/>
        <w:t>ochrona i zrównoważone gospodarowanie zasobami wodnymi, w tym:</w:t>
      </w:r>
    </w:p>
    <w:p w:rsidR="00BC190E" w:rsidRPr="000331AB" w:rsidRDefault="00BC190E" w:rsidP="00DB16BE">
      <w:pPr>
        <w:widowControl w:val="0"/>
        <w:numPr>
          <w:ilvl w:val="0"/>
          <w:numId w:val="112"/>
        </w:numPr>
        <w:tabs>
          <w:tab w:val="left" w:pos="1470"/>
        </w:tabs>
        <w:suppressAutoHyphens w:val="0"/>
        <w:spacing w:line="288" w:lineRule="exact"/>
        <w:ind w:left="1460" w:hanging="360"/>
        <w:rPr>
          <w:rFonts w:asciiTheme="minorHAnsi" w:hAnsiTheme="minorHAnsi" w:cstheme="minorHAnsi"/>
          <w:sz w:val="22"/>
          <w:szCs w:val="22"/>
        </w:rPr>
      </w:pPr>
      <w:r w:rsidRPr="000331AB">
        <w:rPr>
          <w:rFonts w:asciiTheme="minorHAnsi" w:hAnsiTheme="minorHAnsi" w:cstheme="minorHAnsi"/>
          <w:sz w:val="22"/>
          <w:szCs w:val="22"/>
        </w:rPr>
        <w:t>poprawa jakości wód powierzchniowych i podziemnych,</w:t>
      </w:r>
    </w:p>
    <w:p w:rsidR="00BC190E" w:rsidRPr="000331AB" w:rsidRDefault="00BC190E" w:rsidP="00DB16BE">
      <w:pPr>
        <w:widowControl w:val="0"/>
        <w:numPr>
          <w:ilvl w:val="0"/>
          <w:numId w:val="112"/>
        </w:numPr>
        <w:tabs>
          <w:tab w:val="left" w:pos="1465"/>
        </w:tabs>
        <w:suppressAutoHyphens w:val="0"/>
        <w:spacing w:after="78" w:line="200" w:lineRule="exact"/>
        <w:ind w:left="1460" w:hanging="360"/>
        <w:rPr>
          <w:rFonts w:asciiTheme="minorHAnsi" w:hAnsiTheme="minorHAnsi" w:cstheme="minorHAnsi"/>
          <w:sz w:val="22"/>
          <w:szCs w:val="22"/>
        </w:rPr>
      </w:pPr>
      <w:r w:rsidRPr="000331AB">
        <w:rPr>
          <w:rFonts w:asciiTheme="minorHAnsi" w:hAnsiTheme="minorHAnsi" w:cstheme="minorHAnsi"/>
          <w:sz w:val="22"/>
          <w:szCs w:val="22"/>
        </w:rPr>
        <w:t>efektywne i racjonalne korzystanie z zasobów wodnych,</w:t>
      </w:r>
    </w:p>
    <w:p w:rsidR="00BC190E" w:rsidRPr="000331AB" w:rsidRDefault="00BC190E" w:rsidP="00DB16BE">
      <w:pPr>
        <w:widowControl w:val="0"/>
        <w:numPr>
          <w:ilvl w:val="0"/>
          <w:numId w:val="112"/>
        </w:numPr>
        <w:tabs>
          <w:tab w:val="left" w:pos="1465"/>
        </w:tabs>
        <w:suppressAutoHyphens w:val="0"/>
        <w:spacing w:after="78" w:line="200" w:lineRule="exact"/>
        <w:ind w:left="1460" w:hanging="360"/>
        <w:rPr>
          <w:rFonts w:asciiTheme="minorHAnsi" w:hAnsiTheme="minorHAnsi" w:cstheme="minorHAnsi"/>
          <w:sz w:val="22"/>
          <w:szCs w:val="22"/>
        </w:rPr>
      </w:pPr>
      <w:r w:rsidRPr="000331AB">
        <w:rPr>
          <w:rFonts w:asciiTheme="minorHAnsi" w:hAnsiTheme="minorHAnsi" w:cstheme="minorHAnsi"/>
          <w:sz w:val="22"/>
          <w:szCs w:val="22"/>
        </w:rPr>
        <w:t>adaptacja sektora gospodarki wodnej do zmian klimatycznych.</w:t>
      </w:r>
    </w:p>
    <w:p w:rsidR="00BC190E" w:rsidRPr="000331AB" w:rsidRDefault="00BC190E" w:rsidP="00DB16BE">
      <w:pPr>
        <w:widowControl w:val="0"/>
        <w:numPr>
          <w:ilvl w:val="0"/>
          <w:numId w:val="133"/>
        </w:numPr>
        <w:tabs>
          <w:tab w:val="left" w:pos="750"/>
        </w:tabs>
        <w:suppressAutoHyphens w:val="0"/>
        <w:spacing w:after="83" w:line="200" w:lineRule="exact"/>
        <w:ind w:left="380"/>
        <w:rPr>
          <w:rFonts w:asciiTheme="minorHAnsi" w:hAnsiTheme="minorHAnsi" w:cstheme="minorHAnsi"/>
          <w:sz w:val="22"/>
          <w:szCs w:val="22"/>
        </w:rPr>
      </w:pPr>
      <w:r w:rsidRPr="000331AB">
        <w:rPr>
          <w:rFonts w:asciiTheme="minorHAnsi" w:hAnsiTheme="minorHAnsi" w:cstheme="minorHAnsi"/>
          <w:sz w:val="22"/>
          <w:szCs w:val="22"/>
        </w:rPr>
        <w:t>racjonalne gospodarowanie odpadami i ochrona powierzchni ziemi, w tym:</w:t>
      </w:r>
    </w:p>
    <w:p w:rsidR="00BC190E" w:rsidRPr="000331AB" w:rsidRDefault="00BC190E" w:rsidP="00DB16BE">
      <w:pPr>
        <w:widowControl w:val="0"/>
        <w:numPr>
          <w:ilvl w:val="0"/>
          <w:numId w:val="112"/>
        </w:numPr>
        <w:tabs>
          <w:tab w:val="left" w:pos="1470"/>
        </w:tabs>
        <w:suppressAutoHyphens w:val="0"/>
        <w:spacing w:after="13" w:line="200" w:lineRule="exact"/>
        <w:ind w:left="1460" w:hanging="360"/>
        <w:rPr>
          <w:rFonts w:asciiTheme="minorHAnsi" w:hAnsiTheme="minorHAnsi" w:cstheme="minorHAnsi"/>
          <w:sz w:val="22"/>
          <w:szCs w:val="22"/>
        </w:rPr>
      </w:pPr>
      <w:r w:rsidRPr="000331AB">
        <w:rPr>
          <w:rFonts w:asciiTheme="minorHAnsi" w:hAnsiTheme="minorHAnsi" w:cstheme="minorHAnsi"/>
          <w:sz w:val="22"/>
          <w:szCs w:val="22"/>
        </w:rPr>
        <w:t>minimalizacja składowanych odpadów,</w:t>
      </w:r>
    </w:p>
    <w:p w:rsidR="00BC190E" w:rsidRPr="000331AB" w:rsidRDefault="00BC190E" w:rsidP="00DB16BE">
      <w:pPr>
        <w:widowControl w:val="0"/>
        <w:numPr>
          <w:ilvl w:val="0"/>
          <w:numId w:val="112"/>
        </w:numPr>
        <w:tabs>
          <w:tab w:val="left" w:pos="1455"/>
        </w:tabs>
        <w:suppressAutoHyphens w:val="0"/>
        <w:spacing w:line="288" w:lineRule="exact"/>
        <w:ind w:left="1460" w:right="20" w:hanging="360"/>
        <w:rPr>
          <w:rFonts w:asciiTheme="minorHAnsi" w:hAnsiTheme="minorHAnsi" w:cstheme="minorHAnsi"/>
          <w:sz w:val="22"/>
          <w:szCs w:val="22"/>
        </w:rPr>
      </w:pPr>
      <w:r w:rsidRPr="000331AB">
        <w:rPr>
          <w:rFonts w:asciiTheme="minorHAnsi" w:hAnsiTheme="minorHAnsi" w:cstheme="minorHAnsi"/>
          <w:sz w:val="22"/>
          <w:szCs w:val="22"/>
        </w:rPr>
        <w:t>wykorzystanie odpadów komunalnych oraz osadów ściekowych na cele energetyczne,</w:t>
      </w:r>
    </w:p>
    <w:p w:rsidR="00BC190E" w:rsidRPr="000331AB" w:rsidRDefault="00BC190E" w:rsidP="00DB16BE">
      <w:pPr>
        <w:widowControl w:val="0"/>
        <w:numPr>
          <w:ilvl w:val="0"/>
          <w:numId w:val="112"/>
        </w:numPr>
        <w:tabs>
          <w:tab w:val="left" w:pos="1470"/>
        </w:tabs>
        <w:suppressAutoHyphens w:val="0"/>
        <w:spacing w:after="78" w:line="200" w:lineRule="exact"/>
        <w:ind w:left="1460" w:hanging="360"/>
        <w:rPr>
          <w:rFonts w:asciiTheme="minorHAnsi" w:hAnsiTheme="minorHAnsi" w:cstheme="minorHAnsi"/>
          <w:sz w:val="22"/>
          <w:szCs w:val="22"/>
        </w:rPr>
      </w:pPr>
      <w:r w:rsidRPr="000331AB">
        <w:rPr>
          <w:rFonts w:asciiTheme="minorHAnsi" w:hAnsiTheme="minorHAnsi" w:cstheme="minorHAnsi"/>
          <w:sz w:val="22"/>
          <w:szCs w:val="22"/>
        </w:rPr>
        <w:t>promowanie ponownego wykorzystania i recyklingu,</w:t>
      </w:r>
    </w:p>
    <w:p w:rsidR="00BC190E" w:rsidRPr="000331AB" w:rsidRDefault="00BC190E" w:rsidP="00DB16BE">
      <w:pPr>
        <w:widowControl w:val="0"/>
        <w:numPr>
          <w:ilvl w:val="0"/>
          <w:numId w:val="112"/>
        </w:numPr>
        <w:tabs>
          <w:tab w:val="left" w:pos="1470"/>
        </w:tabs>
        <w:suppressAutoHyphens w:val="0"/>
        <w:spacing w:line="200" w:lineRule="exact"/>
        <w:ind w:left="1460" w:hanging="360"/>
        <w:rPr>
          <w:rFonts w:asciiTheme="minorHAnsi" w:hAnsiTheme="minorHAnsi" w:cstheme="minorHAnsi"/>
          <w:sz w:val="22"/>
          <w:szCs w:val="22"/>
        </w:rPr>
      </w:pPr>
      <w:r w:rsidRPr="000331AB">
        <w:rPr>
          <w:rFonts w:asciiTheme="minorHAnsi" w:hAnsiTheme="minorHAnsi" w:cstheme="minorHAnsi"/>
          <w:sz w:val="22"/>
          <w:szCs w:val="22"/>
        </w:rPr>
        <w:t>racjonalne i efektywne gospodarowanie zasobami kopalin.</w:t>
      </w:r>
    </w:p>
    <w:p w:rsidR="00BC190E" w:rsidRPr="000331AB" w:rsidRDefault="00BC190E" w:rsidP="00DB16BE">
      <w:pPr>
        <w:widowControl w:val="0"/>
        <w:numPr>
          <w:ilvl w:val="0"/>
          <w:numId w:val="133"/>
        </w:numPr>
        <w:tabs>
          <w:tab w:val="left" w:pos="740"/>
        </w:tabs>
        <w:suppressAutoHyphens w:val="0"/>
        <w:spacing w:line="307" w:lineRule="exact"/>
        <w:ind w:left="380"/>
        <w:rPr>
          <w:rFonts w:asciiTheme="minorHAnsi" w:hAnsiTheme="minorHAnsi" w:cstheme="minorHAnsi"/>
          <w:sz w:val="22"/>
          <w:szCs w:val="22"/>
        </w:rPr>
      </w:pPr>
      <w:r w:rsidRPr="000331AB">
        <w:rPr>
          <w:rFonts w:asciiTheme="minorHAnsi" w:hAnsiTheme="minorHAnsi" w:cstheme="minorHAnsi"/>
          <w:sz w:val="22"/>
          <w:szCs w:val="22"/>
        </w:rPr>
        <w:t>ochrona atmosfery, w tym:</w:t>
      </w:r>
    </w:p>
    <w:p w:rsidR="00BC190E" w:rsidRPr="000331AB" w:rsidRDefault="00BC190E" w:rsidP="00DB16BE">
      <w:pPr>
        <w:widowControl w:val="0"/>
        <w:numPr>
          <w:ilvl w:val="0"/>
          <w:numId w:val="112"/>
        </w:numPr>
        <w:tabs>
          <w:tab w:val="left" w:pos="1470"/>
        </w:tabs>
        <w:suppressAutoHyphens w:val="0"/>
        <w:spacing w:line="307" w:lineRule="exact"/>
        <w:ind w:left="1460" w:hanging="360"/>
        <w:rPr>
          <w:rFonts w:asciiTheme="minorHAnsi" w:hAnsiTheme="minorHAnsi" w:cstheme="minorHAnsi"/>
          <w:sz w:val="22"/>
          <w:szCs w:val="22"/>
        </w:rPr>
      </w:pPr>
      <w:r w:rsidRPr="000331AB">
        <w:rPr>
          <w:rFonts w:asciiTheme="minorHAnsi" w:hAnsiTheme="minorHAnsi" w:cstheme="minorHAnsi"/>
          <w:sz w:val="22"/>
          <w:szCs w:val="22"/>
        </w:rPr>
        <w:t>poprawa jakości powietrza,</w:t>
      </w:r>
    </w:p>
    <w:p w:rsidR="00BC190E" w:rsidRPr="000331AB" w:rsidRDefault="00BC190E" w:rsidP="00DB16BE">
      <w:pPr>
        <w:widowControl w:val="0"/>
        <w:numPr>
          <w:ilvl w:val="0"/>
          <w:numId w:val="112"/>
        </w:numPr>
        <w:tabs>
          <w:tab w:val="left" w:pos="1455"/>
        </w:tabs>
        <w:suppressAutoHyphens w:val="0"/>
        <w:spacing w:line="307" w:lineRule="exact"/>
        <w:ind w:left="1460" w:hanging="360"/>
        <w:rPr>
          <w:rFonts w:asciiTheme="minorHAnsi" w:hAnsiTheme="minorHAnsi" w:cstheme="minorHAnsi"/>
          <w:sz w:val="22"/>
          <w:szCs w:val="22"/>
        </w:rPr>
      </w:pPr>
      <w:r w:rsidRPr="000331AB">
        <w:rPr>
          <w:rFonts w:asciiTheme="minorHAnsi" w:hAnsiTheme="minorHAnsi" w:cstheme="minorHAnsi"/>
          <w:sz w:val="22"/>
          <w:szCs w:val="22"/>
        </w:rPr>
        <w:t>wspieranie rozproszonych odnawialnych źródeł energii.</w:t>
      </w:r>
    </w:p>
    <w:p w:rsidR="00BC190E" w:rsidRPr="000331AB" w:rsidRDefault="00BC190E" w:rsidP="00DB16BE">
      <w:pPr>
        <w:widowControl w:val="0"/>
        <w:numPr>
          <w:ilvl w:val="0"/>
          <w:numId w:val="133"/>
        </w:numPr>
        <w:tabs>
          <w:tab w:val="left" w:pos="745"/>
        </w:tabs>
        <w:suppressAutoHyphens w:val="0"/>
        <w:spacing w:after="83" w:line="200" w:lineRule="exact"/>
        <w:ind w:left="380"/>
        <w:rPr>
          <w:rFonts w:asciiTheme="minorHAnsi" w:hAnsiTheme="minorHAnsi" w:cstheme="minorHAnsi"/>
          <w:sz w:val="22"/>
          <w:szCs w:val="22"/>
        </w:rPr>
      </w:pPr>
      <w:r w:rsidRPr="000331AB">
        <w:rPr>
          <w:rFonts w:asciiTheme="minorHAnsi" w:hAnsiTheme="minorHAnsi" w:cstheme="minorHAnsi"/>
          <w:sz w:val="22"/>
          <w:szCs w:val="22"/>
        </w:rPr>
        <w:t>ochrona różnorodności biologicznej i funkcji ekosystemów, w tym:</w:t>
      </w:r>
    </w:p>
    <w:p w:rsidR="00BC190E" w:rsidRPr="000331AB" w:rsidRDefault="00BC190E" w:rsidP="00DB16BE">
      <w:pPr>
        <w:widowControl w:val="0"/>
        <w:numPr>
          <w:ilvl w:val="0"/>
          <w:numId w:val="112"/>
        </w:numPr>
        <w:tabs>
          <w:tab w:val="left" w:pos="1470"/>
        </w:tabs>
        <w:suppressAutoHyphens w:val="0"/>
        <w:spacing w:after="4" w:line="200" w:lineRule="exact"/>
        <w:ind w:left="1460" w:hanging="360"/>
        <w:rPr>
          <w:rFonts w:asciiTheme="minorHAnsi" w:hAnsiTheme="minorHAnsi" w:cstheme="minorHAnsi"/>
          <w:sz w:val="22"/>
          <w:szCs w:val="22"/>
        </w:rPr>
      </w:pPr>
      <w:r w:rsidRPr="000331AB">
        <w:rPr>
          <w:rFonts w:asciiTheme="minorHAnsi" w:hAnsiTheme="minorHAnsi" w:cstheme="minorHAnsi"/>
          <w:sz w:val="22"/>
          <w:szCs w:val="22"/>
        </w:rPr>
        <w:t>utrzymanie i odbudowa ekosystemów i ich funkcji,</w:t>
      </w:r>
    </w:p>
    <w:p w:rsidR="00BC190E" w:rsidRPr="000331AB" w:rsidRDefault="00BC190E" w:rsidP="00DB16BE">
      <w:pPr>
        <w:widowControl w:val="0"/>
        <w:numPr>
          <w:ilvl w:val="0"/>
          <w:numId w:val="112"/>
        </w:numPr>
        <w:tabs>
          <w:tab w:val="left" w:pos="1465"/>
        </w:tabs>
        <w:suppressAutoHyphens w:val="0"/>
        <w:spacing w:line="293" w:lineRule="exact"/>
        <w:ind w:left="1460" w:hanging="360"/>
        <w:rPr>
          <w:rFonts w:asciiTheme="minorHAnsi" w:hAnsiTheme="minorHAnsi" w:cstheme="minorHAnsi"/>
          <w:sz w:val="22"/>
          <w:szCs w:val="22"/>
        </w:rPr>
      </w:pPr>
      <w:r w:rsidRPr="000331AB">
        <w:rPr>
          <w:rFonts w:asciiTheme="minorHAnsi" w:hAnsiTheme="minorHAnsi" w:cstheme="minorHAnsi"/>
          <w:sz w:val="22"/>
          <w:szCs w:val="22"/>
        </w:rPr>
        <w:t>ochrona korytarzy ekologicznych,</w:t>
      </w:r>
    </w:p>
    <w:p w:rsidR="00BC190E" w:rsidRPr="000331AB" w:rsidRDefault="00BC190E" w:rsidP="00DB16BE">
      <w:pPr>
        <w:widowControl w:val="0"/>
        <w:numPr>
          <w:ilvl w:val="0"/>
          <w:numId w:val="112"/>
        </w:numPr>
        <w:tabs>
          <w:tab w:val="left" w:pos="1460"/>
        </w:tabs>
        <w:suppressAutoHyphens w:val="0"/>
        <w:spacing w:line="293" w:lineRule="exact"/>
        <w:ind w:left="1460" w:right="20" w:hanging="360"/>
        <w:rPr>
          <w:rFonts w:asciiTheme="minorHAnsi" w:hAnsiTheme="minorHAnsi" w:cstheme="minorHAnsi"/>
          <w:sz w:val="22"/>
          <w:szCs w:val="22"/>
        </w:rPr>
      </w:pPr>
      <w:r w:rsidRPr="000331AB">
        <w:rPr>
          <w:rFonts w:asciiTheme="minorHAnsi" w:hAnsiTheme="minorHAnsi" w:cstheme="minorHAnsi"/>
          <w:sz w:val="22"/>
          <w:szCs w:val="22"/>
        </w:rPr>
        <w:t>zapewnienie zrównoważonego rozwoju leśnictwa, gospodarki rolnej i rybackiej.</w:t>
      </w:r>
    </w:p>
    <w:p w:rsidR="00BC190E" w:rsidRDefault="00BC190E" w:rsidP="00586407">
      <w:pPr>
        <w:spacing w:line="293" w:lineRule="exact"/>
        <w:ind w:left="20" w:right="20"/>
        <w:jc w:val="both"/>
        <w:rPr>
          <w:rFonts w:asciiTheme="minorHAnsi" w:hAnsiTheme="minorHAnsi" w:cstheme="minorHAnsi"/>
          <w:sz w:val="22"/>
          <w:szCs w:val="22"/>
        </w:rPr>
      </w:pPr>
      <w:r w:rsidRPr="000331AB">
        <w:rPr>
          <w:rFonts w:asciiTheme="minorHAnsi" w:hAnsiTheme="minorHAnsi" w:cstheme="minorHAnsi"/>
          <w:sz w:val="22"/>
          <w:szCs w:val="22"/>
        </w:rPr>
        <w:t>Dodatkowo, Fundusze co roku ogłaszają listę programów priorytetowych na rok kolejny, które pomagają im zrealizować zadania zgodnie z przyjętą Strategią. Str</w:t>
      </w:r>
      <w:r w:rsidR="00586407">
        <w:rPr>
          <w:rFonts w:asciiTheme="minorHAnsi" w:hAnsiTheme="minorHAnsi" w:cstheme="minorHAnsi"/>
          <w:sz w:val="22"/>
          <w:szCs w:val="22"/>
        </w:rPr>
        <w:t xml:space="preserve">ategie NFOŚiGW, jak i </w:t>
      </w:r>
      <w:proofErr w:type="spellStart"/>
      <w:r w:rsidR="00586407">
        <w:rPr>
          <w:rFonts w:asciiTheme="minorHAnsi" w:hAnsiTheme="minorHAnsi" w:cstheme="minorHAnsi"/>
          <w:sz w:val="22"/>
          <w:szCs w:val="22"/>
        </w:rPr>
        <w:t>WFOŚiGW</w:t>
      </w:r>
      <w:proofErr w:type="spellEnd"/>
      <w:r w:rsidR="00586407">
        <w:rPr>
          <w:rFonts w:asciiTheme="minorHAnsi" w:hAnsiTheme="minorHAnsi" w:cstheme="minorHAnsi"/>
          <w:sz w:val="22"/>
          <w:szCs w:val="22"/>
        </w:rPr>
        <w:t xml:space="preserve"> w </w:t>
      </w:r>
      <w:r w:rsidRPr="000331AB">
        <w:rPr>
          <w:rFonts w:asciiTheme="minorHAnsi" w:hAnsiTheme="minorHAnsi" w:cstheme="minorHAnsi"/>
          <w:sz w:val="22"/>
          <w:szCs w:val="22"/>
        </w:rPr>
        <w:t>Warszawie, a także listy priorytetowe zamieszczone są na ich stronach www (</w:t>
      </w:r>
      <w:hyperlink r:id="rId79" w:history="1">
        <w:r w:rsidRPr="000331AB">
          <w:rPr>
            <w:rStyle w:val="Hipercze"/>
            <w:rFonts w:asciiTheme="minorHAnsi" w:hAnsiTheme="minorHAnsi" w:cstheme="minorHAnsi"/>
            <w:sz w:val="22"/>
            <w:szCs w:val="22"/>
          </w:rPr>
          <w:t>www.nfosigw.gov.pl</w:t>
        </w:r>
      </w:hyperlink>
      <w:r w:rsidR="00586407">
        <w:rPr>
          <w:rFonts w:asciiTheme="minorHAnsi" w:hAnsiTheme="minorHAnsi" w:cstheme="minorHAnsi"/>
          <w:sz w:val="22"/>
          <w:szCs w:val="22"/>
        </w:rPr>
        <w:t xml:space="preserve"> i </w:t>
      </w:r>
      <w:hyperlink r:id="rId80" w:history="1">
        <w:r w:rsidRPr="000331AB">
          <w:rPr>
            <w:rStyle w:val="Hipercze"/>
            <w:rFonts w:asciiTheme="minorHAnsi" w:hAnsiTheme="minorHAnsi" w:cstheme="minorHAnsi"/>
            <w:sz w:val="22"/>
            <w:szCs w:val="22"/>
          </w:rPr>
          <w:t>www.wfosigw.warszawa.pl</w:t>
        </w:r>
      </w:hyperlink>
      <w:r w:rsidRPr="000331AB">
        <w:rPr>
          <w:rFonts w:asciiTheme="minorHAnsi" w:hAnsiTheme="minorHAnsi" w:cstheme="minorHAnsi"/>
          <w:sz w:val="22"/>
          <w:szCs w:val="22"/>
        </w:rPr>
        <w:t>).</w:t>
      </w:r>
    </w:p>
    <w:p w:rsidR="00B65934" w:rsidRDefault="00B65934" w:rsidP="00BC190E">
      <w:pPr>
        <w:spacing w:line="293" w:lineRule="exact"/>
        <w:ind w:left="20" w:right="20" w:firstLine="700"/>
        <w:jc w:val="both"/>
        <w:rPr>
          <w:rFonts w:asciiTheme="minorHAnsi" w:hAnsiTheme="minorHAnsi" w:cstheme="minorHAnsi"/>
          <w:sz w:val="22"/>
          <w:szCs w:val="22"/>
        </w:rPr>
      </w:pPr>
    </w:p>
    <w:p w:rsidR="00B65934" w:rsidRPr="000331AB" w:rsidRDefault="00B65934" w:rsidP="00BC190E">
      <w:pPr>
        <w:spacing w:line="293" w:lineRule="exact"/>
        <w:ind w:left="20" w:right="20" w:firstLine="700"/>
        <w:jc w:val="both"/>
        <w:rPr>
          <w:rFonts w:asciiTheme="minorHAnsi" w:hAnsiTheme="minorHAnsi" w:cstheme="minorHAnsi"/>
          <w:sz w:val="22"/>
          <w:szCs w:val="22"/>
        </w:rPr>
      </w:pPr>
    </w:p>
    <w:p w:rsidR="00BC190E" w:rsidRPr="000331AB" w:rsidRDefault="00771DA8" w:rsidP="00771DA8">
      <w:pPr>
        <w:pStyle w:val="nagwekwb3"/>
        <w:rPr>
          <w:rFonts w:asciiTheme="minorHAnsi" w:hAnsiTheme="minorHAnsi" w:cstheme="minorHAnsi"/>
          <w:sz w:val="22"/>
          <w:szCs w:val="22"/>
        </w:rPr>
      </w:pPr>
      <w:bookmarkStart w:id="252" w:name="bookmark214"/>
      <w:bookmarkStart w:id="253" w:name="bookmark215"/>
      <w:bookmarkStart w:id="254" w:name="_Toc469044828"/>
      <w:r>
        <w:rPr>
          <w:rFonts w:asciiTheme="minorHAnsi" w:hAnsiTheme="minorHAnsi" w:cstheme="minorHAnsi"/>
          <w:sz w:val="22"/>
          <w:szCs w:val="22"/>
        </w:rPr>
        <w:t xml:space="preserve">8.5. </w:t>
      </w:r>
      <w:r w:rsidR="00586407" w:rsidRPr="00771DA8">
        <w:rPr>
          <w:rFonts w:asciiTheme="minorHAnsi" w:hAnsiTheme="minorHAnsi" w:cstheme="minorHAnsi"/>
          <w:sz w:val="22"/>
          <w:szCs w:val="22"/>
        </w:rPr>
        <w:t>Bank Ochrony Środowiska</w:t>
      </w:r>
      <w:bookmarkEnd w:id="252"/>
      <w:bookmarkEnd w:id="253"/>
      <w:bookmarkEnd w:id="254"/>
    </w:p>
    <w:p w:rsidR="00586407" w:rsidRDefault="00586407" w:rsidP="00586407">
      <w:pPr>
        <w:ind w:left="20" w:right="20"/>
        <w:jc w:val="both"/>
        <w:rPr>
          <w:rFonts w:asciiTheme="minorHAnsi" w:hAnsiTheme="minorHAnsi" w:cstheme="minorHAnsi"/>
          <w:sz w:val="22"/>
          <w:szCs w:val="22"/>
        </w:rPr>
      </w:pP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Jednostki samorządowe, a także osoby prawne i fizyczne mogą korzystać także z dotacji i preferencyjnych kredytów, oferowanych oraz finansowanych ze środków Banku Ochrony Środowiska. Udziela on następujących kredytów proekologicznych:</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 xml:space="preserve">Kredyt Dom </w:t>
      </w:r>
      <w:proofErr w:type="spellStart"/>
      <w:r w:rsidRPr="000331AB">
        <w:rPr>
          <w:rFonts w:asciiTheme="minorHAnsi" w:hAnsiTheme="minorHAnsi" w:cstheme="minorHAnsi"/>
          <w:sz w:val="22"/>
          <w:szCs w:val="22"/>
        </w:rPr>
        <w:t>EnergoOszczędny</w:t>
      </w:r>
      <w:proofErr w:type="spellEnd"/>
      <w:r w:rsidRPr="000331AB">
        <w:rPr>
          <w:rFonts w:asciiTheme="minorHAnsi" w:hAnsiTheme="minorHAnsi" w:cstheme="minorHAnsi"/>
          <w:sz w:val="22"/>
          <w:szCs w:val="22"/>
        </w:rPr>
        <w:t>.</w:t>
      </w:r>
    </w:p>
    <w:p w:rsidR="00BC190E" w:rsidRPr="000331AB" w:rsidRDefault="00BC190E" w:rsidP="00DB16BE">
      <w:pPr>
        <w:widowControl w:val="0"/>
        <w:numPr>
          <w:ilvl w:val="0"/>
          <w:numId w:val="112"/>
        </w:numPr>
        <w:tabs>
          <w:tab w:val="left" w:pos="725"/>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 xml:space="preserve">Słoneczny </w:t>
      </w:r>
      <w:proofErr w:type="spellStart"/>
      <w:r w:rsidRPr="000331AB">
        <w:rPr>
          <w:rFonts w:asciiTheme="minorHAnsi" w:hAnsiTheme="minorHAnsi" w:cstheme="minorHAnsi"/>
          <w:sz w:val="22"/>
          <w:szCs w:val="22"/>
        </w:rPr>
        <w:t>EkoKredyt</w:t>
      </w:r>
      <w:proofErr w:type="spellEnd"/>
      <w:r w:rsidRPr="000331AB">
        <w:rPr>
          <w:rFonts w:asciiTheme="minorHAnsi" w:hAnsiTheme="minorHAnsi" w:cstheme="minorHAnsi"/>
          <w:sz w:val="22"/>
          <w:szCs w:val="22"/>
        </w:rPr>
        <w:t>.</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Kredyt z Dobrą Energią.</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Kredyty z dopłatami NFOŚiGW.</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Kredyty na urządzenia i wyroby służące ochronie środowiska.</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 xml:space="preserve">Kredyt </w:t>
      </w:r>
      <w:proofErr w:type="spellStart"/>
      <w:r w:rsidRPr="000331AB">
        <w:rPr>
          <w:rFonts w:asciiTheme="minorHAnsi" w:hAnsiTheme="minorHAnsi" w:cstheme="minorHAnsi"/>
          <w:sz w:val="22"/>
          <w:szCs w:val="22"/>
        </w:rPr>
        <w:t>EkoMontaż</w:t>
      </w:r>
      <w:proofErr w:type="spellEnd"/>
      <w:r w:rsidRPr="000331AB">
        <w:rPr>
          <w:rFonts w:asciiTheme="minorHAnsi" w:hAnsiTheme="minorHAnsi" w:cstheme="minorHAnsi"/>
          <w:sz w:val="22"/>
          <w:szCs w:val="22"/>
        </w:rPr>
        <w:t>.</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Kredyty na zaopatrzenie wsi w wodę.</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 xml:space="preserve">Kredyt </w:t>
      </w:r>
      <w:proofErr w:type="spellStart"/>
      <w:r w:rsidRPr="000331AB">
        <w:rPr>
          <w:rFonts w:asciiTheme="minorHAnsi" w:hAnsiTheme="minorHAnsi" w:cstheme="minorHAnsi"/>
          <w:sz w:val="22"/>
          <w:szCs w:val="22"/>
        </w:rPr>
        <w:t>EnergoOszczędny</w:t>
      </w:r>
      <w:proofErr w:type="spellEnd"/>
      <w:r w:rsidRPr="000331AB">
        <w:rPr>
          <w:rFonts w:asciiTheme="minorHAnsi" w:hAnsiTheme="minorHAnsi" w:cstheme="minorHAnsi"/>
          <w:sz w:val="22"/>
          <w:szCs w:val="22"/>
        </w:rPr>
        <w:t>.</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 xml:space="preserve">Kredyt </w:t>
      </w:r>
      <w:proofErr w:type="spellStart"/>
      <w:r w:rsidRPr="000331AB">
        <w:rPr>
          <w:rFonts w:asciiTheme="minorHAnsi" w:hAnsiTheme="minorHAnsi" w:cstheme="minorHAnsi"/>
          <w:sz w:val="22"/>
          <w:szCs w:val="22"/>
        </w:rPr>
        <w:t>EkoOszczędny</w:t>
      </w:r>
      <w:proofErr w:type="spellEnd"/>
      <w:r w:rsidRPr="000331AB">
        <w:rPr>
          <w:rFonts w:asciiTheme="minorHAnsi" w:hAnsiTheme="minorHAnsi" w:cstheme="minorHAnsi"/>
          <w:sz w:val="22"/>
          <w:szCs w:val="22"/>
        </w:rPr>
        <w:t>.</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Ekologiczne kredyty hipoteczne.</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Kredyt z Klimatem.</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 xml:space="preserve">Kredyty we współpracy z </w:t>
      </w:r>
      <w:proofErr w:type="spellStart"/>
      <w:r w:rsidRPr="000331AB">
        <w:rPr>
          <w:rFonts w:asciiTheme="minorHAnsi" w:hAnsiTheme="minorHAnsi" w:cstheme="minorHAnsi"/>
          <w:sz w:val="22"/>
          <w:szCs w:val="22"/>
        </w:rPr>
        <w:t>WFOSiGW</w:t>
      </w:r>
      <w:proofErr w:type="spellEnd"/>
      <w:r w:rsidRPr="000331AB">
        <w:rPr>
          <w:rFonts w:asciiTheme="minorHAnsi" w:hAnsiTheme="minorHAnsi" w:cstheme="minorHAnsi"/>
          <w:sz w:val="22"/>
          <w:szCs w:val="22"/>
        </w:rPr>
        <w:t>.</w:t>
      </w:r>
    </w:p>
    <w:p w:rsidR="00BC190E" w:rsidRPr="000331AB" w:rsidRDefault="00BC190E" w:rsidP="00DB16BE">
      <w:pPr>
        <w:widowControl w:val="0"/>
        <w:numPr>
          <w:ilvl w:val="0"/>
          <w:numId w:val="112"/>
        </w:numPr>
        <w:tabs>
          <w:tab w:val="left" w:pos="734"/>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 xml:space="preserve">Kredyt </w:t>
      </w:r>
      <w:proofErr w:type="spellStart"/>
      <w:r w:rsidRPr="000331AB">
        <w:rPr>
          <w:rFonts w:asciiTheme="minorHAnsi" w:hAnsiTheme="minorHAnsi" w:cstheme="minorHAnsi"/>
          <w:sz w:val="22"/>
          <w:szCs w:val="22"/>
        </w:rPr>
        <w:t>EKOodnowa</w:t>
      </w:r>
      <w:proofErr w:type="spellEnd"/>
      <w:r w:rsidRPr="000331AB">
        <w:rPr>
          <w:rFonts w:asciiTheme="minorHAnsi" w:hAnsiTheme="minorHAnsi" w:cstheme="minorHAnsi"/>
          <w:sz w:val="22"/>
          <w:szCs w:val="22"/>
        </w:rPr>
        <w:t xml:space="preserve"> dla firm (ze środków Banku </w:t>
      </w:r>
      <w:proofErr w:type="spellStart"/>
      <w:r w:rsidRPr="000331AB">
        <w:rPr>
          <w:rFonts w:asciiTheme="minorHAnsi" w:hAnsiTheme="minorHAnsi" w:cstheme="minorHAnsi"/>
          <w:sz w:val="22"/>
          <w:szCs w:val="22"/>
        </w:rPr>
        <w:t>KfW</w:t>
      </w:r>
      <w:proofErr w:type="spellEnd"/>
      <w:r w:rsidRPr="000331AB">
        <w:rPr>
          <w:rFonts w:asciiTheme="minorHAnsi" w:hAnsiTheme="minorHAnsi" w:cstheme="minorHAnsi"/>
          <w:sz w:val="22"/>
          <w:szCs w:val="22"/>
        </w:rPr>
        <w:t>).</w:t>
      </w:r>
    </w:p>
    <w:p w:rsidR="00BC190E" w:rsidRPr="000331AB" w:rsidRDefault="00BC190E" w:rsidP="00DB16BE">
      <w:pPr>
        <w:widowControl w:val="0"/>
        <w:numPr>
          <w:ilvl w:val="0"/>
          <w:numId w:val="112"/>
        </w:numPr>
        <w:tabs>
          <w:tab w:val="left" w:pos="734"/>
        </w:tabs>
        <w:suppressAutoHyphens w:val="0"/>
        <w:spacing w:after="252" w:line="302" w:lineRule="exact"/>
        <w:ind w:left="360"/>
        <w:rPr>
          <w:rFonts w:asciiTheme="minorHAnsi" w:hAnsiTheme="minorHAnsi" w:cstheme="minorHAnsi"/>
          <w:sz w:val="22"/>
          <w:szCs w:val="22"/>
        </w:rPr>
      </w:pPr>
      <w:r w:rsidRPr="000331AB">
        <w:rPr>
          <w:rFonts w:asciiTheme="minorHAnsi" w:hAnsiTheme="minorHAnsi" w:cstheme="minorHAnsi"/>
          <w:sz w:val="22"/>
          <w:szCs w:val="22"/>
        </w:rPr>
        <w:t>Kredyty z linii kredytowej NIB.</w:t>
      </w:r>
    </w:p>
    <w:p w:rsidR="00BC190E" w:rsidRDefault="00BC190E" w:rsidP="00586407">
      <w:pPr>
        <w:spacing w:after="381"/>
        <w:ind w:left="20" w:right="20"/>
        <w:jc w:val="both"/>
        <w:rPr>
          <w:rFonts w:asciiTheme="minorHAnsi" w:hAnsiTheme="minorHAnsi" w:cstheme="minorHAnsi"/>
          <w:sz w:val="22"/>
          <w:szCs w:val="22"/>
        </w:rPr>
      </w:pPr>
      <w:r w:rsidRPr="000331AB">
        <w:rPr>
          <w:rFonts w:asciiTheme="minorHAnsi" w:hAnsiTheme="minorHAnsi" w:cstheme="minorHAnsi"/>
          <w:sz w:val="22"/>
          <w:szCs w:val="22"/>
        </w:rPr>
        <w:t>Wśród wielu możliwych źródeł finansowania inwestycji, jednostki samorządowe, każdorazowo i indywidualnie powinny dopasowywać system możliwości finansowania do danej inwestycji i przedsięwzięcia.</w:t>
      </w:r>
    </w:p>
    <w:p w:rsidR="00771DA8" w:rsidRDefault="00771DA8" w:rsidP="00BC190E">
      <w:pPr>
        <w:spacing w:after="381"/>
        <w:ind w:left="20" w:right="20" w:firstLine="700"/>
        <w:jc w:val="both"/>
        <w:rPr>
          <w:rFonts w:asciiTheme="minorHAnsi" w:hAnsiTheme="minorHAnsi" w:cstheme="minorHAnsi"/>
          <w:sz w:val="22"/>
          <w:szCs w:val="22"/>
        </w:rPr>
      </w:pPr>
    </w:p>
    <w:p w:rsidR="00BC190E" w:rsidRPr="000331AB" w:rsidRDefault="00771DA8" w:rsidP="00771DA8">
      <w:pPr>
        <w:pStyle w:val="nagwekwb3"/>
        <w:rPr>
          <w:rFonts w:asciiTheme="minorHAnsi" w:hAnsiTheme="minorHAnsi" w:cstheme="minorHAnsi"/>
          <w:sz w:val="22"/>
          <w:szCs w:val="22"/>
        </w:rPr>
      </w:pPr>
      <w:bookmarkStart w:id="255" w:name="bookmark218"/>
      <w:bookmarkStart w:id="256" w:name="bookmark216"/>
      <w:bookmarkStart w:id="257" w:name="bookmark217"/>
      <w:bookmarkStart w:id="258" w:name="_Toc469044829"/>
      <w:r w:rsidRPr="00771DA8">
        <w:rPr>
          <w:rFonts w:asciiTheme="minorHAnsi" w:hAnsiTheme="minorHAnsi" w:cstheme="minorHAnsi"/>
          <w:sz w:val="22"/>
          <w:szCs w:val="22"/>
        </w:rPr>
        <w:lastRenderedPageBreak/>
        <w:t xml:space="preserve">9. </w:t>
      </w:r>
      <w:r w:rsidR="00586407">
        <w:rPr>
          <w:rFonts w:asciiTheme="minorHAnsi" w:hAnsiTheme="minorHAnsi" w:cstheme="minorHAnsi"/>
          <w:sz w:val="22"/>
          <w:szCs w:val="22"/>
        </w:rPr>
        <w:t>S</w:t>
      </w:r>
      <w:r w:rsidR="00586407" w:rsidRPr="00771DA8">
        <w:rPr>
          <w:rFonts w:asciiTheme="minorHAnsi" w:hAnsiTheme="minorHAnsi" w:cstheme="minorHAnsi"/>
          <w:sz w:val="22"/>
          <w:szCs w:val="22"/>
        </w:rPr>
        <w:t>tr</w:t>
      </w:r>
      <w:r w:rsidR="00586407">
        <w:rPr>
          <w:rFonts w:asciiTheme="minorHAnsi" w:hAnsiTheme="minorHAnsi" w:cstheme="minorHAnsi"/>
          <w:sz w:val="22"/>
          <w:szCs w:val="22"/>
        </w:rPr>
        <w:t>ategia i monitoring realizacji P</w:t>
      </w:r>
      <w:r w:rsidR="00586407" w:rsidRPr="00771DA8">
        <w:rPr>
          <w:rFonts w:asciiTheme="minorHAnsi" w:hAnsiTheme="minorHAnsi" w:cstheme="minorHAnsi"/>
          <w:sz w:val="22"/>
          <w:szCs w:val="22"/>
        </w:rPr>
        <w:t>rogramu</w:t>
      </w:r>
      <w:bookmarkEnd w:id="255"/>
      <w:bookmarkEnd w:id="256"/>
      <w:bookmarkEnd w:id="257"/>
      <w:bookmarkEnd w:id="258"/>
    </w:p>
    <w:p w:rsidR="00BC190E" w:rsidRPr="000331AB" w:rsidRDefault="00771DA8" w:rsidP="00771DA8">
      <w:pPr>
        <w:pStyle w:val="nagwekwb3"/>
        <w:rPr>
          <w:rFonts w:asciiTheme="minorHAnsi" w:hAnsiTheme="minorHAnsi" w:cstheme="minorHAnsi"/>
          <w:sz w:val="22"/>
          <w:szCs w:val="22"/>
        </w:rPr>
      </w:pPr>
      <w:bookmarkStart w:id="259" w:name="bookmark219"/>
      <w:bookmarkStart w:id="260" w:name="_Toc469044830"/>
      <w:r w:rsidRPr="00771DA8">
        <w:rPr>
          <w:rFonts w:asciiTheme="minorHAnsi" w:hAnsiTheme="minorHAnsi" w:cstheme="minorHAnsi"/>
          <w:sz w:val="22"/>
          <w:szCs w:val="22"/>
        </w:rPr>
        <w:t xml:space="preserve">9.1. </w:t>
      </w:r>
      <w:r w:rsidR="00586407" w:rsidRPr="00771DA8">
        <w:rPr>
          <w:rFonts w:asciiTheme="minorHAnsi" w:hAnsiTheme="minorHAnsi" w:cstheme="minorHAnsi"/>
          <w:sz w:val="22"/>
          <w:szCs w:val="22"/>
        </w:rPr>
        <w:t>Zarządzanie Programem Ochrony Środowiska</w:t>
      </w:r>
      <w:bookmarkEnd w:id="259"/>
      <w:bookmarkEnd w:id="260"/>
    </w:p>
    <w:p w:rsidR="00586407" w:rsidRDefault="00586407" w:rsidP="00586407">
      <w:pPr>
        <w:ind w:left="20" w:right="20"/>
        <w:jc w:val="both"/>
        <w:rPr>
          <w:rFonts w:asciiTheme="minorHAnsi" w:hAnsiTheme="minorHAnsi" w:cstheme="minorHAnsi"/>
          <w:sz w:val="22"/>
          <w:szCs w:val="22"/>
        </w:rPr>
      </w:pP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Warunkiem realizacji Programu ochrony środowiska jest ustalenie systemu zarządzania tym Programem. Zarządzanie Programem odbywa się z uwzględnieniem zasad zrównoważonego rozwoju, w oparciu o instrumenty zarządzania zgodne z kompetencjami i obowiązkami podmiotów zarządzających.</w:t>
      </w: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 xml:space="preserve">W odniesieniu do Programu ochrony środowiska jednostką, na której spoczywać będą główne zadania zarządzania będzie Gmina </w:t>
      </w:r>
      <w:r w:rsidR="001328AB">
        <w:rPr>
          <w:rFonts w:asciiTheme="minorHAnsi" w:hAnsiTheme="minorHAnsi" w:cstheme="minorHAnsi"/>
          <w:sz w:val="22"/>
          <w:szCs w:val="22"/>
        </w:rPr>
        <w:t>Lelis</w:t>
      </w:r>
      <w:r w:rsidRPr="000331AB">
        <w:rPr>
          <w:rFonts w:asciiTheme="minorHAnsi" w:hAnsiTheme="minorHAnsi" w:cstheme="minorHAnsi"/>
          <w:sz w:val="22"/>
          <w:szCs w:val="22"/>
        </w:rPr>
        <w:t>. Mimo to całościowe zarządzanie środowiskiem w jednostce będzie odbywać się na kilku szczeblach. Oprócz szczebla gminnego jest jeszcze poziom powiatowy, wojewódzki oraz jednostek organizacyjnych, obejmujących działania podejmowane przez podmioty gospodarcze korzystające ze środowiska.</w:t>
      </w: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Instytucje działające w ramach administracji, a odpowiedzialne za wykonanie i egzekwowanie prawa mają głównie na celu zapobieganie zanieczyszczeniom poprzez:</w:t>
      </w:r>
    </w:p>
    <w:p w:rsidR="00BC190E" w:rsidRPr="000331AB" w:rsidRDefault="00BC190E" w:rsidP="00DB16BE">
      <w:pPr>
        <w:widowControl w:val="0"/>
        <w:numPr>
          <w:ilvl w:val="0"/>
          <w:numId w:val="112"/>
        </w:numPr>
        <w:tabs>
          <w:tab w:val="left" w:pos="730"/>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racjonalne planowanie przestrzenne,</w:t>
      </w:r>
    </w:p>
    <w:p w:rsidR="00BC190E" w:rsidRPr="000331AB" w:rsidRDefault="00BC190E" w:rsidP="00DB16BE">
      <w:pPr>
        <w:widowControl w:val="0"/>
        <w:numPr>
          <w:ilvl w:val="0"/>
          <w:numId w:val="112"/>
        </w:numPr>
        <w:tabs>
          <w:tab w:val="left" w:pos="730"/>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kontrolowanie gospodarczego korzystania ze środowiska,</w:t>
      </w:r>
    </w:p>
    <w:p w:rsidR="00BC190E" w:rsidRPr="000331AB" w:rsidRDefault="00BC190E" w:rsidP="00586407">
      <w:pPr>
        <w:widowControl w:val="0"/>
        <w:numPr>
          <w:ilvl w:val="0"/>
          <w:numId w:val="112"/>
        </w:numPr>
        <w:tabs>
          <w:tab w:val="left" w:pos="730"/>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porządkowanie działalności związanej z gospodarczym korzystaniem ze środowiska,</w:t>
      </w:r>
    </w:p>
    <w:p w:rsidR="00BC190E" w:rsidRPr="000331AB" w:rsidRDefault="00BC190E" w:rsidP="00DB16BE">
      <w:pPr>
        <w:widowControl w:val="0"/>
        <w:numPr>
          <w:ilvl w:val="0"/>
          <w:numId w:val="112"/>
        </w:numPr>
        <w:tabs>
          <w:tab w:val="left" w:pos="750"/>
        </w:tabs>
        <w:suppressAutoHyphens w:val="0"/>
        <w:spacing w:line="288" w:lineRule="exact"/>
        <w:ind w:left="740" w:hanging="360"/>
        <w:rPr>
          <w:rFonts w:asciiTheme="minorHAnsi" w:hAnsiTheme="minorHAnsi" w:cstheme="minorHAnsi"/>
          <w:sz w:val="22"/>
          <w:szCs w:val="22"/>
        </w:rPr>
      </w:pPr>
      <w:r w:rsidRPr="000331AB">
        <w:rPr>
          <w:rFonts w:asciiTheme="minorHAnsi" w:hAnsiTheme="minorHAnsi" w:cstheme="minorHAnsi"/>
          <w:sz w:val="22"/>
          <w:szCs w:val="22"/>
        </w:rPr>
        <w:t>instalowanie urządzeń i instalacji ochrony środowiska.</w:t>
      </w: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Na innych zasadach odbywa się natomiast zarządzanie w stosunku do podmiotów gospodarczych korzystających ze środowiska. Kierują się one głównie rachunkiem (efektami) ekonomicznym i zasadami konkurencji rynkowej, choć powszechne staje się także uwzględnianie głosu opinii społecznej. Na tym szczeblu zarządzane środowiskiem odbywa się przez:</w:t>
      </w:r>
    </w:p>
    <w:p w:rsidR="00BC190E" w:rsidRPr="000331AB" w:rsidRDefault="00BC190E" w:rsidP="00DB16BE">
      <w:pPr>
        <w:widowControl w:val="0"/>
        <w:numPr>
          <w:ilvl w:val="0"/>
          <w:numId w:val="112"/>
        </w:numPr>
        <w:tabs>
          <w:tab w:val="left" w:pos="745"/>
        </w:tabs>
        <w:suppressAutoHyphens w:val="0"/>
        <w:spacing w:line="302" w:lineRule="exact"/>
        <w:ind w:left="740" w:hanging="360"/>
        <w:rPr>
          <w:rFonts w:asciiTheme="minorHAnsi" w:hAnsiTheme="minorHAnsi" w:cstheme="minorHAnsi"/>
          <w:sz w:val="22"/>
          <w:szCs w:val="22"/>
        </w:rPr>
      </w:pPr>
      <w:r w:rsidRPr="000331AB">
        <w:rPr>
          <w:rFonts w:asciiTheme="minorHAnsi" w:hAnsiTheme="minorHAnsi" w:cstheme="minorHAnsi"/>
          <w:sz w:val="22"/>
          <w:szCs w:val="22"/>
        </w:rPr>
        <w:t>dotrzymywanie wymagań stawianych przez przepisy prawa,</w:t>
      </w:r>
    </w:p>
    <w:p w:rsidR="00BC190E" w:rsidRPr="000331AB" w:rsidRDefault="00BC190E" w:rsidP="00DB16BE">
      <w:pPr>
        <w:widowControl w:val="0"/>
        <w:numPr>
          <w:ilvl w:val="0"/>
          <w:numId w:val="112"/>
        </w:numPr>
        <w:tabs>
          <w:tab w:val="left" w:pos="750"/>
        </w:tabs>
        <w:suppressAutoHyphens w:val="0"/>
        <w:spacing w:line="302" w:lineRule="exact"/>
        <w:ind w:left="740" w:hanging="360"/>
        <w:rPr>
          <w:rFonts w:asciiTheme="minorHAnsi" w:hAnsiTheme="minorHAnsi" w:cstheme="minorHAnsi"/>
          <w:sz w:val="22"/>
          <w:szCs w:val="22"/>
        </w:rPr>
      </w:pPr>
      <w:r w:rsidRPr="000331AB">
        <w:rPr>
          <w:rFonts w:asciiTheme="minorHAnsi" w:hAnsiTheme="minorHAnsi" w:cstheme="minorHAnsi"/>
          <w:sz w:val="22"/>
          <w:szCs w:val="22"/>
        </w:rPr>
        <w:t>porządkowanie technologii i reżimów obsługi urządzeń,</w:t>
      </w:r>
    </w:p>
    <w:p w:rsidR="00BC190E" w:rsidRPr="000331AB" w:rsidRDefault="00BC190E" w:rsidP="00DB16BE">
      <w:pPr>
        <w:widowControl w:val="0"/>
        <w:numPr>
          <w:ilvl w:val="0"/>
          <w:numId w:val="112"/>
        </w:numPr>
        <w:tabs>
          <w:tab w:val="left" w:pos="750"/>
        </w:tabs>
        <w:suppressAutoHyphens w:val="0"/>
        <w:spacing w:line="302" w:lineRule="exact"/>
        <w:ind w:left="740" w:hanging="360"/>
        <w:rPr>
          <w:rFonts w:asciiTheme="minorHAnsi" w:hAnsiTheme="minorHAnsi" w:cstheme="minorHAnsi"/>
          <w:sz w:val="22"/>
          <w:szCs w:val="22"/>
        </w:rPr>
      </w:pPr>
      <w:r w:rsidRPr="000331AB">
        <w:rPr>
          <w:rFonts w:asciiTheme="minorHAnsi" w:hAnsiTheme="minorHAnsi" w:cstheme="minorHAnsi"/>
          <w:sz w:val="22"/>
          <w:szCs w:val="22"/>
        </w:rPr>
        <w:t>modernizacje stosowanych technologii,</w:t>
      </w:r>
    </w:p>
    <w:p w:rsidR="00BC190E" w:rsidRPr="000331AB" w:rsidRDefault="00BC190E" w:rsidP="00DB16BE">
      <w:pPr>
        <w:widowControl w:val="0"/>
        <w:numPr>
          <w:ilvl w:val="0"/>
          <w:numId w:val="112"/>
        </w:numPr>
        <w:tabs>
          <w:tab w:val="left" w:pos="745"/>
        </w:tabs>
        <w:suppressAutoHyphens w:val="0"/>
        <w:spacing w:line="302" w:lineRule="exact"/>
        <w:ind w:left="740" w:hanging="360"/>
        <w:rPr>
          <w:rFonts w:asciiTheme="minorHAnsi" w:hAnsiTheme="minorHAnsi" w:cstheme="minorHAnsi"/>
          <w:sz w:val="22"/>
          <w:szCs w:val="22"/>
        </w:rPr>
      </w:pPr>
      <w:r w:rsidRPr="000331AB">
        <w:rPr>
          <w:rFonts w:asciiTheme="minorHAnsi" w:hAnsiTheme="minorHAnsi" w:cstheme="minorHAnsi"/>
          <w:sz w:val="22"/>
          <w:szCs w:val="22"/>
        </w:rPr>
        <w:t>eliminowanie technologii uciążliwych dla środowiska,</w:t>
      </w:r>
    </w:p>
    <w:p w:rsidR="00BC190E" w:rsidRPr="000331AB" w:rsidRDefault="00BC190E" w:rsidP="00DB16BE">
      <w:pPr>
        <w:widowControl w:val="0"/>
        <w:numPr>
          <w:ilvl w:val="0"/>
          <w:numId w:val="112"/>
        </w:numPr>
        <w:tabs>
          <w:tab w:val="left" w:pos="750"/>
        </w:tabs>
        <w:suppressAutoHyphens w:val="0"/>
        <w:spacing w:line="293" w:lineRule="exact"/>
        <w:ind w:left="740" w:hanging="360"/>
        <w:rPr>
          <w:rFonts w:asciiTheme="minorHAnsi" w:hAnsiTheme="minorHAnsi" w:cstheme="minorHAnsi"/>
          <w:sz w:val="22"/>
          <w:szCs w:val="22"/>
        </w:rPr>
      </w:pPr>
      <w:r w:rsidRPr="000331AB">
        <w:rPr>
          <w:rFonts w:asciiTheme="minorHAnsi" w:hAnsiTheme="minorHAnsi" w:cstheme="minorHAnsi"/>
          <w:sz w:val="22"/>
          <w:szCs w:val="22"/>
        </w:rPr>
        <w:t>instalowanie urządzeń ochrony środowiska,</w:t>
      </w:r>
    </w:p>
    <w:p w:rsidR="00BC190E" w:rsidRPr="000331AB" w:rsidRDefault="00BC190E" w:rsidP="00DB16BE">
      <w:pPr>
        <w:widowControl w:val="0"/>
        <w:numPr>
          <w:ilvl w:val="0"/>
          <w:numId w:val="112"/>
        </w:numPr>
        <w:tabs>
          <w:tab w:val="left" w:pos="745"/>
        </w:tabs>
        <w:suppressAutoHyphens w:val="0"/>
        <w:spacing w:line="293" w:lineRule="exact"/>
        <w:ind w:left="740" w:hanging="360"/>
        <w:rPr>
          <w:rFonts w:asciiTheme="minorHAnsi" w:hAnsiTheme="minorHAnsi" w:cstheme="minorHAnsi"/>
          <w:sz w:val="22"/>
          <w:szCs w:val="22"/>
        </w:rPr>
      </w:pPr>
      <w:r w:rsidRPr="000331AB">
        <w:rPr>
          <w:rFonts w:asciiTheme="minorHAnsi" w:hAnsiTheme="minorHAnsi" w:cstheme="minorHAnsi"/>
          <w:sz w:val="22"/>
          <w:szCs w:val="22"/>
        </w:rPr>
        <w:t>stała kontrola zanieczyszczeń.</w:t>
      </w:r>
    </w:p>
    <w:p w:rsidR="00BC190E" w:rsidRPr="000331AB" w:rsidRDefault="00BC190E" w:rsidP="00586407">
      <w:pPr>
        <w:spacing w:line="293" w:lineRule="exact"/>
        <w:ind w:left="20" w:right="20"/>
        <w:jc w:val="both"/>
        <w:rPr>
          <w:rFonts w:asciiTheme="minorHAnsi" w:hAnsiTheme="minorHAnsi" w:cstheme="minorHAnsi"/>
          <w:sz w:val="22"/>
          <w:szCs w:val="22"/>
        </w:rPr>
      </w:pPr>
      <w:r w:rsidRPr="000331AB">
        <w:rPr>
          <w:rFonts w:asciiTheme="minorHAnsi" w:hAnsiTheme="minorHAnsi" w:cstheme="minorHAnsi"/>
          <w:sz w:val="22"/>
          <w:szCs w:val="22"/>
        </w:rPr>
        <w:t>Instrumenty służące do zarządzania Programem Ochrony Środowiska wynikają z obowiązujących aktów prawnych (np. Prawo ochrony środowiska, ustawa</w:t>
      </w:r>
    </w:p>
    <w:p w:rsidR="00BC190E" w:rsidRDefault="00BC190E" w:rsidP="00BC190E">
      <w:pPr>
        <w:tabs>
          <w:tab w:val="left" w:pos="198"/>
        </w:tabs>
        <w:spacing w:after="530" w:line="293" w:lineRule="exact"/>
        <w:ind w:left="20" w:right="20"/>
        <w:jc w:val="both"/>
        <w:rPr>
          <w:rFonts w:asciiTheme="minorHAnsi" w:hAnsiTheme="minorHAnsi" w:cstheme="minorHAnsi"/>
          <w:sz w:val="22"/>
          <w:szCs w:val="22"/>
        </w:rPr>
      </w:pPr>
      <w:r w:rsidRPr="000331AB">
        <w:rPr>
          <w:rFonts w:asciiTheme="minorHAnsi" w:hAnsiTheme="minorHAnsi" w:cstheme="minorHAnsi"/>
          <w:sz w:val="22"/>
          <w:szCs w:val="22"/>
        </w:rPr>
        <w:t>o</w:t>
      </w:r>
      <w:r w:rsidRPr="000331AB">
        <w:rPr>
          <w:rFonts w:asciiTheme="minorHAnsi" w:hAnsiTheme="minorHAnsi" w:cstheme="minorHAnsi"/>
          <w:sz w:val="22"/>
          <w:szCs w:val="22"/>
        </w:rPr>
        <w:tab/>
        <w:t>zagospodarowaniu przestrzennym, o ochronie przyrody, o odp</w:t>
      </w:r>
      <w:r w:rsidR="00586407">
        <w:rPr>
          <w:rFonts w:asciiTheme="minorHAnsi" w:hAnsiTheme="minorHAnsi" w:cstheme="minorHAnsi"/>
          <w:sz w:val="22"/>
          <w:szCs w:val="22"/>
        </w:rPr>
        <w:t>adach, o utrzymaniu czystości i </w:t>
      </w:r>
      <w:r w:rsidRPr="000331AB">
        <w:rPr>
          <w:rFonts w:asciiTheme="minorHAnsi" w:hAnsiTheme="minorHAnsi" w:cstheme="minorHAnsi"/>
          <w:sz w:val="22"/>
          <w:szCs w:val="22"/>
        </w:rPr>
        <w:t>porządku w gminach itp.) i można je podzielić na instrumenty prawne, finansowe, społeczne oraz strukturalne.</w:t>
      </w:r>
    </w:p>
    <w:p w:rsidR="00771DA8" w:rsidRPr="000331AB" w:rsidRDefault="00771DA8" w:rsidP="00586407">
      <w:pPr>
        <w:pStyle w:val="nagwekwb3"/>
        <w:spacing w:line="240" w:lineRule="auto"/>
        <w:rPr>
          <w:rFonts w:asciiTheme="minorHAnsi" w:hAnsiTheme="minorHAnsi" w:cstheme="minorHAnsi"/>
          <w:sz w:val="22"/>
          <w:szCs w:val="22"/>
        </w:rPr>
      </w:pPr>
      <w:bookmarkStart w:id="261" w:name="bookmark226"/>
      <w:bookmarkStart w:id="262" w:name="bookmark227"/>
      <w:bookmarkStart w:id="263" w:name="_Toc469044831"/>
      <w:r>
        <w:rPr>
          <w:rFonts w:asciiTheme="minorHAnsi" w:hAnsiTheme="minorHAnsi" w:cstheme="minorHAnsi"/>
          <w:sz w:val="22"/>
          <w:szCs w:val="22"/>
        </w:rPr>
        <w:t xml:space="preserve">9.1.1. Polityka ochrony środowiska w gminie jako narzędzie </w:t>
      </w:r>
      <w:r w:rsidRPr="00771DA8">
        <w:rPr>
          <w:rFonts w:asciiTheme="minorHAnsi" w:hAnsiTheme="minorHAnsi" w:cstheme="minorHAnsi"/>
          <w:sz w:val="22"/>
          <w:szCs w:val="22"/>
        </w:rPr>
        <w:t xml:space="preserve"> strukturalne</w:t>
      </w:r>
      <w:bookmarkEnd w:id="261"/>
      <w:bookmarkEnd w:id="262"/>
      <w:r>
        <w:rPr>
          <w:rFonts w:asciiTheme="minorHAnsi" w:hAnsiTheme="minorHAnsi" w:cstheme="minorHAnsi"/>
          <w:sz w:val="22"/>
          <w:szCs w:val="22"/>
        </w:rPr>
        <w:t xml:space="preserve"> do wdrażania Programu Ochrony Środowiska</w:t>
      </w:r>
      <w:bookmarkEnd w:id="263"/>
    </w:p>
    <w:p w:rsidR="00586407" w:rsidRDefault="00586407" w:rsidP="00586407">
      <w:pPr>
        <w:ind w:left="20" w:right="20"/>
        <w:jc w:val="both"/>
        <w:rPr>
          <w:rFonts w:asciiTheme="minorHAnsi" w:hAnsiTheme="minorHAnsi" w:cstheme="minorHAnsi"/>
          <w:sz w:val="22"/>
          <w:szCs w:val="22"/>
        </w:rPr>
      </w:pPr>
    </w:p>
    <w:p w:rsidR="00586407" w:rsidRDefault="00586407" w:rsidP="00586407">
      <w:pPr>
        <w:ind w:left="20" w:right="20"/>
        <w:jc w:val="both"/>
        <w:rPr>
          <w:rFonts w:asciiTheme="minorHAnsi" w:hAnsiTheme="minorHAnsi" w:cstheme="minorHAnsi"/>
          <w:sz w:val="22"/>
          <w:szCs w:val="22"/>
        </w:rPr>
      </w:pPr>
    </w:p>
    <w:p w:rsidR="00771DA8" w:rsidRPr="000331AB" w:rsidRDefault="00771DA8"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Zgodnie z ustawą z dnia 27 kwietnia 2011 r. Prawo ochrony środowiska (</w:t>
      </w:r>
      <w:proofErr w:type="spellStart"/>
      <w:r w:rsidR="005D08F8">
        <w:rPr>
          <w:rFonts w:asciiTheme="minorHAnsi" w:hAnsiTheme="minorHAnsi" w:cstheme="minorHAnsi"/>
          <w:sz w:val="22"/>
          <w:szCs w:val="22"/>
        </w:rPr>
        <w:t>t.j</w:t>
      </w:r>
      <w:proofErr w:type="spellEnd"/>
      <w:r w:rsidR="005D08F8">
        <w:rPr>
          <w:rFonts w:asciiTheme="minorHAnsi" w:hAnsiTheme="minorHAnsi" w:cstheme="minorHAnsi"/>
          <w:sz w:val="22"/>
          <w:szCs w:val="22"/>
        </w:rPr>
        <w:t xml:space="preserve">. </w:t>
      </w:r>
      <w:r w:rsidR="005D08F8" w:rsidRPr="005D08F8">
        <w:rPr>
          <w:rFonts w:asciiTheme="minorHAnsi" w:hAnsiTheme="minorHAnsi" w:cstheme="minorHAnsi"/>
          <w:sz w:val="22"/>
          <w:szCs w:val="22"/>
        </w:rPr>
        <w:t>Dz.U. 2016 poz. 672</w:t>
      </w:r>
      <w:r w:rsidRPr="000331AB">
        <w:rPr>
          <w:rFonts w:asciiTheme="minorHAnsi" w:hAnsiTheme="minorHAnsi" w:cstheme="minorHAnsi"/>
          <w:sz w:val="22"/>
          <w:szCs w:val="22"/>
        </w:rPr>
        <w:t>), polityka ochrony środowiska to zespół działań mających na celu stworzenie warunków niezbędnych do realizacji ochrony środowiska, zgodnie z zasadą zrównoważonego rozwoju. Jest ona prowadzona na podstawie strategii rozwoju, programów</w:t>
      </w:r>
    </w:p>
    <w:p w:rsidR="00771DA8" w:rsidRPr="000331AB" w:rsidRDefault="00771DA8" w:rsidP="00771DA8">
      <w:pPr>
        <w:widowControl w:val="0"/>
        <w:numPr>
          <w:ilvl w:val="0"/>
          <w:numId w:val="137"/>
        </w:numPr>
        <w:tabs>
          <w:tab w:val="left" w:pos="126"/>
        </w:tabs>
        <w:suppressAutoHyphens w:val="0"/>
        <w:spacing w:line="288" w:lineRule="exact"/>
        <w:ind w:left="20" w:right="20"/>
        <w:jc w:val="both"/>
        <w:rPr>
          <w:rFonts w:asciiTheme="minorHAnsi" w:hAnsiTheme="minorHAnsi" w:cstheme="minorHAnsi"/>
          <w:sz w:val="22"/>
          <w:szCs w:val="22"/>
        </w:rPr>
      </w:pPr>
      <w:r w:rsidRPr="000331AB">
        <w:rPr>
          <w:rFonts w:asciiTheme="minorHAnsi" w:hAnsiTheme="minorHAnsi" w:cstheme="minorHAnsi"/>
          <w:sz w:val="22"/>
          <w:szCs w:val="22"/>
        </w:rPr>
        <w:t>dokumentów programowych, a także za pomocą wojewódzkich, powiatowych i gminnych programów ochrony środowiska.</w:t>
      </w:r>
    </w:p>
    <w:p w:rsidR="00771DA8" w:rsidRPr="000331AB" w:rsidRDefault="00771DA8"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 xml:space="preserve">Do instrumentów strukturalnych należą wszelkie programy strategiczne np. strategie rozwoju, plany rozwoju lokalnego wraz z programami sektorowymi, a także program ochrony środowiska i to one wytyczają główne tendencje i kierunki działań w ramach rozwoju gospodarczego, społecznego, infrastrukturalnego i ochrony środowiska. Nadrzędnym dokumentem powinna być Strategia </w:t>
      </w:r>
      <w:r w:rsidRPr="000331AB">
        <w:rPr>
          <w:rFonts w:asciiTheme="minorHAnsi" w:hAnsiTheme="minorHAnsi" w:cstheme="minorHAnsi"/>
          <w:sz w:val="22"/>
          <w:szCs w:val="22"/>
        </w:rPr>
        <w:lastRenderedPageBreak/>
        <w:t xml:space="preserve">rozwoju. Dokument ten powinien być bazą dla opracowania programów sektorowych. O Strategii Rozwoju Gminy </w:t>
      </w:r>
      <w:r w:rsidR="001328AB">
        <w:rPr>
          <w:rFonts w:asciiTheme="minorHAnsi" w:hAnsiTheme="minorHAnsi" w:cstheme="minorHAnsi"/>
          <w:sz w:val="22"/>
          <w:szCs w:val="22"/>
        </w:rPr>
        <w:t>Lelis</w:t>
      </w:r>
      <w:r w:rsidRPr="000331AB">
        <w:rPr>
          <w:rFonts w:asciiTheme="minorHAnsi" w:hAnsiTheme="minorHAnsi" w:cstheme="minorHAnsi"/>
          <w:sz w:val="22"/>
          <w:szCs w:val="22"/>
        </w:rPr>
        <w:t xml:space="preserve"> szerzej jest mowa w rozdziale 5.2.</w:t>
      </w:r>
    </w:p>
    <w:p w:rsidR="00771DA8" w:rsidRPr="000331AB" w:rsidRDefault="00771DA8"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 xml:space="preserve">W programach tych powinny być uwzględnione z jednej strony kierunki rozwoju poszczególnych dziedzin gospodarki i ich konsekwencje dla środowiska, a z drugiej wytyczone pewne ramy tego rozwoju, warunkowane troską o stan środowiska. Oznacza to, że ochrona środowiska na terenie Gminy </w:t>
      </w:r>
      <w:r w:rsidR="001328AB">
        <w:rPr>
          <w:rFonts w:asciiTheme="minorHAnsi" w:hAnsiTheme="minorHAnsi" w:cstheme="minorHAnsi"/>
          <w:sz w:val="22"/>
          <w:szCs w:val="22"/>
        </w:rPr>
        <w:t>Lelis</w:t>
      </w:r>
      <w:r w:rsidRPr="000331AB">
        <w:rPr>
          <w:rFonts w:asciiTheme="minorHAnsi" w:hAnsiTheme="minorHAnsi" w:cstheme="minorHAnsi"/>
          <w:sz w:val="22"/>
          <w:szCs w:val="22"/>
        </w:rPr>
        <w:t xml:space="preserve"> wymaga podejmowania pewnych działań w określonych dziedzinach gospodarki, jak i codziennego życia jego mieszkańców.</w:t>
      </w:r>
    </w:p>
    <w:p w:rsidR="00771DA8" w:rsidRPr="000331AB" w:rsidRDefault="00771DA8"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Każda jednostka decyduje o kształtowaniu swojej przestrzeni geograficznej, sposobie zarządzania środowiskiem i tworzeniem lepszego modelu życia swoich mieszkańców. Program ochrony środowiska jest jednym z elementów prowadzenia ekorozwoju gminy, który powinien nawiązywać do:</w:t>
      </w:r>
    </w:p>
    <w:p w:rsidR="00771DA8" w:rsidRPr="000331AB" w:rsidRDefault="00771DA8" w:rsidP="00771DA8">
      <w:pPr>
        <w:widowControl w:val="0"/>
        <w:numPr>
          <w:ilvl w:val="0"/>
          <w:numId w:val="112"/>
        </w:numPr>
        <w:tabs>
          <w:tab w:val="left" w:pos="734"/>
        </w:tabs>
        <w:suppressAutoHyphens w:val="0"/>
        <w:spacing w:line="288" w:lineRule="exact"/>
        <w:ind w:left="360"/>
        <w:rPr>
          <w:rFonts w:asciiTheme="minorHAnsi" w:hAnsiTheme="minorHAnsi" w:cstheme="minorHAnsi"/>
          <w:sz w:val="22"/>
          <w:szCs w:val="22"/>
        </w:rPr>
      </w:pPr>
      <w:r w:rsidRPr="000331AB">
        <w:rPr>
          <w:rFonts w:asciiTheme="minorHAnsi" w:hAnsiTheme="minorHAnsi" w:cstheme="minorHAnsi"/>
          <w:sz w:val="22"/>
          <w:szCs w:val="22"/>
        </w:rPr>
        <w:t>Polityki Ekologicznej Polski,</w:t>
      </w:r>
    </w:p>
    <w:p w:rsidR="00771DA8" w:rsidRPr="000331AB" w:rsidRDefault="00771DA8" w:rsidP="00771DA8">
      <w:pPr>
        <w:widowControl w:val="0"/>
        <w:numPr>
          <w:ilvl w:val="0"/>
          <w:numId w:val="112"/>
        </w:numPr>
        <w:tabs>
          <w:tab w:val="left" w:pos="730"/>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programów ekologicznych wyższego szczebla,</w:t>
      </w:r>
    </w:p>
    <w:p w:rsidR="00771DA8" w:rsidRPr="000331AB" w:rsidRDefault="00771DA8" w:rsidP="00771DA8">
      <w:pPr>
        <w:widowControl w:val="0"/>
        <w:numPr>
          <w:ilvl w:val="0"/>
          <w:numId w:val="112"/>
        </w:numPr>
        <w:tabs>
          <w:tab w:val="left" w:pos="730"/>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lokalnych wartości zasobów i zagrożenia środowiskowego,</w:t>
      </w:r>
    </w:p>
    <w:p w:rsidR="00771DA8" w:rsidRPr="000331AB" w:rsidRDefault="00771DA8" w:rsidP="00771DA8">
      <w:pPr>
        <w:widowControl w:val="0"/>
        <w:numPr>
          <w:ilvl w:val="0"/>
          <w:numId w:val="112"/>
        </w:numPr>
        <w:tabs>
          <w:tab w:val="left" w:pos="730"/>
        </w:tabs>
        <w:suppressAutoHyphens w:val="0"/>
        <w:spacing w:line="302" w:lineRule="exact"/>
        <w:ind w:left="360"/>
        <w:rPr>
          <w:rFonts w:asciiTheme="minorHAnsi" w:hAnsiTheme="minorHAnsi" w:cstheme="minorHAnsi"/>
          <w:sz w:val="22"/>
          <w:szCs w:val="22"/>
        </w:rPr>
      </w:pPr>
      <w:r w:rsidRPr="000331AB">
        <w:rPr>
          <w:rFonts w:asciiTheme="minorHAnsi" w:hAnsiTheme="minorHAnsi" w:cstheme="minorHAnsi"/>
          <w:sz w:val="22"/>
          <w:szCs w:val="22"/>
        </w:rPr>
        <w:t>lokalnej świadomości, chęci i możliwości działania.</w:t>
      </w:r>
    </w:p>
    <w:p w:rsidR="00771DA8" w:rsidRPr="000331AB" w:rsidRDefault="00771DA8" w:rsidP="00771DA8">
      <w:pPr>
        <w:ind w:left="20" w:right="20" w:firstLine="720"/>
        <w:jc w:val="both"/>
        <w:rPr>
          <w:rFonts w:asciiTheme="minorHAnsi" w:hAnsiTheme="minorHAnsi" w:cstheme="minorHAnsi"/>
          <w:sz w:val="22"/>
          <w:szCs w:val="22"/>
        </w:rPr>
      </w:pPr>
      <w:r w:rsidRPr="000331AB">
        <w:rPr>
          <w:rFonts w:asciiTheme="minorHAnsi" w:hAnsiTheme="minorHAnsi" w:cstheme="minorHAnsi"/>
          <w:sz w:val="22"/>
          <w:szCs w:val="22"/>
        </w:rPr>
        <w:t>Lokalny rozwój powinien następować bez degradacji zasobów przyrody i jej ekosystemów oraz uwzględniać warunki przyrodnicze i społeczne.</w:t>
      </w:r>
    </w:p>
    <w:p w:rsidR="00771DA8" w:rsidRPr="000331AB" w:rsidRDefault="00771DA8"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Podstawowe założenie ekorozwoju wymaga zastąpienia filozofii maksymalnego zysku, filozofią wspólnego interesu. Dlatego tak ważne jest współdziałanie samorządu</w:t>
      </w:r>
    </w:p>
    <w:p w:rsidR="00771DA8" w:rsidRPr="000331AB" w:rsidRDefault="00771DA8" w:rsidP="00771DA8">
      <w:pPr>
        <w:widowControl w:val="0"/>
        <w:numPr>
          <w:ilvl w:val="0"/>
          <w:numId w:val="138"/>
        </w:numPr>
        <w:tabs>
          <w:tab w:val="left" w:pos="145"/>
        </w:tabs>
        <w:suppressAutoHyphens w:val="0"/>
        <w:spacing w:line="288" w:lineRule="exact"/>
        <w:ind w:left="20" w:right="20"/>
        <w:jc w:val="both"/>
        <w:rPr>
          <w:rFonts w:asciiTheme="minorHAnsi" w:hAnsiTheme="minorHAnsi" w:cstheme="minorHAnsi"/>
          <w:sz w:val="22"/>
          <w:szCs w:val="22"/>
        </w:rPr>
      </w:pPr>
      <w:r w:rsidRPr="000331AB">
        <w:rPr>
          <w:rFonts w:asciiTheme="minorHAnsi" w:hAnsiTheme="minorHAnsi" w:cstheme="minorHAnsi"/>
          <w:sz w:val="22"/>
          <w:szCs w:val="22"/>
        </w:rPr>
        <w:t>mieszkańców (wspomniane wcześniej rozmowy z mieszkańcami i edukacja ekologiczna). Właśnie w gminie, wspólny interes jest szczególnie ważny i musi uwzględniać potrzeby wszystkich mieszkańców. Jest to model życia, w którym ludzie starają się żyć w zgodzie z przyrodą i mieć wpływ na otaczającą ich rzeczywistość społeczną i gospodarczą.</w:t>
      </w:r>
    </w:p>
    <w:p w:rsidR="00771DA8" w:rsidRPr="000331AB" w:rsidRDefault="00771DA8" w:rsidP="00586407">
      <w:pPr>
        <w:spacing w:after="586"/>
        <w:ind w:left="20" w:right="20"/>
        <w:jc w:val="both"/>
        <w:rPr>
          <w:rFonts w:asciiTheme="minorHAnsi" w:hAnsiTheme="minorHAnsi" w:cstheme="minorHAnsi"/>
          <w:sz w:val="22"/>
          <w:szCs w:val="22"/>
        </w:rPr>
      </w:pPr>
      <w:r w:rsidRPr="000331AB">
        <w:rPr>
          <w:rFonts w:asciiTheme="minorHAnsi" w:hAnsiTheme="minorHAnsi" w:cstheme="minorHAnsi"/>
          <w:sz w:val="22"/>
          <w:szCs w:val="22"/>
        </w:rPr>
        <w:t>Dobre warunki środowiskowe wpływają na rozwój gospodarczy Gminy i poprawę warunków zdrowotnych. Drogą ich osiągnięcia powinien być program ekorozwoju jednostki, którego częścią jest aktualizowany Program ochrony środowiska oraz przestrzeganie jego założeń.</w:t>
      </w:r>
    </w:p>
    <w:p w:rsidR="00771DA8" w:rsidRPr="000331AB" w:rsidRDefault="00771DA8" w:rsidP="00771DA8">
      <w:pPr>
        <w:pStyle w:val="nagwekwb3"/>
        <w:rPr>
          <w:rFonts w:asciiTheme="minorHAnsi" w:hAnsiTheme="minorHAnsi" w:cstheme="minorHAnsi"/>
          <w:sz w:val="22"/>
          <w:szCs w:val="22"/>
        </w:rPr>
      </w:pPr>
      <w:bookmarkStart w:id="264" w:name="bookmark222"/>
      <w:bookmarkStart w:id="265" w:name="bookmark223"/>
      <w:bookmarkStart w:id="266" w:name="_Toc469044832"/>
      <w:r>
        <w:rPr>
          <w:rFonts w:asciiTheme="minorHAnsi" w:hAnsiTheme="minorHAnsi" w:cstheme="minorHAnsi"/>
          <w:sz w:val="22"/>
          <w:szCs w:val="22"/>
        </w:rPr>
        <w:t>9.1.2. F</w:t>
      </w:r>
      <w:r w:rsidRPr="00771DA8">
        <w:rPr>
          <w:rFonts w:asciiTheme="minorHAnsi" w:hAnsiTheme="minorHAnsi" w:cstheme="minorHAnsi"/>
          <w:sz w:val="22"/>
          <w:szCs w:val="22"/>
        </w:rPr>
        <w:t>inansow</w:t>
      </w:r>
      <w:bookmarkEnd w:id="264"/>
      <w:bookmarkEnd w:id="265"/>
      <w:r>
        <w:rPr>
          <w:rFonts w:asciiTheme="minorHAnsi" w:hAnsiTheme="minorHAnsi" w:cstheme="minorHAnsi"/>
          <w:sz w:val="22"/>
          <w:szCs w:val="22"/>
        </w:rPr>
        <w:t>anie</w:t>
      </w:r>
      <w:bookmarkEnd w:id="266"/>
    </w:p>
    <w:p w:rsidR="00586407" w:rsidRDefault="00586407" w:rsidP="00586407">
      <w:pPr>
        <w:spacing w:line="298" w:lineRule="exact"/>
        <w:ind w:left="20" w:right="40"/>
        <w:jc w:val="both"/>
        <w:rPr>
          <w:rFonts w:asciiTheme="minorHAnsi" w:hAnsiTheme="minorHAnsi" w:cstheme="minorHAnsi"/>
          <w:sz w:val="22"/>
          <w:szCs w:val="22"/>
        </w:rPr>
      </w:pPr>
    </w:p>
    <w:p w:rsidR="00771DA8" w:rsidRPr="000331AB" w:rsidRDefault="00771DA8" w:rsidP="00586407">
      <w:pPr>
        <w:spacing w:line="298" w:lineRule="exact"/>
        <w:ind w:left="20" w:right="40"/>
        <w:jc w:val="both"/>
        <w:rPr>
          <w:rFonts w:asciiTheme="minorHAnsi" w:hAnsiTheme="minorHAnsi" w:cstheme="minorHAnsi"/>
          <w:sz w:val="22"/>
          <w:szCs w:val="22"/>
        </w:rPr>
      </w:pPr>
      <w:r w:rsidRPr="000331AB">
        <w:rPr>
          <w:rFonts w:asciiTheme="minorHAnsi" w:hAnsiTheme="minorHAnsi" w:cstheme="minorHAnsi"/>
          <w:sz w:val="22"/>
          <w:szCs w:val="22"/>
        </w:rPr>
        <w:t>Posiadanie odpowiednich środków finansowych na realizację Programu jest niezbędnym warunkiem wdrożenia polityki środowiskowej gminy. Do instrumentów finansowych mogących być źródłem realizacji przedsięwzięć proekologicznych zalicza się:</w:t>
      </w:r>
    </w:p>
    <w:p w:rsidR="00771DA8" w:rsidRPr="000331AB" w:rsidRDefault="00771DA8" w:rsidP="00771DA8">
      <w:pPr>
        <w:widowControl w:val="0"/>
        <w:numPr>
          <w:ilvl w:val="0"/>
          <w:numId w:val="112"/>
        </w:numPr>
        <w:tabs>
          <w:tab w:val="left" w:pos="745"/>
        </w:tabs>
        <w:suppressAutoHyphens w:val="0"/>
        <w:spacing w:line="298" w:lineRule="exact"/>
        <w:ind w:left="720" w:right="40" w:hanging="340"/>
        <w:jc w:val="both"/>
        <w:rPr>
          <w:rFonts w:asciiTheme="minorHAnsi" w:hAnsiTheme="minorHAnsi" w:cstheme="minorHAnsi"/>
          <w:sz w:val="22"/>
          <w:szCs w:val="22"/>
        </w:rPr>
      </w:pPr>
      <w:r w:rsidRPr="000331AB">
        <w:rPr>
          <w:rFonts w:asciiTheme="minorHAnsi" w:hAnsiTheme="minorHAnsi" w:cstheme="minorHAnsi"/>
          <w:sz w:val="22"/>
          <w:szCs w:val="22"/>
        </w:rPr>
        <w:t>opłaty za korzystanie ze środowiska - za emisje zanieczyszczeń do powietrza, za pobór wody powierzchniowej i podziemnej, za odprowadzanie ścieków do wód lub ziemi, za składowanie odpadów, za powierzchnię, z której odprowadzane są ścieki,</w:t>
      </w:r>
    </w:p>
    <w:p w:rsidR="00771DA8" w:rsidRPr="000331AB" w:rsidRDefault="00771DA8" w:rsidP="00771DA8">
      <w:pPr>
        <w:widowControl w:val="0"/>
        <w:numPr>
          <w:ilvl w:val="0"/>
          <w:numId w:val="112"/>
        </w:numPr>
        <w:tabs>
          <w:tab w:val="left" w:pos="745"/>
        </w:tabs>
        <w:suppressAutoHyphens w:val="0"/>
        <w:spacing w:line="29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administracyjne kary pieniężne,</w:t>
      </w:r>
    </w:p>
    <w:p w:rsidR="00771DA8" w:rsidRPr="000331AB" w:rsidRDefault="00771DA8" w:rsidP="00771DA8">
      <w:pPr>
        <w:widowControl w:val="0"/>
        <w:numPr>
          <w:ilvl w:val="0"/>
          <w:numId w:val="112"/>
        </w:numPr>
        <w:tabs>
          <w:tab w:val="left" w:pos="745"/>
        </w:tabs>
        <w:suppressAutoHyphens w:val="0"/>
        <w:spacing w:line="29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odpowiedzialność cywilna, karna i administracyjna,</w:t>
      </w:r>
    </w:p>
    <w:p w:rsidR="00771DA8" w:rsidRPr="000331AB" w:rsidRDefault="00771DA8" w:rsidP="00771DA8">
      <w:pPr>
        <w:widowControl w:val="0"/>
        <w:numPr>
          <w:ilvl w:val="0"/>
          <w:numId w:val="112"/>
        </w:numPr>
        <w:tabs>
          <w:tab w:val="left" w:pos="750"/>
        </w:tabs>
        <w:suppressAutoHyphens w:val="0"/>
        <w:spacing w:line="29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kredyty i dotacje z funduszy ochrony środowiska,</w:t>
      </w:r>
    </w:p>
    <w:p w:rsidR="00771DA8" w:rsidRPr="000331AB" w:rsidRDefault="00771DA8" w:rsidP="00771DA8">
      <w:pPr>
        <w:widowControl w:val="0"/>
        <w:numPr>
          <w:ilvl w:val="0"/>
          <w:numId w:val="112"/>
        </w:numPr>
        <w:tabs>
          <w:tab w:val="left" w:pos="750"/>
        </w:tabs>
        <w:suppressAutoHyphens w:val="0"/>
        <w:spacing w:after="534" w:line="298" w:lineRule="exact"/>
        <w:ind w:left="720" w:right="40" w:hanging="340"/>
        <w:jc w:val="both"/>
        <w:rPr>
          <w:rFonts w:asciiTheme="minorHAnsi" w:hAnsiTheme="minorHAnsi" w:cstheme="minorHAnsi"/>
          <w:sz w:val="22"/>
          <w:szCs w:val="22"/>
        </w:rPr>
      </w:pPr>
      <w:r w:rsidRPr="000331AB">
        <w:rPr>
          <w:rFonts w:asciiTheme="minorHAnsi" w:hAnsiTheme="minorHAnsi" w:cstheme="minorHAnsi"/>
          <w:sz w:val="22"/>
          <w:szCs w:val="22"/>
        </w:rPr>
        <w:t xml:space="preserve">pomoc publiczna na ochronę środowiska w postaci preferencyjnych pożyczek i kredytów, dotacji, </w:t>
      </w:r>
      <w:proofErr w:type="spellStart"/>
      <w:r w:rsidRPr="000331AB">
        <w:rPr>
          <w:rFonts w:asciiTheme="minorHAnsi" w:hAnsiTheme="minorHAnsi" w:cstheme="minorHAnsi"/>
          <w:sz w:val="22"/>
          <w:szCs w:val="22"/>
        </w:rPr>
        <w:t>odroczeń</w:t>
      </w:r>
      <w:proofErr w:type="spellEnd"/>
      <w:r w:rsidRPr="000331AB">
        <w:rPr>
          <w:rFonts w:asciiTheme="minorHAnsi" w:hAnsiTheme="minorHAnsi" w:cstheme="minorHAnsi"/>
          <w:sz w:val="22"/>
          <w:szCs w:val="22"/>
        </w:rPr>
        <w:t>, rozłożenia na raty i umorzeń płatności wobec budżetu państwa i funduszy ekologicznych, zwolnień i ulg podatkowych.</w:t>
      </w:r>
    </w:p>
    <w:p w:rsidR="00BC190E" w:rsidRPr="000331AB" w:rsidRDefault="00771DA8" w:rsidP="00771DA8">
      <w:pPr>
        <w:pStyle w:val="nagwekwb3"/>
        <w:rPr>
          <w:rFonts w:asciiTheme="minorHAnsi" w:hAnsiTheme="minorHAnsi" w:cstheme="minorHAnsi"/>
          <w:sz w:val="22"/>
          <w:szCs w:val="22"/>
        </w:rPr>
      </w:pPr>
      <w:bookmarkStart w:id="267" w:name="bookmark220"/>
      <w:bookmarkStart w:id="268" w:name="bookmark221"/>
      <w:bookmarkStart w:id="269" w:name="_Toc469044833"/>
      <w:r>
        <w:rPr>
          <w:rFonts w:asciiTheme="minorHAnsi" w:hAnsiTheme="minorHAnsi" w:cstheme="minorHAnsi"/>
          <w:sz w:val="22"/>
          <w:szCs w:val="22"/>
        </w:rPr>
        <w:t xml:space="preserve">9.1.3. </w:t>
      </w:r>
      <w:r w:rsidR="00BC190E" w:rsidRPr="00771DA8">
        <w:rPr>
          <w:rFonts w:asciiTheme="minorHAnsi" w:hAnsiTheme="minorHAnsi" w:cstheme="minorHAnsi"/>
          <w:sz w:val="22"/>
          <w:szCs w:val="22"/>
        </w:rPr>
        <w:t>Instrumenty prawne</w:t>
      </w:r>
      <w:bookmarkEnd w:id="267"/>
      <w:bookmarkEnd w:id="268"/>
      <w:bookmarkEnd w:id="269"/>
    </w:p>
    <w:p w:rsidR="00586407" w:rsidRDefault="00586407" w:rsidP="00586407">
      <w:pPr>
        <w:ind w:left="20" w:right="20"/>
        <w:jc w:val="both"/>
        <w:rPr>
          <w:rFonts w:asciiTheme="minorHAnsi" w:hAnsiTheme="minorHAnsi" w:cstheme="minorHAnsi"/>
          <w:sz w:val="22"/>
          <w:szCs w:val="22"/>
        </w:rPr>
      </w:pP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 xml:space="preserve">Instrumentami prawnymi są wszystkie konkretne rozwiązania ukierunkowane na osiągnięcie celu ekologicznego, z których Gmina </w:t>
      </w:r>
      <w:r w:rsidR="001328AB">
        <w:rPr>
          <w:rFonts w:asciiTheme="minorHAnsi" w:hAnsiTheme="minorHAnsi" w:cstheme="minorHAnsi"/>
          <w:sz w:val="22"/>
          <w:szCs w:val="22"/>
        </w:rPr>
        <w:t>Lelis</w:t>
      </w:r>
      <w:r w:rsidRPr="000331AB">
        <w:rPr>
          <w:rFonts w:asciiTheme="minorHAnsi" w:hAnsiTheme="minorHAnsi" w:cstheme="minorHAnsi"/>
          <w:sz w:val="22"/>
          <w:szCs w:val="22"/>
        </w:rPr>
        <w:t xml:space="preserve"> może korzystać i jednocześnie mają one odniesienie prawne - </w:t>
      </w:r>
      <w:r w:rsidRPr="000331AB">
        <w:rPr>
          <w:rFonts w:asciiTheme="minorHAnsi" w:hAnsiTheme="minorHAnsi" w:cstheme="minorHAnsi"/>
          <w:sz w:val="22"/>
          <w:szCs w:val="22"/>
        </w:rPr>
        <w:lastRenderedPageBreak/>
        <w:t>wynikają z obowiązujących przepisów prawnych. Instrumenty prawne dają jednostkom samorządu terytorialnego i instytucjom działającym w ochronie środowiska możliwość nałożenia określonych obowiązków i postanowień na podmioty.</w:t>
      </w:r>
    </w:p>
    <w:p w:rsidR="00BC190E" w:rsidRPr="000331AB" w:rsidRDefault="00BC190E" w:rsidP="00BC190E">
      <w:pPr>
        <w:ind w:left="20" w:firstLine="720"/>
        <w:jc w:val="both"/>
        <w:rPr>
          <w:rFonts w:asciiTheme="minorHAnsi" w:hAnsiTheme="minorHAnsi" w:cstheme="minorHAnsi"/>
          <w:sz w:val="22"/>
          <w:szCs w:val="22"/>
        </w:rPr>
      </w:pPr>
      <w:r w:rsidRPr="000331AB">
        <w:rPr>
          <w:rFonts w:asciiTheme="minorHAnsi" w:hAnsiTheme="minorHAnsi" w:cstheme="minorHAnsi"/>
          <w:sz w:val="22"/>
          <w:szCs w:val="22"/>
        </w:rPr>
        <w:t>Do instrumentów prawnych zalicza się:</w:t>
      </w:r>
    </w:p>
    <w:p w:rsidR="00BC190E" w:rsidRPr="000331AB" w:rsidRDefault="00BC190E" w:rsidP="00DB16BE">
      <w:pPr>
        <w:widowControl w:val="0"/>
        <w:numPr>
          <w:ilvl w:val="0"/>
          <w:numId w:val="112"/>
        </w:numPr>
        <w:tabs>
          <w:tab w:val="left" w:pos="750"/>
        </w:tabs>
        <w:suppressAutoHyphens w:val="0"/>
        <w:spacing w:line="298" w:lineRule="exact"/>
        <w:ind w:left="740" w:right="20" w:hanging="360"/>
        <w:rPr>
          <w:rFonts w:asciiTheme="minorHAnsi" w:hAnsiTheme="minorHAnsi" w:cstheme="minorHAnsi"/>
          <w:sz w:val="22"/>
          <w:szCs w:val="22"/>
        </w:rPr>
      </w:pPr>
      <w:r w:rsidRPr="000331AB">
        <w:rPr>
          <w:rFonts w:asciiTheme="minorHAnsi" w:hAnsiTheme="minorHAnsi" w:cstheme="minorHAnsi"/>
          <w:sz w:val="22"/>
          <w:szCs w:val="22"/>
        </w:rPr>
        <w:t>pozwolenia na wprowadzanie do środowiska substancji lub energii, w tym pozwolenia zintegrowane,</w:t>
      </w:r>
    </w:p>
    <w:p w:rsidR="00BC190E" w:rsidRPr="000331AB" w:rsidRDefault="00BC190E" w:rsidP="00DB16BE">
      <w:pPr>
        <w:widowControl w:val="0"/>
        <w:numPr>
          <w:ilvl w:val="0"/>
          <w:numId w:val="112"/>
        </w:numPr>
        <w:tabs>
          <w:tab w:val="left" w:pos="745"/>
        </w:tabs>
        <w:suppressAutoHyphens w:val="0"/>
        <w:spacing w:line="298" w:lineRule="exact"/>
        <w:ind w:left="740" w:hanging="360"/>
        <w:rPr>
          <w:rFonts w:asciiTheme="minorHAnsi" w:hAnsiTheme="minorHAnsi" w:cstheme="minorHAnsi"/>
          <w:sz w:val="22"/>
          <w:szCs w:val="22"/>
        </w:rPr>
      </w:pPr>
      <w:r w:rsidRPr="000331AB">
        <w:rPr>
          <w:rFonts w:asciiTheme="minorHAnsi" w:hAnsiTheme="minorHAnsi" w:cstheme="minorHAnsi"/>
          <w:sz w:val="22"/>
          <w:szCs w:val="22"/>
        </w:rPr>
        <w:t>decyzje związane z gospodarką odpadami,</w:t>
      </w:r>
    </w:p>
    <w:p w:rsidR="00BC190E" w:rsidRPr="000331AB" w:rsidRDefault="00BC190E" w:rsidP="00DB16BE">
      <w:pPr>
        <w:widowControl w:val="0"/>
        <w:numPr>
          <w:ilvl w:val="0"/>
          <w:numId w:val="112"/>
        </w:numPr>
        <w:tabs>
          <w:tab w:val="left" w:pos="750"/>
        </w:tabs>
        <w:suppressAutoHyphens w:val="0"/>
        <w:spacing w:line="298" w:lineRule="exact"/>
        <w:ind w:left="740" w:hanging="360"/>
        <w:rPr>
          <w:rFonts w:asciiTheme="minorHAnsi" w:hAnsiTheme="minorHAnsi" w:cstheme="minorHAnsi"/>
          <w:sz w:val="22"/>
          <w:szCs w:val="22"/>
        </w:rPr>
      </w:pPr>
      <w:r w:rsidRPr="000331AB">
        <w:rPr>
          <w:rFonts w:asciiTheme="minorHAnsi" w:hAnsiTheme="minorHAnsi" w:cstheme="minorHAnsi"/>
          <w:sz w:val="22"/>
          <w:szCs w:val="22"/>
        </w:rPr>
        <w:t>koncesje geologiczne,</w:t>
      </w:r>
    </w:p>
    <w:p w:rsidR="00BC190E" w:rsidRPr="000331AB" w:rsidRDefault="00BC190E" w:rsidP="00DB16BE">
      <w:pPr>
        <w:widowControl w:val="0"/>
        <w:numPr>
          <w:ilvl w:val="0"/>
          <w:numId w:val="112"/>
        </w:numPr>
        <w:tabs>
          <w:tab w:val="left" w:pos="750"/>
        </w:tabs>
        <w:suppressAutoHyphens w:val="0"/>
        <w:spacing w:line="298" w:lineRule="exact"/>
        <w:ind w:left="740" w:hanging="360"/>
        <w:rPr>
          <w:rFonts w:asciiTheme="minorHAnsi" w:hAnsiTheme="minorHAnsi" w:cstheme="minorHAnsi"/>
          <w:sz w:val="22"/>
          <w:szCs w:val="22"/>
        </w:rPr>
      </w:pPr>
      <w:r w:rsidRPr="000331AB">
        <w:rPr>
          <w:rFonts w:asciiTheme="minorHAnsi" w:hAnsiTheme="minorHAnsi" w:cstheme="minorHAnsi"/>
          <w:sz w:val="22"/>
          <w:szCs w:val="22"/>
        </w:rPr>
        <w:t>raporty oddziaływania na środowisko planowanych czy istniejących inwestycji,</w:t>
      </w:r>
    </w:p>
    <w:p w:rsidR="00BC190E" w:rsidRPr="000331AB" w:rsidRDefault="00BC190E" w:rsidP="00DB16BE">
      <w:pPr>
        <w:widowControl w:val="0"/>
        <w:numPr>
          <w:ilvl w:val="0"/>
          <w:numId w:val="112"/>
        </w:numPr>
        <w:tabs>
          <w:tab w:val="left" w:pos="750"/>
        </w:tabs>
        <w:suppressAutoHyphens w:val="0"/>
        <w:spacing w:line="298" w:lineRule="exact"/>
        <w:ind w:left="740" w:hanging="360"/>
        <w:rPr>
          <w:rFonts w:asciiTheme="minorHAnsi" w:hAnsiTheme="minorHAnsi" w:cstheme="minorHAnsi"/>
          <w:sz w:val="22"/>
          <w:szCs w:val="22"/>
        </w:rPr>
      </w:pPr>
      <w:r w:rsidRPr="000331AB">
        <w:rPr>
          <w:rFonts w:asciiTheme="minorHAnsi" w:hAnsiTheme="minorHAnsi" w:cstheme="minorHAnsi"/>
          <w:sz w:val="22"/>
          <w:szCs w:val="22"/>
        </w:rPr>
        <w:t>uchwały zatwierdzające plany zagospodarowania przestrzennego,</w:t>
      </w:r>
    </w:p>
    <w:p w:rsidR="00BC190E" w:rsidRPr="000331AB" w:rsidRDefault="00BC190E" w:rsidP="00DB16BE">
      <w:pPr>
        <w:widowControl w:val="0"/>
        <w:numPr>
          <w:ilvl w:val="0"/>
          <w:numId w:val="112"/>
        </w:numPr>
        <w:tabs>
          <w:tab w:val="left" w:pos="745"/>
        </w:tabs>
        <w:suppressAutoHyphens w:val="0"/>
        <w:spacing w:line="298" w:lineRule="exact"/>
        <w:ind w:left="740" w:right="20" w:hanging="360"/>
        <w:rPr>
          <w:rFonts w:asciiTheme="minorHAnsi" w:hAnsiTheme="minorHAnsi" w:cstheme="minorHAnsi"/>
          <w:sz w:val="22"/>
          <w:szCs w:val="22"/>
        </w:rPr>
      </w:pPr>
      <w:r w:rsidRPr="000331AB">
        <w:rPr>
          <w:rFonts w:asciiTheme="minorHAnsi" w:hAnsiTheme="minorHAnsi" w:cstheme="minorHAnsi"/>
          <w:sz w:val="22"/>
          <w:szCs w:val="22"/>
        </w:rPr>
        <w:t>decyzje ustalające lokalizację inwestycji celu publicznego lub warunków zabudowy i zagospodarowania terenu,</w:t>
      </w:r>
    </w:p>
    <w:p w:rsidR="00BC190E" w:rsidRPr="000331AB" w:rsidRDefault="00BC190E" w:rsidP="00DB16BE">
      <w:pPr>
        <w:widowControl w:val="0"/>
        <w:numPr>
          <w:ilvl w:val="0"/>
          <w:numId w:val="112"/>
        </w:numPr>
        <w:tabs>
          <w:tab w:val="left" w:pos="745"/>
        </w:tabs>
        <w:suppressAutoHyphens w:val="0"/>
        <w:spacing w:line="298" w:lineRule="exact"/>
        <w:ind w:left="740" w:hanging="360"/>
        <w:rPr>
          <w:rFonts w:asciiTheme="minorHAnsi" w:hAnsiTheme="minorHAnsi" w:cstheme="minorHAnsi"/>
          <w:sz w:val="22"/>
          <w:szCs w:val="22"/>
        </w:rPr>
      </w:pPr>
      <w:r w:rsidRPr="000331AB">
        <w:rPr>
          <w:rFonts w:asciiTheme="minorHAnsi" w:hAnsiTheme="minorHAnsi" w:cstheme="minorHAnsi"/>
          <w:sz w:val="22"/>
          <w:szCs w:val="22"/>
        </w:rPr>
        <w:t>decyzje o środowiskowych uwarunkowaniach,</w:t>
      </w:r>
    </w:p>
    <w:p w:rsidR="00BC190E" w:rsidRPr="000331AB" w:rsidRDefault="00BC190E" w:rsidP="00DB16BE">
      <w:pPr>
        <w:widowControl w:val="0"/>
        <w:numPr>
          <w:ilvl w:val="0"/>
          <w:numId w:val="112"/>
        </w:numPr>
        <w:tabs>
          <w:tab w:val="left" w:pos="745"/>
        </w:tabs>
        <w:suppressAutoHyphens w:val="0"/>
        <w:spacing w:line="288" w:lineRule="exact"/>
        <w:ind w:left="740" w:right="20" w:hanging="360"/>
        <w:rPr>
          <w:rFonts w:asciiTheme="minorHAnsi" w:hAnsiTheme="minorHAnsi" w:cstheme="minorHAnsi"/>
          <w:sz w:val="22"/>
          <w:szCs w:val="22"/>
        </w:rPr>
      </w:pPr>
      <w:r w:rsidRPr="000331AB">
        <w:rPr>
          <w:rFonts w:asciiTheme="minorHAnsi" w:hAnsiTheme="minorHAnsi" w:cstheme="minorHAnsi"/>
          <w:sz w:val="22"/>
          <w:szCs w:val="22"/>
        </w:rPr>
        <w:t>strategiczne oceny oddziaływania inwestycji oraz opracowywanych planów i programów na środowiska.</w:t>
      </w:r>
    </w:p>
    <w:p w:rsidR="00BC190E" w:rsidRDefault="00BC190E" w:rsidP="00BC190E">
      <w:pPr>
        <w:ind w:left="20" w:right="20" w:firstLine="720"/>
        <w:jc w:val="both"/>
        <w:rPr>
          <w:rFonts w:asciiTheme="minorHAnsi" w:hAnsiTheme="minorHAnsi" w:cstheme="minorHAnsi"/>
          <w:sz w:val="22"/>
          <w:szCs w:val="22"/>
        </w:rPr>
      </w:pPr>
      <w:r w:rsidRPr="000331AB">
        <w:rPr>
          <w:rFonts w:asciiTheme="minorHAnsi" w:hAnsiTheme="minorHAnsi" w:cstheme="minorHAnsi"/>
          <w:sz w:val="22"/>
          <w:szCs w:val="22"/>
        </w:rPr>
        <w:t>Szczególnym instrumentem prawnym jest od niedawna monitoring, czyli kontrola jakości stanu środowiska. Prowadzony on jest zarówno jako badania jakości środowiska, jak też w odniesieniu do ilości zasobów środowiska. Obecnie, wprowadzenie badań monitoringowych jako obowiązujących, czynią je instrumentem o znaczeniu prawym.</w:t>
      </w:r>
    </w:p>
    <w:p w:rsidR="00771DA8" w:rsidRDefault="00771DA8" w:rsidP="00BC190E">
      <w:pPr>
        <w:ind w:left="20" w:right="20" w:firstLine="720"/>
        <w:jc w:val="both"/>
        <w:rPr>
          <w:rFonts w:asciiTheme="minorHAnsi" w:hAnsiTheme="minorHAnsi" w:cstheme="minorHAnsi"/>
          <w:sz w:val="22"/>
          <w:szCs w:val="22"/>
        </w:rPr>
      </w:pPr>
    </w:p>
    <w:p w:rsidR="00771DA8" w:rsidRPr="000331AB" w:rsidRDefault="00771DA8" w:rsidP="00BC190E">
      <w:pPr>
        <w:ind w:left="20" w:right="20" w:firstLine="720"/>
        <w:jc w:val="both"/>
        <w:rPr>
          <w:rFonts w:asciiTheme="minorHAnsi" w:hAnsiTheme="minorHAnsi" w:cstheme="minorHAnsi"/>
          <w:sz w:val="22"/>
          <w:szCs w:val="22"/>
        </w:rPr>
      </w:pPr>
    </w:p>
    <w:p w:rsidR="00BC190E" w:rsidRPr="000331AB" w:rsidRDefault="00771DA8" w:rsidP="00771DA8">
      <w:pPr>
        <w:pStyle w:val="nagwekwb3"/>
        <w:rPr>
          <w:rFonts w:asciiTheme="minorHAnsi" w:hAnsiTheme="minorHAnsi" w:cstheme="minorHAnsi"/>
          <w:sz w:val="22"/>
          <w:szCs w:val="22"/>
        </w:rPr>
      </w:pPr>
      <w:bookmarkStart w:id="270" w:name="bookmark224"/>
      <w:bookmarkStart w:id="271" w:name="bookmark225"/>
      <w:bookmarkStart w:id="272" w:name="_Toc469044834"/>
      <w:r>
        <w:rPr>
          <w:rFonts w:asciiTheme="minorHAnsi" w:hAnsiTheme="minorHAnsi" w:cstheme="minorHAnsi"/>
          <w:sz w:val="22"/>
          <w:szCs w:val="22"/>
        </w:rPr>
        <w:t xml:space="preserve">9.1.4. Udział </w:t>
      </w:r>
      <w:r w:rsidR="00BC190E" w:rsidRPr="00771DA8">
        <w:t xml:space="preserve"> </w:t>
      </w:r>
      <w:bookmarkEnd w:id="270"/>
      <w:bookmarkEnd w:id="271"/>
      <w:r>
        <w:rPr>
          <w:rFonts w:asciiTheme="minorHAnsi" w:hAnsiTheme="minorHAnsi" w:cstheme="minorHAnsi"/>
          <w:sz w:val="22"/>
          <w:szCs w:val="22"/>
        </w:rPr>
        <w:t>społeczeństwa – interesariuszy.</w:t>
      </w:r>
      <w:bookmarkEnd w:id="272"/>
    </w:p>
    <w:p w:rsidR="00586407" w:rsidRDefault="00586407" w:rsidP="00586407">
      <w:pPr>
        <w:spacing w:line="298" w:lineRule="exact"/>
        <w:ind w:left="20" w:right="40"/>
        <w:jc w:val="both"/>
        <w:rPr>
          <w:rFonts w:asciiTheme="minorHAnsi" w:hAnsiTheme="minorHAnsi" w:cstheme="minorHAnsi"/>
          <w:sz w:val="22"/>
          <w:szCs w:val="22"/>
        </w:rPr>
      </w:pPr>
    </w:p>
    <w:p w:rsidR="00BC190E" w:rsidRPr="000331AB" w:rsidRDefault="00BC190E" w:rsidP="00586407">
      <w:pPr>
        <w:spacing w:line="298" w:lineRule="exact"/>
        <w:ind w:left="20" w:right="40"/>
        <w:jc w:val="both"/>
        <w:rPr>
          <w:rFonts w:asciiTheme="minorHAnsi" w:hAnsiTheme="minorHAnsi" w:cstheme="minorHAnsi"/>
          <w:sz w:val="22"/>
          <w:szCs w:val="22"/>
        </w:rPr>
      </w:pPr>
      <w:r w:rsidRPr="000331AB">
        <w:rPr>
          <w:rFonts w:asciiTheme="minorHAnsi" w:hAnsiTheme="minorHAnsi" w:cstheme="minorHAnsi"/>
          <w:sz w:val="22"/>
          <w:szCs w:val="22"/>
        </w:rPr>
        <w:t>Uzgodnienia ze społeczeństwem poprzez udział społeczeństwa w podejmowaniu decyzji i uchwalaniu dokumentacji są ważnym elementem skutecznego zarządzania, opartego o zasady zrównoważonego rozwoju i uwzględnianie racji społecznych. Można je podzielić na:</w:t>
      </w:r>
    </w:p>
    <w:p w:rsidR="00BC190E" w:rsidRPr="000331AB" w:rsidRDefault="00BC190E" w:rsidP="00DB16BE">
      <w:pPr>
        <w:widowControl w:val="0"/>
        <w:numPr>
          <w:ilvl w:val="0"/>
          <w:numId w:val="136"/>
        </w:numPr>
        <w:tabs>
          <w:tab w:val="left" w:pos="735"/>
        </w:tabs>
        <w:suppressAutoHyphens w:val="0"/>
        <w:spacing w:line="298" w:lineRule="exact"/>
        <w:ind w:left="720" w:right="40" w:hanging="340"/>
        <w:jc w:val="both"/>
        <w:rPr>
          <w:rFonts w:asciiTheme="minorHAnsi" w:hAnsiTheme="minorHAnsi" w:cstheme="minorHAnsi"/>
          <w:sz w:val="22"/>
          <w:szCs w:val="22"/>
        </w:rPr>
      </w:pPr>
      <w:r w:rsidRPr="000331AB">
        <w:rPr>
          <w:rFonts w:asciiTheme="minorHAnsi" w:hAnsiTheme="minorHAnsi" w:cstheme="minorHAnsi"/>
          <w:sz w:val="22"/>
          <w:szCs w:val="22"/>
        </w:rPr>
        <w:t>Narzędzia dla usprawnienia współpracy i budowania partnerstwa tzw. „uczenie się poprzez działanie”. Można w nich wyróżnić dwie kategorie dotyczące:</w:t>
      </w:r>
    </w:p>
    <w:p w:rsidR="00BC190E" w:rsidRPr="000331AB" w:rsidRDefault="00BC190E" w:rsidP="00DB16BE">
      <w:pPr>
        <w:widowControl w:val="0"/>
        <w:numPr>
          <w:ilvl w:val="0"/>
          <w:numId w:val="112"/>
        </w:numPr>
        <w:tabs>
          <w:tab w:val="left" w:pos="1152"/>
        </w:tabs>
        <w:suppressAutoHyphens w:val="0"/>
        <w:spacing w:line="298" w:lineRule="exact"/>
        <w:ind w:left="1140" w:right="40" w:hanging="420"/>
        <w:jc w:val="both"/>
        <w:rPr>
          <w:rFonts w:asciiTheme="minorHAnsi" w:hAnsiTheme="minorHAnsi" w:cstheme="minorHAnsi"/>
          <w:sz w:val="22"/>
          <w:szCs w:val="22"/>
        </w:rPr>
      </w:pPr>
      <w:r w:rsidRPr="000331AB">
        <w:rPr>
          <w:rFonts w:asciiTheme="minorHAnsi" w:hAnsiTheme="minorHAnsi" w:cstheme="minorHAnsi"/>
          <w:sz w:val="22"/>
          <w:szCs w:val="22"/>
        </w:rPr>
        <w:t>działań samorządów (dokształcanie profesjonalne i system szkoleń, interdyscyplinarny model pracy, współpraca i partnerstwo w systemach sieciowych),</w:t>
      </w:r>
    </w:p>
    <w:p w:rsidR="00BC190E" w:rsidRPr="000331AB" w:rsidRDefault="00BC190E" w:rsidP="00DB16BE">
      <w:pPr>
        <w:widowControl w:val="0"/>
        <w:numPr>
          <w:ilvl w:val="0"/>
          <w:numId w:val="112"/>
        </w:numPr>
        <w:tabs>
          <w:tab w:val="left" w:pos="1157"/>
        </w:tabs>
        <w:suppressAutoHyphens w:val="0"/>
        <w:spacing w:line="298" w:lineRule="exact"/>
        <w:ind w:left="1140" w:right="40" w:hanging="420"/>
        <w:jc w:val="both"/>
        <w:rPr>
          <w:rFonts w:asciiTheme="minorHAnsi" w:hAnsiTheme="minorHAnsi" w:cstheme="minorHAnsi"/>
          <w:sz w:val="22"/>
          <w:szCs w:val="22"/>
        </w:rPr>
      </w:pPr>
      <w:r w:rsidRPr="000331AB">
        <w:rPr>
          <w:rFonts w:asciiTheme="minorHAnsi" w:hAnsiTheme="minorHAnsi" w:cstheme="minorHAnsi"/>
          <w:sz w:val="22"/>
          <w:szCs w:val="22"/>
        </w:rPr>
        <w:t>powiązań między władzami samorządowymi, a społeczeństwem (udział społeczeństwa w zarządzaniu poprzez system konsultacji i debat publicznych, wprowadzenie mechanizmów, tzw. budowania świadomości - kampanie edukacyjne).</w:t>
      </w:r>
    </w:p>
    <w:p w:rsidR="00BC190E" w:rsidRPr="000331AB" w:rsidRDefault="00BC190E" w:rsidP="00DB16BE">
      <w:pPr>
        <w:widowControl w:val="0"/>
        <w:numPr>
          <w:ilvl w:val="0"/>
          <w:numId w:val="136"/>
        </w:numPr>
        <w:tabs>
          <w:tab w:val="left" w:pos="740"/>
        </w:tabs>
        <w:suppressAutoHyphens w:val="0"/>
        <w:spacing w:line="29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Narzędzia dla formułowania, integrowania i wdrożenia polityk środowiskowych:</w:t>
      </w:r>
    </w:p>
    <w:p w:rsidR="00BC190E" w:rsidRPr="000331AB" w:rsidRDefault="00BC190E" w:rsidP="00DB16BE">
      <w:pPr>
        <w:widowControl w:val="0"/>
        <w:numPr>
          <w:ilvl w:val="0"/>
          <w:numId w:val="112"/>
        </w:numPr>
        <w:tabs>
          <w:tab w:val="left" w:pos="1152"/>
        </w:tabs>
        <w:suppressAutoHyphens w:val="0"/>
        <w:spacing w:line="298" w:lineRule="exact"/>
        <w:ind w:left="1140" w:hanging="420"/>
        <w:jc w:val="both"/>
        <w:rPr>
          <w:rFonts w:asciiTheme="minorHAnsi" w:hAnsiTheme="minorHAnsi" w:cstheme="minorHAnsi"/>
          <w:sz w:val="22"/>
          <w:szCs w:val="22"/>
        </w:rPr>
      </w:pPr>
      <w:r w:rsidRPr="000331AB">
        <w:rPr>
          <w:rFonts w:asciiTheme="minorHAnsi" w:hAnsiTheme="minorHAnsi" w:cstheme="minorHAnsi"/>
          <w:sz w:val="22"/>
          <w:szCs w:val="22"/>
        </w:rPr>
        <w:t>środowiskowe porozumienia, karty, deklaracje, statuty,</w:t>
      </w:r>
    </w:p>
    <w:p w:rsidR="00BC190E" w:rsidRPr="000331AB" w:rsidRDefault="00BC190E" w:rsidP="00DB16BE">
      <w:pPr>
        <w:widowControl w:val="0"/>
        <w:numPr>
          <w:ilvl w:val="0"/>
          <w:numId w:val="112"/>
        </w:numPr>
        <w:tabs>
          <w:tab w:val="left" w:pos="1152"/>
        </w:tabs>
        <w:suppressAutoHyphens w:val="0"/>
        <w:spacing w:line="298" w:lineRule="exact"/>
        <w:ind w:left="1140" w:hanging="420"/>
        <w:jc w:val="both"/>
        <w:rPr>
          <w:rFonts w:asciiTheme="minorHAnsi" w:hAnsiTheme="minorHAnsi" w:cstheme="minorHAnsi"/>
          <w:sz w:val="22"/>
          <w:szCs w:val="22"/>
        </w:rPr>
      </w:pPr>
      <w:r w:rsidRPr="000331AB">
        <w:rPr>
          <w:rFonts w:asciiTheme="minorHAnsi" w:hAnsiTheme="minorHAnsi" w:cstheme="minorHAnsi"/>
          <w:sz w:val="22"/>
          <w:szCs w:val="22"/>
        </w:rPr>
        <w:t>strategie i plany działań,</w:t>
      </w:r>
    </w:p>
    <w:p w:rsidR="00BC190E" w:rsidRPr="000331AB" w:rsidRDefault="00BC190E" w:rsidP="00DB16BE">
      <w:pPr>
        <w:widowControl w:val="0"/>
        <w:numPr>
          <w:ilvl w:val="0"/>
          <w:numId w:val="112"/>
        </w:numPr>
        <w:tabs>
          <w:tab w:val="left" w:pos="1152"/>
        </w:tabs>
        <w:suppressAutoHyphens w:val="0"/>
        <w:spacing w:line="298" w:lineRule="exact"/>
        <w:ind w:left="1140" w:hanging="420"/>
        <w:jc w:val="both"/>
        <w:rPr>
          <w:rFonts w:asciiTheme="minorHAnsi" w:hAnsiTheme="minorHAnsi" w:cstheme="minorHAnsi"/>
          <w:sz w:val="22"/>
          <w:szCs w:val="22"/>
        </w:rPr>
      </w:pPr>
      <w:r w:rsidRPr="000331AB">
        <w:rPr>
          <w:rFonts w:asciiTheme="minorHAnsi" w:hAnsiTheme="minorHAnsi" w:cstheme="minorHAnsi"/>
          <w:sz w:val="22"/>
          <w:szCs w:val="22"/>
        </w:rPr>
        <w:t>systemy zarządzania środowiskiem,</w:t>
      </w:r>
    </w:p>
    <w:p w:rsidR="00BC190E" w:rsidRPr="000331AB" w:rsidRDefault="00BC190E" w:rsidP="00DB16BE">
      <w:pPr>
        <w:widowControl w:val="0"/>
        <w:numPr>
          <w:ilvl w:val="0"/>
          <w:numId w:val="112"/>
        </w:numPr>
        <w:tabs>
          <w:tab w:val="left" w:pos="1152"/>
        </w:tabs>
        <w:suppressAutoHyphens w:val="0"/>
        <w:spacing w:line="298" w:lineRule="exact"/>
        <w:ind w:left="1140" w:right="40" w:hanging="420"/>
        <w:rPr>
          <w:rFonts w:asciiTheme="minorHAnsi" w:hAnsiTheme="minorHAnsi" w:cstheme="minorHAnsi"/>
          <w:sz w:val="22"/>
          <w:szCs w:val="22"/>
        </w:rPr>
      </w:pPr>
      <w:r w:rsidRPr="000331AB">
        <w:rPr>
          <w:rFonts w:asciiTheme="minorHAnsi" w:hAnsiTheme="minorHAnsi" w:cstheme="minorHAnsi"/>
          <w:sz w:val="22"/>
          <w:szCs w:val="22"/>
        </w:rPr>
        <w:t>ocena wpływu na środowisko (udział społeczeństwa w strategicznych ocenach oddziaływania na środowisko),</w:t>
      </w:r>
    </w:p>
    <w:p w:rsidR="00BC190E" w:rsidRPr="000331AB" w:rsidRDefault="00BC190E" w:rsidP="00DB16BE">
      <w:pPr>
        <w:widowControl w:val="0"/>
        <w:numPr>
          <w:ilvl w:val="0"/>
          <w:numId w:val="112"/>
        </w:numPr>
        <w:tabs>
          <w:tab w:val="left" w:pos="1152"/>
        </w:tabs>
        <w:suppressAutoHyphens w:val="0"/>
        <w:spacing w:line="298" w:lineRule="exact"/>
        <w:ind w:left="1140" w:hanging="420"/>
        <w:jc w:val="both"/>
        <w:rPr>
          <w:rFonts w:asciiTheme="minorHAnsi" w:hAnsiTheme="minorHAnsi" w:cstheme="minorHAnsi"/>
          <w:sz w:val="22"/>
          <w:szCs w:val="22"/>
        </w:rPr>
      </w:pPr>
      <w:r w:rsidRPr="000331AB">
        <w:rPr>
          <w:rFonts w:asciiTheme="minorHAnsi" w:hAnsiTheme="minorHAnsi" w:cstheme="minorHAnsi"/>
          <w:sz w:val="22"/>
          <w:szCs w:val="22"/>
        </w:rPr>
        <w:t>ocena strategii środowiskowych.</w:t>
      </w:r>
    </w:p>
    <w:p w:rsidR="00BC190E" w:rsidRPr="000331AB" w:rsidRDefault="00BC190E" w:rsidP="00DB16BE">
      <w:pPr>
        <w:widowControl w:val="0"/>
        <w:numPr>
          <w:ilvl w:val="0"/>
          <w:numId w:val="136"/>
        </w:numPr>
        <w:tabs>
          <w:tab w:val="left" w:pos="735"/>
        </w:tabs>
        <w:suppressAutoHyphens w:val="0"/>
        <w:spacing w:line="29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Narzędzia włączające mechanizmy rynkowe w realizacje zrównoważonego rozwoju:</w:t>
      </w:r>
    </w:p>
    <w:p w:rsidR="00BC190E" w:rsidRPr="000331AB" w:rsidRDefault="00BC190E" w:rsidP="00DB16BE">
      <w:pPr>
        <w:widowControl w:val="0"/>
        <w:numPr>
          <w:ilvl w:val="0"/>
          <w:numId w:val="112"/>
        </w:numPr>
        <w:tabs>
          <w:tab w:val="left" w:pos="1152"/>
        </w:tabs>
        <w:suppressAutoHyphens w:val="0"/>
        <w:spacing w:line="298" w:lineRule="exact"/>
        <w:ind w:left="1140" w:hanging="420"/>
        <w:jc w:val="both"/>
        <w:rPr>
          <w:rFonts w:asciiTheme="minorHAnsi" w:hAnsiTheme="minorHAnsi" w:cstheme="minorHAnsi"/>
          <w:sz w:val="22"/>
          <w:szCs w:val="22"/>
        </w:rPr>
      </w:pPr>
      <w:r w:rsidRPr="000331AB">
        <w:rPr>
          <w:rFonts w:asciiTheme="minorHAnsi" w:hAnsiTheme="minorHAnsi" w:cstheme="minorHAnsi"/>
          <w:sz w:val="22"/>
          <w:szCs w:val="22"/>
        </w:rPr>
        <w:t>opłaty, podatki, grzywny (na rzecz środowiska),</w:t>
      </w:r>
    </w:p>
    <w:p w:rsidR="00BC190E" w:rsidRPr="000331AB" w:rsidRDefault="00BC190E" w:rsidP="00DB16BE">
      <w:pPr>
        <w:widowControl w:val="0"/>
        <w:numPr>
          <w:ilvl w:val="0"/>
          <w:numId w:val="112"/>
        </w:numPr>
        <w:tabs>
          <w:tab w:val="left" w:pos="1157"/>
        </w:tabs>
        <w:suppressAutoHyphens w:val="0"/>
        <w:spacing w:line="298" w:lineRule="exact"/>
        <w:ind w:left="1140" w:hanging="420"/>
        <w:jc w:val="both"/>
        <w:rPr>
          <w:rFonts w:asciiTheme="minorHAnsi" w:hAnsiTheme="minorHAnsi" w:cstheme="minorHAnsi"/>
          <w:sz w:val="22"/>
          <w:szCs w:val="22"/>
        </w:rPr>
      </w:pPr>
      <w:r w:rsidRPr="000331AB">
        <w:rPr>
          <w:rFonts w:asciiTheme="minorHAnsi" w:hAnsiTheme="minorHAnsi" w:cstheme="minorHAnsi"/>
          <w:sz w:val="22"/>
          <w:szCs w:val="22"/>
        </w:rPr>
        <w:t>regulacje cenowe,</w:t>
      </w:r>
    </w:p>
    <w:p w:rsidR="00BC190E" w:rsidRPr="000331AB" w:rsidRDefault="00BC190E" w:rsidP="00DB16BE">
      <w:pPr>
        <w:widowControl w:val="0"/>
        <w:numPr>
          <w:ilvl w:val="0"/>
          <w:numId w:val="112"/>
        </w:numPr>
        <w:tabs>
          <w:tab w:val="left" w:pos="1157"/>
        </w:tabs>
        <w:suppressAutoHyphens w:val="0"/>
        <w:spacing w:line="298" w:lineRule="exact"/>
        <w:ind w:left="1140" w:hanging="420"/>
        <w:jc w:val="both"/>
        <w:rPr>
          <w:rFonts w:asciiTheme="minorHAnsi" w:hAnsiTheme="minorHAnsi" w:cstheme="minorHAnsi"/>
          <w:sz w:val="22"/>
          <w:szCs w:val="22"/>
        </w:rPr>
      </w:pPr>
      <w:r w:rsidRPr="000331AB">
        <w:rPr>
          <w:rFonts w:asciiTheme="minorHAnsi" w:hAnsiTheme="minorHAnsi" w:cstheme="minorHAnsi"/>
          <w:sz w:val="22"/>
          <w:szCs w:val="22"/>
        </w:rPr>
        <w:t>regulacje użytkowania, oceny inwestycji,</w:t>
      </w:r>
    </w:p>
    <w:p w:rsidR="00BC190E" w:rsidRPr="000331AB" w:rsidRDefault="00BC190E" w:rsidP="00DB16BE">
      <w:pPr>
        <w:widowControl w:val="0"/>
        <w:numPr>
          <w:ilvl w:val="0"/>
          <w:numId w:val="112"/>
        </w:numPr>
        <w:tabs>
          <w:tab w:val="left" w:pos="1152"/>
        </w:tabs>
        <w:suppressAutoHyphens w:val="0"/>
        <w:spacing w:line="298" w:lineRule="exact"/>
        <w:ind w:left="1140" w:hanging="420"/>
        <w:jc w:val="both"/>
        <w:rPr>
          <w:rFonts w:asciiTheme="minorHAnsi" w:hAnsiTheme="minorHAnsi" w:cstheme="minorHAnsi"/>
          <w:sz w:val="22"/>
          <w:szCs w:val="22"/>
        </w:rPr>
      </w:pPr>
      <w:r w:rsidRPr="000331AB">
        <w:rPr>
          <w:rFonts w:asciiTheme="minorHAnsi" w:hAnsiTheme="minorHAnsi" w:cstheme="minorHAnsi"/>
          <w:sz w:val="22"/>
          <w:szCs w:val="22"/>
        </w:rPr>
        <w:t>środowiskowe zalecenia dla budżetowania,</w:t>
      </w:r>
    </w:p>
    <w:p w:rsidR="00BC190E" w:rsidRPr="000331AB" w:rsidRDefault="00BC190E" w:rsidP="00DB16BE">
      <w:pPr>
        <w:widowControl w:val="0"/>
        <w:numPr>
          <w:ilvl w:val="0"/>
          <w:numId w:val="112"/>
        </w:numPr>
        <w:tabs>
          <w:tab w:val="left" w:pos="1157"/>
        </w:tabs>
        <w:suppressAutoHyphens w:val="0"/>
        <w:spacing w:line="298" w:lineRule="exact"/>
        <w:ind w:left="1140" w:hanging="420"/>
        <w:jc w:val="both"/>
        <w:rPr>
          <w:rFonts w:asciiTheme="minorHAnsi" w:hAnsiTheme="minorHAnsi" w:cstheme="minorHAnsi"/>
          <w:sz w:val="22"/>
          <w:szCs w:val="22"/>
        </w:rPr>
      </w:pPr>
      <w:r w:rsidRPr="000331AB">
        <w:rPr>
          <w:rFonts w:asciiTheme="minorHAnsi" w:hAnsiTheme="minorHAnsi" w:cstheme="minorHAnsi"/>
          <w:sz w:val="22"/>
          <w:szCs w:val="22"/>
        </w:rPr>
        <w:t>kryteria środowiskowe w procedurach przetargowych.</w:t>
      </w:r>
    </w:p>
    <w:p w:rsidR="00BC190E" w:rsidRPr="000331AB" w:rsidRDefault="00BC190E" w:rsidP="00DB16BE">
      <w:pPr>
        <w:widowControl w:val="0"/>
        <w:numPr>
          <w:ilvl w:val="0"/>
          <w:numId w:val="136"/>
        </w:numPr>
        <w:tabs>
          <w:tab w:val="left" w:pos="740"/>
        </w:tabs>
        <w:suppressAutoHyphens w:val="0"/>
        <w:spacing w:line="298" w:lineRule="exact"/>
        <w:ind w:left="720" w:hanging="340"/>
        <w:jc w:val="both"/>
        <w:rPr>
          <w:rFonts w:asciiTheme="minorHAnsi" w:hAnsiTheme="minorHAnsi" w:cstheme="minorHAnsi"/>
          <w:sz w:val="22"/>
          <w:szCs w:val="22"/>
        </w:rPr>
      </w:pPr>
      <w:r w:rsidRPr="000331AB">
        <w:rPr>
          <w:rFonts w:asciiTheme="minorHAnsi" w:hAnsiTheme="minorHAnsi" w:cstheme="minorHAnsi"/>
          <w:sz w:val="22"/>
          <w:szCs w:val="22"/>
        </w:rPr>
        <w:t>Narzędzia dla pomiaru, oceny i monitorowania skutków zrównoważonego rozwoju:</w:t>
      </w:r>
    </w:p>
    <w:p w:rsidR="00BC190E" w:rsidRPr="000331AB" w:rsidRDefault="00BC190E" w:rsidP="00DB16BE">
      <w:pPr>
        <w:widowControl w:val="0"/>
        <w:numPr>
          <w:ilvl w:val="0"/>
          <w:numId w:val="112"/>
        </w:numPr>
        <w:tabs>
          <w:tab w:val="left" w:pos="1142"/>
        </w:tabs>
        <w:suppressAutoHyphens w:val="0"/>
        <w:spacing w:line="298" w:lineRule="exact"/>
        <w:ind w:left="1140" w:hanging="420"/>
        <w:jc w:val="both"/>
        <w:rPr>
          <w:rFonts w:asciiTheme="minorHAnsi" w:hAnsiTheme="minorHAnsi" w:cstheme="minorHAnsi"/>
          <w:sz w:val="22"/>
          <w:szCs w:val="22"/>
        </w:rPr>
      </w:pPr>
      <w:r w:rsidRPr="000331AB">
        <w:rPr>
          <w:rFonts w:asciiTheme="minorHAnsi" w:hAnsiTheme="minorHAnsi" w:cstheme="minorHAnsi"/>
          <w:sz w:val="22"/>
          <w:szCs w:val="22"/>
        </w:rPr>
        <w:lastRenderedPageBreak/>
        <w:t>wskaźniki równowagi środowiskowej,</w:t>
      </w:r>
    </w:p>
    <w:p w:rsidR="00BC190E" w:rsidRPr="000331AB" w:rsidRDefault="00BC190E" w:rsidP="00DB16BE">
      <w:pPr>
        <w:widowControl w:val="0"/>
        <w:numPr>
          <w:ilvl w:val="0"/>
          <w:numId w:val="112"/>
        </w:numPr>
        <w:tabs>
          <w:tab w:val="left" w:pos="1157"/>
        </w:tabs>
        <w:suppressAutoHyphens w:val="0"/>
        <w:spacing w:after="23" w:line="200" w:lineRule="exact"/>
        <w:ind w:left="20" w:firstLine="700"/>
        <w:jc w:val="both"/>
        <w:rPr>
          <w:rFonts w:asciiTheme="minorHAnsi" w:hAnsiTheme="minorHAnsi" w:cstheme="minorHAnsi"/>
          <w:sz w:val="22"/>
          <w:szCs w:val="22"/>
        </w:rPr>
      </w:pPr>
      <w:r w:rsidRPr="000331AB">
        <w:rPr>
          <w:rFonts w:asciiTheme="minorHAnsi" w:hAnsiTheme="minorHAnsi" w:cstheme="minorHAnsi"/>
          <w:sz w:val="22"/>
          <w:szCs w:val="22"/>
        </w:rPr>
        <w:t>ustalenie wyraźnych celów operacyjnych,</w:t>
      </w:r>
    </w:p>
    <w:p w:rsidR="00BC190E" w:rsidRDefault="00BC190E" w:rsidP="00DB16BE">
      <w:pPr>
        <w:widowControl w:val="0"/>
        <w:numPr>
          <w:ilvl w:val="0"/>
          <w:numId w:val="112"/>
        </w:numPr>
        <w:tabs>
          <w:tab w:val="left" w:pos="1157"/>
        </w:tabs>
        <w:suppressAutoHyphens w:val="0"/>
        <w:spacing w:line="200" w:lineRule="exact"/>
        <w:ind w:left="20" w:firstLine="700"/>
        <w:jc w:val="both"/>
        <w:rPr>
          <w:rFonts w:asciiTheme="minorHAnsi" w:hAnsiTheme="minorHAnsi" w:cstheme="minorHAnsi"/>
          <w:sz w:val="22"/>
          <w:szCs w:val="22"/>
        </w:rPr>
      </w:pPr>
      <w:r w:rsidRPr="000331AB">
        <w:rPr>
          <w:rFonts w:asciiTheme="minorHAnsi" w:hAnsiTheme="minorHAnsi" w:cstheme="minorHAnsi"/>
          <w:sz w:val="22"/>
          <w:szCs w:val="22"/>
        </w:rPr>
        <w:t>monitorowanie skuteczności procesów zarządzania.</w:t>
      </w:r>
    </w:p>
    <w:p w:rsidR="00586407" w:rsidRDefault="00586407" w:rsidP="00586407">
      <w:pPr>
        <w:ind w:left="23" w:right="23"/>
        <w:jc w:val="both"/>
        <w:rPr>
          <w:rFonts w:asciiTheme="minorHAnsi" w:hAnsiTheme="minorHAnsi" w:cstheme="minorHAnsi"/>
          <w:sz w:val="22"/>
          <w:szCs w:val="22"/>
        </w:rPr>
      </w:pPr>
    </w:p>
    <w:p w:rsidR="00BC190E" w:rsidRPr="000331AB" w:rsidRDefault="00BC190E" w:rsidP="00586407">
      <w:pPr>
        <w:spacing w:after="240"/>
        <w:ind w:left="20" w:right="20"/>
        <w:jc w:val="both"/>
        <w:rPr>
          <w:rFonts w:asciiTheme="minorHAnsi" w:hAnsiTheme="minorHAnsi" w:cstheme="minorHAnsi"/>
          <w:sz w:val="22"/>
          <w:szCs w:val="22"/>
        </w:rPr>
      </w:pPr>
      <w:r w:rsidRPr="000331AB">
        <w:rPr>
          <w:rFonts w:asciiTheme="minorHAnsi" w:hAnsiTheme="minorHAnsi" w:cstheme="minorHAnsi"/>
          <w:sz w:val="22"/>
          <w:szCs w:val="22"/>
        </w:rPr>
        <w:t>Kolejnym, bardzo istotnym elementem instrumentów społecznych jest edukacja ekologiczna. Podstawą jest tu rzetelne i ciągłe przekazywanie wiedzy na temat ochrony środowiska oraz komunikowanie się władz samorządów lokalnych ze społeczeństwem na drodze podejmowanych działań inwestycyjnych.</w:t>
      </w: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Ważna dla ochrony środowiska jest również współpraca pomiędzy służbami ochrony środowiska, instytucjami naukowymi, organizacjami społecznymi oraz podmiotami gospodarczymi. Wzajemne relacje powinny opierać się na partnerstwie, które będą prowadziły do wspólnej realizacji poszczególnych przedsięwzięć.</w:t>
      </w:r>
    </w:p>
    <w:p w:rsidR="00BC190E" w:rsidRPr="000331AB" w:rsidRDefault="00BC190E" w:rsidP="00586407">
      <w:pPr>
        <w:ind w:left="20" w:right="20"/>
        <w:jc w:val="both"/>
        <w:rPr>
          <w:rFonts w:asciiTheme="minorHAnsi" w:hAnsiTheme="minorHAnsi" w:cstheme="minorHAnsi"/>
          <w:sz w:val="22"/>
          <w:szCs w:val="22"/>
        </w:rPr>
      </w:pPr>
      <w:r w:rsidRPr="000331AB">
        <w:rPr>
          <w:rFonts w:asciiTheme="minorHAnsi" w:hAnsiTheme="minorHAnsi" w:cstheme="minorHAnsi"/>
          <w:sz w:val="22"/>
          <w:szCs w:val="22"/>
        </w:rPr>
        <w:t>Niezbędne jest, aby prowadzona komunikacja społeczna objęła swym zasięgiem wszystkie grupy społeczeństwa. Bardzo ważną sprawą jest właściwe, rzetelne i odpowiednio wcześniejsze informowanie tych mieszkańców, których planowane inwestycje będą dotyczyły w sposób bezpośredni.</w:t>
      </w:r>
    </w:p>
    <w:p w:rsidR="00BC190E" w:rsidRPr="000331AB" w:rsidRDefault="00BC190E" w:rsidP="00586407">
      <w:pPr>
        <w:spacing w:after="586"/>
        <w:ind w:left="20" w:right="20"/>
        <w:jc w:val="both"/>
        <w:rPr>
          <w:rFonts w:asciiTheme="minorHAnsi" w:hAnsiTheme="minorHAnsi" w:cstheme="minorHAnsi"/>
          <w:sz w:val="22"/>
          <w:szCs w:val="22"/>
        </w:rPr>
      </w:pPr>
      <w:r w:rsidRPr="000331AB">
        <w:rPr>
          <w:rFonts w:asciiTheme="minorHAnsi" w:hAnsiTheme="minorHAnsi" w:cstheme="minorHAnsi"/>
          <w:sz w:val="22"/>
          <w:szCs w:val="22"/>
        </w:rPr>
        <w:t>Edukacja i informacja z komunikacją są ze sobą ściśle powiązane, bowiem dobra i właściwa informacja potęguje proces edukacji.</w:t>
      </w:r>
    </w:p>
    <w:p w:rsidR="00BC190E" w:rsidRPr="000331AB" w:rsidRDefault="00771DA8" w:rsidP="00771DA8">
      <w:pPr>
        <w:pStyle w:val="nagwekwb3"/>
        <w:rPr>
          <w:rFonts w:asciiTheme="minorHAnsi" w:hAnsiTheme="minorHAnsi" w:cstheme="minorHAnsi"/>
          <w:sz w:val="22"/>
          <w:szCs w:val="22"/>
        </w:rPr>
      </w:pPr>
      <w:bookmarkStart w:id="273" w:name="bookmark228"/>
      <w:bookmarkStart w:id="274" w:name="bookmark229"/>
      <w:bookmarkStart w:id="275" w:name="_Toc469044835"/>
      <w:r>
        <w:rPr>
          <w:rFonts w:asciiTheme="minorHAnsi" w:hAnsiTheme="minorHAnsi" w:cstheme="minorHAnsi"/>
          <w:sz w:val="22"/>
          <w:szCs w:val="22"/>
        </w:rPr>
        <w:t xml:space="preserve">9.2. </w:t>
      </w:r>
      <w:r w:rsidR="00586407" w:rsidRPr="00771DA8">
        <w:rPr>
          <w:rFonts w:asciiTheme="minorHAnsi" w:hAnsiTheme="minorHAnsi" w:cstheme="minorHAnsi"/>
          <w:sz w:val="22"/>
          <w:szCs w:val="22"/>
        </w:rPr>
        <w:t>Monitorowanie Programu Ochrony Środowiska</w:t>
      </w:r>
      <w:bookmarkEnd w:id="273"/>
      <w:bookmarkEnd w:id="274"/>
      <w:bookmarkEnd w:id="275"/>
    </w:p>
    <w:p w:rsidR="00BC190E" w:rsidRPr="000331AB" w:rsidRDefault="00771DA8" w:rsidP="00771DA8">
      <w:pPr>
        <w:pStyle w:val="nagwekwb3"/>
        <w:rPr>
          <w:rFonts w:asciiTheme="minorHAnsi" w:hAnsiTheme="minorHAnsi" w:cstheme="minorHAnsi"/>
          <w:sz w:val="22"/>
          <w:szCs w:val="22"/>
        </w:rPr>
      </w:pPr>
      <w:bookmarkStart w:id="276" w:name="bookmark230"/>
      <w:bookmarkStart w:id="277" w:name="bookmark231"/>
      <w:bookmarkStart w:id="278" w:name="_Toc469044836"/>
      <w:r>
        <w:rPr>
          <w:rFonts w:asciiTheme="minorHAnsi" w:hAnsiTheme="minorHAnsi" w:cstheme="minorHAnsi"/>
          <w:sz w:val="22"/>
          <w:szCs w:val="22"/>
        </w:rPr>
        <w:t xml:space="preserve">9.2.1. </w:t>
      </w:r>
      <w:r w:rsidR="00BC190E" w:rsidRPr="00771DA8">
        <w:rPr>
          <w:rFonts w:asciiTheme="minorHAnsi" w:hAnsiTheme="minorHAnsi" w:cstheme="minorHAnsi"/>
          <w:sz w:val="22"/>
          <w:szCs w:val="22"/>
        </w:rPr>
        <w:t>Zasady monitoringu</w:t>
      </w:r>
      <w:bookmarkEnd w:id="276"/>
      <w:bookmarkEnd w:id="277"/>
      <w:bookmarkEnd w:id="278"/>
    </w:p>
    <w:p w:rsidR="00586407" w:rsidRDefault="00586407" w:rsidP="00586407">
      <w:pPr>
        <w:spacing w:line="293" w:lineRule="exact"/>
        <w:ind w:left="20" w:right="20"/>
        <w:jc w:val="both"/>
        <w:rPr>
          <w:rFonts w:asciiTheme="minorHAnsi" w:hAnsiTheme="minorHAnsi" w:cstheme="minorHAnsi"/>
          <w:sz w:val="22"/>
          <w:szCs w:val="22"/>
        </w:rPr>
      </w:pPr>
    </w:p>
    <w:p w:rsidR="00BC190E" w:rsidRPr="000331AB" w:rsidRDefault="00BC190E" w:rsidP="00586407">
      <w:pPr>
        <w:spacing w:line="293" w:lineRule="exact"/>
        <w:ind w:left="20" w:right="20"/>
        <w:jc w:val="both"/>
        <w:rPr>
          <w:rFonts w:asciiTheme="minorHAnsi" w:hAnsiTheme="minorHAnsi" w:cstheme="minorHAnsi"/>
          <w:sz w:val="22"/>
          <w:szCs w:val="22"/>
        </w:rPr>
      </w:pPr>
      <w:r w:rsidRPr="000331AB">
        <w:rPr>
          <w:rFonts w:asciiTheme="minorHAnsi" w:hAnsiTheme="minorHAnsi" w:cstheme="minorHAnsi"/>
          <w:sz w:val="22"/>
          <w:szCs w:val="22"/>
        </w:rPr>
        <w:t>W procesie wdrażania Programu ważna jest kontrola przebiegu tego procesu oraz ocena stopnia realizacji zadań w nim wyznaczonych z punktu widzenia osiągnięcia założonych celów. Z tego względu ważne jest wyznaczenie systemu monitorowania, na podstawie, którego będzie możliwe dokonanie oceny procesu wdrażania oraz będą mogły być dokonane modyfikacje Programu.</w:t>
      </w:r>
    </w:p>
    <w:p w:rsidR="00BC190E" w:rsidRPr="000331AB" w:rsidRDefault="00BC190E" w:rsidP="00BC190E">
      <w:pPr>
        <w:spacing w:line="293" w:lineRule="exact"/>
        <w:ind w:left="20" w:firstLine="720"/>
        <w:jc w:val="both"/>
        <w:rPr>
          <w:rFonts w:asciiTheme="minorHAnsi" w:hAnsiTheme="minorHAnsi" w:cstheme="minorHAnsi"/>
          <w:sz w:val="22"/>
          <w:szCs w:val="22"/>
        </w:rPr>
      </w:pPr>
      <w:r w:rsidRPr="000331AB">
        <w:rPr>
          <w:rFonts w:asciiTheme="minorHAnsi" w:hAnsiTheme="minorHAnsi" w:cstheme="minorHAnsi"/>
          <w:sz w:val="22"/>
          <w:szCs w:val="22"/>
        </w:rPr>
        <w:t>Monitoring powinien być sprawowany w następujących zakresach:</w:t>
      </w:r>
    </w:p>
    <w:p w:rsidR="00BC190E" w:rsidRPr="000331AB" w:rsidRDefault="00BC190E" w:rsidP="00DB16BE">
      <w:pPr>
        <w:widowControl w:val="0"/>
        <w:numPr>
          <w:ilvl w:val="0"/>
          <w:numId w:val="112"/>
        </w:numPr>
        <w:tabs>
          <w:tab w:val="left" w:pos="730"/>
        </w:tabs>
        <w:suppressAutoHyphens w:val="0"/>
        <w:spacing w:line="293" w:lineRule="exact"/>
        <w:ind w:left="360"/>
        <w:rPr>
          <w:rFonts w:asciiTheme="minorHAnsi" w:hAnsiTheme="minorHAnsi" w:cstheme="minorHAnsi"/>
          <w:sz w:val="22"/>
          <w:szCs w:val="22"/>
        </w:rPr>
      </w:pPr>
      <w:r w:rsidRPr="000331AB">
        <w:rPr>
          <w:rFonts w:asciiTheme="minorHAnsi" w:hAnsiTheme="minorHAnsi" w:cstheme="minorHAnsi"/>
          <w:sz w:val="22"/>
          <w:szCs w:val="22"/>
        </w:rPr>
        <w:t>monitoring środowiska,</w:t>
      </w:r>
    </w:p>
    <w:p w:rsidR="00BC190E" w:rsidRPr="000331AB" w:rsidRDefault="00BC190E" w:rsidP="00DB16BE">
      <w:pPr>
        <w:widowControl w:val="0"/>
        <w:numPr>
          <w:ilvl w:val="0"/>
          <w:numId w:val="112"/>
        </w:numPr>
        <w:tabs>
          <w:tab w:val="left" w:pos="730"/>
        </w:tabs>
        <w:suppressAutoHyphens w:val="0"/>
        <w:spacing w:after="83" w:line="200" w:lineRule="exact"/>
        <w:ind w:left="360"/>
        <w:rPr>
          <w:rFonts w:asciiTheme="minorHAnsi" w:hAnsiTheme="minorHAnsi" w:cstheme="minorHAnsi"/>
          <w:sz w:val="22"/>
          <w:szCs w:val="22"/>
        </w:rPr>
      </w:pPr>
      <w:r w:rsidRPr="000331AB">
        <w:rPr>
          <w:rFonts w:asciiTheme="minorHAnsi" w:hAnsiTheme="minorHAnsi" w:cstheme="minorHAnsi"/>
          <w:sz w:val="22"/>
          <w:szCs w:val="22"/>
        </w:rPr>
        <w:t>monitoring programu,</w:t>
      </w:r>
    </w:p>
    <w:p w:rsidR="00BC190E" w:rsidRPr="000331AB" w:rsidRDefault="00BC190E" w:rsidP="00DB16BE">
      <w:pPr>
        <w:widowControl w:val="0"/>
        <w:numPr>
          <w:ilvl w:val="0"/>
          <w:numId w:val="112"/>
        </w:numPr>
        <w:tabs>
          <w:tab w:val="left" w:pos="730"/>
        </w:tabs>
        <w:suppressAutoHyphens w:val="0"/>
        <w:spacing w:after="253" w:line="200" w:lineRule="exact"/>
        <w:ind w:left="360"/>
        <w:rPr>
          <w:rFonts w:asciiTheme="minorHAnsi" w:hAnsiTheme="minorHAnsi" w:cstheme="minorHAnsi"/>
          <w:sz w:val="22"/>
          <w:szCs w:val="22"/>
        </w:rPr>
      </w:pPr>
      <w:r w:rsidRPr="000331AB">
        <w:rPr>
          <w:rFonts w:asciiTheme="minorHAnsi" w:hAnsiTheme="minorHAnsi" w:cstheme="minorHAnsi"/>
          <w:sz w:val="22"/>
          <w:szCs w:val="22"/>
        </w:rPr>
        <w:t>monitoring odczuć społecznych.</w:t>
      </w:r>
    </w:p>
    <w:p w:rsidR="00BC190E" w:rsidRPr="000331AB" w:rsidRDefault="00BC190E" w:rsidP="00111A93">
      <w:pPr>
        <w:pStyle w:val="Bodytext80"/>
        <w:shd w:val="clear" w:color="auto" w:fill="auto"/>
        <w:spacing w:before="0" w:line="360" w:lineRule="auto"/>
        <w:ind w:left="23"/>
        <w:jc w:val="left"/>
        <w:rPr>
          <w:rFonts w:asciiTheme="minorHAnsi" w:hAnsiTheme="minorHAnsi" w:cstheme="minorHAnsi"/>
          <w:sz w:val="22"/>
          <w:szCs w:val="22"/>
        </w:rPr>
      </w:pPr>
      <w:r w:rsidRPr="000331AB">
        <w:rPr>
          <w:rFonts w:asciiTheme="minorHAnsi" w:hAnsiTheme="minorHAnsi" w:cstheme="minorHAnsi"/>
          <w:sz w:val="22"/>
          <w:szCs w:val="22"/>
        </w:rPr>
        <w:t>Monitoring środowiska</w:t>
      </w:r>
    </w:p>
    <w:p w:rsidR="00BC190E" w:rsidRPr="000331AB" w:rsidRDefault="00BC190E" w:rsidP="00111A93">
      <w:pPr>
        <w:jc w:val="both"/>
        <w:rPr>
          <w:rFonts w:asciiTheme="minorHAnsi" w:hAnsiTheme="minorHAnsi" w:cstheme="minorHAnsi"/>
          <w:sz w:val="22"/>
          <w:szCs w:val="22"/>
        </w:rPr>
      </w:pPr>
      <w:r w:rsidRPr="000331AB">
        <w:rPr>
          <w:rFonts w:asciiTheme="minorHAnsi" w:hAnsiTheme="minorHAnsi" w:cstheme="minorHAnsi"/>
          <w:sz w:val="22"/>
          <w:szCs w:val="22"/>
        </w:rPr>
        <w:t>System kontroli środowiska, jest narzędziem wspomagającym prawne, finansowe</w:t>
      </w:r>
      <w:r w:rsidR="00111A93">
        <w:rPr>
          <w:rFonts w:asciiTheme="minorHAnsi" w:hAnsiTheme="minorHAnsi" w:cstheme="minorHAnsi"/>
          <w:sz w:val="22"/>
          <w:szCs w:val="22"/>
        </w:rPr>
        <w:t xml:space="preserve"> i </w:t>
      </w:r>
      <w:r w:rsidRPr="000331AB">
        <w:rPr>
          <w:rFonts w:asciiTheme="minorHAnsi" w:hAnsiTheme="minorHAnsi" w:cstheme="minorHAnsi"/>
          <w:sz w:val="22"/>
          <w:szCs w:val="22"/>
        </w:rPr>
        <w:t>społeczne instrumenty zarządzania środowiskiem. Dostarcza informacji o efektach wszystkich działań na rzecz ochrony środowiska i może być traktowany jako podstawa do oceny całej polityki ochrony środowiska. Jest jednym z najważniejszych kryteriów, na podstawie których tworzona jest nowa polityka.</w:t>
      </w:r>
    </w:p>
    <w:p w:rsidR="00BC190E" w:rsidRPr="000331AB" w:rsidRDefault="00BC190E" w:rsidP="00111A93">
      <w:pPr>
        <w:spacing w:after="240"/>
        <w:ind w:left="20" w:right="20"/>
        <w:jc w:val="both"/>
        <w:rPr>
          <w:rFonts w:asciiTheme="minorHAnsi" w:hAnsiTheme="minorHAnsi" w:cstheme="minorHAnsi"/>
          <w:sz w:val="22"/>
          <w:szCs w:val="22"/>
        </w:rPr>
      </w:pPr>
      <w:r w:rsidRPr="000331AB">
        <w:rPr>
          <w:rFonts w:asciiTheme="minorHAnsi" w:hAnsiTheme="minorHAnsi" w:cstheme="minorHAnsi"/>
          <w:sz w:val="22"/>
          <w:szCs w:val="22"/>
        </w:rPr>
        <w:t>Mierniki efektów ekologicznych są w znacznym stopniu dostępne jako wielkości mierzone w ramach istniejących systemów kontroli i monitoringu.</w:t>
      </w:r>
    </w:p>
    <w:p w:rsidR="00BC190E" w:rsidRPr="000331AB" w:rsidRDefault="00BC190E" w:rsidP="00111A93">
      <w:pPr>
        <w:pStyle w:val="Bodytext80"/>
        <w:shd w:val="clear" w:color="auto" w:fill="auto"/>
        <w:spacing w:before="0" w:line="360" w:lineRule="auto"/>
        <w:ind w:left="23"/>
        <w:jc w:val="left"/>
        <w:rPr>
          <w:rFonts w:asciiTheme="minorHAnsi" w:hAnsiTheme="minorHAnsi" w:cstheme="minorHAnsi"/>
          <w:sz w:val="22"/>
          <w:szCs w:val="22"/>
        </w:rPr>
      </w:pPr>
      <w:r w:rsidRPr="000331AB">
        <w:rPr>
          <w:rFonts w:asciiTheme="minorHAnsi" w:hAnsiTheme="minorHAnsi" w:cstheme="minorHAnsi"/>
          <w:sz w:val="22"/>
          <w:szCs w:val="22"/>
        </w:rPr>
        <w:t>Monitoring Programu</w:t>
      </w:r>
    </w:p>
    <w:p w:rsidR="00BC190E" w:rsidRPr="000331AB" w:rsidRDefault="00BC190E" w:rsidP="00111A93">
      <w:pPr>
        <w:ind w:left="20" w:right="20"/>
        <w:jc w:val="both"/>
        <w:rPr>
          <w:rFonts w:asciiTheme="minorHAnsi" w:hAnsiTheme="minorHAnsi" w:cstheme="minorHAnsi"/>
          <w:sz w:val="22"/>
          <w:szCs w:val="22"/>
        </w:rPr>
      </w:pPr>
      <w:r w:rsidRPr="000331AB">
        <w:rPr>
          <w:rFonts w:asciiTheme="minorHAnsi" w:hAnsiTheme="minorHAnsi" w:cstheme="minorHAnsi"/>
          <w:sz w:val="22"/>
          <w:szCs w:val="22"/>
        </w:rPr>
        <w:t>Najważniejszym wskaźnikiem jest monitorowanie realizacji poszczególnych zadań. Rada Gminy ocenia co dwa lata stopień wdrożenia Programu, natomiast na bieżąco będzie kontrolowany postęp w zakresie wykonania przedsięwzięć zdefiniowanych w Programie. Okresowa ocena realizacji przedsięwzięć przewidzianych do realizacji w harmonogramie POŚ i analiza wyników tej oceny stanowił wkład dla listy przedsięwzięć, obejmujących kolejne okresy realizacji zadań. Cykl ten musi się powtarzać co kilka lat, co zapewni ciągły nadzór nad wykonaniem Programu. W przypadku nie osiągnięcia zaplanowanych zamierzeń należy dokonać analizy sytuacji i poznać jej przyczyny.</w:t>
      </w:r>
    </w:p>
    <w:p w:rsidR="00BC190E" w:rsidRPr="000331AB" w:rsidRDefault="00BC190E" w:rsidP="00111A93">
      <w:pPr>
        <w:ind w:left="20" w:right="40"/>
        <w:jc w:val="both"/>
        <w:rPr>
          <w:rFonts w:asciiTheme="minorHAnsi" w:hAnsiTheme="minorHAnsi" w:cstheme="minorHAnsi"/>
          <w:sz w:val="22"/>
          <w:szCs w:val="22"/>
        </w:rPr>
      </w:pPr>
      <w:r w:rsidRPr="000331AB">
        <w:rPr>
          <w:rFonts w:asciiTheme="minorHAnsi" w:hAnsiTheme="minorHAnsi" w:cstheme="minorHAnsi"/>
          <w:sz w:val="22"/>
          <w:szCs w:val="22"/>
        </w:rPr>
        <w:lastRenderedPageBreak/>
        <w:t xml:space="preserve">Stały monitoring wdrażania zapisów Programu może opierać się na tzw. cyklu </w:t>
      </w:r>
      <w:proofErr w:type="spellStart"/>
      <w:r w:rsidRPr="000331AB">
        <w:rPr>
          <w:rFonts w:asciiTheme="minorHAnsi" w:hAnsiTheme="minorHAnsi" w:cstheme="minorHAnsi"/>
          <w:sz w:val="22"/>
          <w:szCs w:val="22"/>
        </w:rPr>
        <w:t>Deminga</w:t>
      </w:r>
      <w:proofErr w:type="spellEnd"/>
      <w:r w:rsidRPr="000331AB">
        <w:rPr>
          <w:rFonts w:asciiTheme="minorHAnsi" w:hAnsiTheme="minorHAnsi" w:cstheme="minorHAnsi"/>
          <w:sz w:val="22"/>
          <w:szCs w:val="22"/>
        </w:rPr>
        <w:t>. Opiera się na ciągłym monitorowaniu zaplanowanych działań w myśl następującego ciągu przyczynowo - skutkowego:</w:t>
      </w:r>
    </w:p>
    <w:p w:rsidR="00BC190E" w:rsidRPr="000331AB" w:rsidRDefault="00BC190E" w:rsidP="00DB16BE">
      <w:pPr>
        <w:widowControl w:val="0"/>
        <w:numPr>
          <w:ilvl w:val="0"/>
          <w:numId w:val="141"/>
        </w:numPr>
        <w:tabs>
          <w:tab w:val="left" w:pos="721"/>
        </w:tabs>
        <w:suppressAutoHyphens w:val="0"/>
        <w:spacing w:line="288" w:lineRule="exact"/>
        <w:ind w:left="740" w:hanging="360"/>
        <w:rPr>
          <w:rFonts w:asciiTheme="minorHAnsi" w:hAnsiTheme="minorHAnsi" w:cstheme="minorHAnsi"/>
          <w:sz w:val="22"/>
          <w:szCs w:val="22"/>
        </w:rPr>
      </w:pPr>
      <w:r w:rsidRPr="000331AB">
        <w:rPr>
          <w:rFonts w:asciiTheme="minorHAnsi" w:hAnsiTheme="minorHAnsi" w:cstheme="minorHAnsi"/>
          <w:sz w:val="22"/>
          <w:szCs w:val="22"/>
        </w:rPr>
        <w:t>Zaplanuj - zaplanuj lepszy sposób działania, lepszą metodę.</w:t>
      </w:r>
    </w:p>
    <w:p w:rsidR="00BC190E" w:rsidRPr="000331AB" w:rsidRDefault="00BC190E" w:rsidP="00DB16BE">
      <w:pPr>
        <w:widowControl w:val="0"/>
        <w:numPr>
          <w:ilvl w:val="0"/>
          <w:numId w:val="141"/>
        </w:numPr>
        <w:tabs>
          <w:tab w:val="left" w:pos="740"/>
        </w:tabs>
        <w:suppressAutoHyphens w:val="0"/>
        <w:spacing w:line="288" w:lineRule="exact"/>
        <w:ind w:left="740" w:hanging="360"/>
        <w:rPr>
          <w:rFonts w:asciiTheme="minorHAnsi" w:hAnsiTheme="minorHAnsi" w:cstheme="minorHAnsi"/>
          <w:sz w:val="22"/>
          <w:szCs w:val="22"/>
        </w:rPr>
      </w:pPr>
      <w:r w:rsidRPr="000331AB">
        <w:rPr>
          <w:rFonts w:asciiTheme="minorHAnsi" w:hAnsiTheme="minorHAnsi" w:cstheme="minorHAnsi"/>
          <w:sz w:val="22"/>
          <w:szCs w:val="22"/>
        </w:rPr>
        <w:t>Wykonaj, zrób - zrealizuj plan na próbę.</w:t>
      </w:r>
    </w:p>
    <w:p w:rsidR="00BC190E" w:rsidRPr="000331AB" w:rsidRDefault="00BC190E" w:rsidP="00111A93">
      <w:pPr>
        <w:widowControl w:val="0"/>
        <w:numPr>
          <w:ilvl w:val="0"/>
          <w:numId w:val="141"/>
        </w:numPr>
        <w:tabs>
          <w:tab w:val="left" w:pos="721"/>
        </w:tabs>
        <w:suppressAutoHyphens w:val="0"/>
        <w:spacing w:line="288" w:lineRule="exact"/>
        <w:ind w:left="740" w:hanging="360"/>
        <w:rPr>
          <w:rFonts w:asciiTheme="minorHAnsi" w:hAnsiTheme="minorHAnsi" w:cstheme="minorHAnsi"/>
          <w:sz w:val="22"/>
          <w:szCs w:val="22"/>
        </w:rPr>
      </w:pPr>
      <w:r w:rsidRPr="000331AB">
        <w:rPr>
          <w:rFonts w:asciiTheme="minorHAnsi" w:hAnsiTheme="minorHAnsi" w:cstheme="minorHAnsi"/>
          <w:sz w:val="22"/>
          <w:szCs w:val="22"/>
        </w:rPr>
        <w:t>Sprawdź - zbadaj, czy rzeczywiście nowy sposób działania przynosi lepsze rezultaty.</w:t>
      </w:r>
    </w:p>
    <w:p w:rsidR="00CF0218" w:rsidRPr="000331AB" w:rsidRDefault="00BC190E" w:rsidP="00DB16BE">
      <w:pPr>
        <w:widowControl w:val="0"/>
        <w:numPr>
          <w:ilvl w:val="0"/>
          <w:numId w:val="141"/>
        </w:numPr>
        <w:tabs>
          <w:tab w:val="left" w:pos="740"/>
        </w:tabs>
        <w:suppressAutoHyphens w:val="0"/>
        <w:spacing w:after="242" w:line="288" w:lineRule="exact"/>
        <w:ind w:left="740" w:right="40" w:hanging="360"/>
        <w:rPr>
          <w:rFonts w:asciiTheme="minorHAnsi" w:hAnsiTheme="minorHAnsi" w:cstheme="minorHAnsi"/>
          <w:sz w:val="22"/>
          <w:szCs w:val="22"/>
        </w:rPr>
      </w:pPr>
      <w:r w:rsidRPr="000331AB">
        <w:rPr>
          <w:rFonts w:asciiTheme="minorHAnsi" w:hAnsiTheme="minorHAnsi" w:cstheme="minorHAnsi"/>
          <w:sz w:val="22"/>
          <w:szCs w:val="22"/>
        </w:rPr>
        <w:t>Zastosuj - jeśli nowy sposób działania przynosi lepsze rezultaty, uznaj go za normę (obowiązującą procedurę), zestandaryzuj i monitoruj jego stosowanie.</w:t>
      </w:r>
    </w:p>
    <w:p w:rsidR="00BC190E" w:rsidRPr="000331AB" w:rsidRDefault="00BC190E" w:rsidP="00111A93">
      <w:pPr>
        <w:pStyle w:val="Bodytext80"/>
        <w:shd w:val="clear" w:color="auto" w:fill="auto"/>
        <w:spacing w:before="233" w:line="288" w:lineRule="exact"/>
        <w:ind w:left="20"/>
        <w:jc w:val="left"/>
        <w:rPr>
          <w:rFonts w:asciiTheme="minorHAnsi" w:hAnsiTheme="minorHAnsi" w:cstheme="minorHAnsi"/>
          <w:sz w:val="22"/>
          <w:szCs w:val="22"/>
        </w:rPr>
      </w:pPr>
      <w:bookmarkStart w:id="279" w:name="bookmark232"/>
      <w:r w:rsidRPr="000331AB">
        <w:rPr>
          <w:rFonts w:asciiTheme="minorHAnsi" w:hAnsiTheme="minorHAnsi" w:cstheme="minorHAnsi"/>
          <w:sz w:val="22"/>
          <w:szCs w:val="22"/>
        </w:rPr>
        <w:t>Monitoring odczuć społecznych</w:t>
      </w:r>
      <w:bookmarkEnd w:id="279"/>
    </w:p>
    <w:p w:rsidR="00BC190E" w:rsidRDefault="00BC190E" w:rsidP="00111A93">
      <w:pPr>
        <w:spacing w:after="526"/>
        <w:ind w:left="20" w:right="40"/>
        <w:jc w:val="both"/>
        <w:rPr>
          <w:rFonts w:asciiTheme="minorHAnsi" w:hAnsiTheme="minorHAnsi" w:cstheme="minorHAnsi"/>
          <w:sz w:val="22"/>
          <w:szCs w:val="22"/>
        </w:rPr>
      </w:pPr>
      <w:r w:rsidRPr="000331AB">
        <w:rPr>
          <w:rFonts w:asciiTheme="minorHAnsi" w:hAnsiTheme="minorHAnsi" w:cstheme="minorHAnsi"/>
          <w:sz w:val="22"/>
          <w:szCs w:val="22"/>
        </w:rPr>
        <w:t>Monitoring odczuć społecznych jest sprawowany na pods</w:t>
      </w:r>
      <w:r w:rsidR="00111A93">
        <w:rPr>
          <w:rFonts w:asciiTheme="minorHAnsi" w:hAnsiTheme="minorHAnsi" w:cstheme="minorHAnsi"/>
          <w:sz w:val="22"/>
          <w:szCs w:val="22"/>
        </w:rPr>
        <w:t>tawie badań opinii społecznej i </w:t>
      </w:r>
      <w:r w:rsidRPr="000331AB">
        <w:rPr>
          <w:rFonts w:asciiTheme="minorHAnsi" w:hAnsiTheme="minorHAnsi" w:cstheme="minorHAnsi"/>
          <w:sz w:val="22"/>
          <w:szCs w:val="22"/>
        </w:rPr>
        <w:t>specjalistycznych opracowań służących jakościowej ocenie udziału społeczeństwa w działaniach na rzecz poprawy stanu środowiska, a także ocenie odbioru przez społeczeństwo efektów Programu, między innymi przez ilość i jakość interwencji zgłaszanych do organów kontrolnych w stosunku na naruszania norm środowiskowych.</w:t>
      </w:r>
    </w:p>
    <w:p w:rsidR="00771DA8" w:rsidRPr="000331AB" w:rsidRDefault="00771DA8" w:rsidP="00771DA8">
      <w:pPr>
        <w:pStyle w:val="nagwekwb3"/>
        <w:rPr>
          <w:rFonts w:asciiTheme="minorHAnsi" w:hAnsiTheme="minorHAnsi" w:cstheme="minorHAnsi"/>
          <w:sz w:val="22"/>
          <w:szCs w:val="22"/>
        </w:rPr>
      </w:pPr>
      <w:bookmarkStart w:id="280" w:name="_Toc469044837"/>
      <w:r>
        <w:rPr>
          <w:rFonts w:asciiTheme="minorHAnsi" w:hAnsiTheme="minorHAnsi" w:cstheme="minorHAnsi"/>
          <w:sz w:val="22"/>
          <w:szCs w:val="22"/>
        </w:rPr>
        <w:t xml:space="preserve">9.2.2. </w:t>
      </w:r>
      <w:r w:rsidRPr="00771DA8">
        <w:rPr>
          <w:rFonts w:asciiTheme="minorHAnsi" w:hAnsiTheme="minorHAnsi" w:cstheme="minorHAnsi"/>
          <w:sz w:val="22"/>
          <w:szCs w:val="22"/>
        </w:rPr>
        <w:t>Monitorowanie założonych efektów ekologicznych</w:t>
      </w:r>
      <w:bookmarkEnd w:id="280"/>
    </w:p>
    <w:p w:rsidR="00111A93" w:rsidRDefault="00111A93" w:rsidP="00111A93">
      <w:pPr>
        <w:ind w:left="20" w:right="40"/>
        <w:jc w:val="both"/>
        <w:rPr>
          <w:rFonts w:asciiTheme="minorHAnsi" w:hAnsiTheme="minorHAnsi" w:cstheme="minorHAnsi"/>
          <w:sz w:val="22"/>
          <w:szCs w:val="22"/>
        </w:rPr>
      </w:pPr>
    </w:p>
    <w:p w:rsidR="00BC190E" w:rsidRPr="000331AB" w:rsidRDefault="00BC190E" w:rsidP="00111A93">
      <w:pPr>
        <w:ind w:left="20" w:right="40"/>
        <w:jc w:val="both"/>
        <w:rPr>
          <w:rFonts w:asciiTheme="minorHAnsi" w:hAnsiTheme="minorHAnsi" w:cstheme="minorHAnsi"/>
          <w:sz w:val="22"/>
          <w:szCs w:val="22"/>
        </w:rPr>
      </w:pPr>
      <w:r w:rsidRPr="000331AB">
        <w:rPr>
          <w:rFonts w:asciiTheme="minorHAnsi" w:hAnsiTheme="minorHAnsi" w:cstheme="minorHAnsi"/>
          <w:sz w:val="22"/>
          <w:szCs w:val="22"/>
        </w:rPr>
        <w:t>W ocenie postępu wdrażania Programu ochrony środowiska oraz jego faktycznego wpływu na środowisko pomocna jest analiza i monitorowanie założonych efektów ekologicznych. Powinno być ono realizowane przy pomocy wskaźników (mierników) stanu środowiska i zmian presji na środowisko, a także na wskaźnikach świadomości społecznej.</w:t>
      </w:r>
    </w:p>
    <w:p w:rsidR="00BC190E" w:rsidRPr="000331AB" w:rsidRDefault="00BC190E" w:rsidP="00111A93">
      <w:pPr>
        <w:ind w:left="20" w:right="40"/>
        <w:jc w:val="both"/>
        <w:rPr>
          <w:rFonts w:asciiTheme="minorHAnsi" w:hAnsiTheme="minorHAnsi" w:cstheme="minorHAnsi"/>
          <w:sz w:val="22"/>
          <w:szCs w:val="22"/>
        </w:rPr>
      </w:pPr>
      <w:r w:rsidRPr="000331AB">
        <w:rPr>
          <w:rFonts w:asciiTheme="minorHAnsi" w:hAnsiTheme="minorHAnsi" w:cstheme="minorHAnsi"/>
          <w:sz w:val="22"/>
          <w:szCs w:val="22"/>
        </w:rPr>
        <w:t>Poniżej zaproponowano najistotniejsze wskaźniki, przyjmując, że lista ta nie jest wyczerpująca i może być modyfikowana:</w:t>
      </w:r>
    </w:p>
    <w:p w:rsidR="00BC190E" w:rsidRPr="00771DA8" w:rsidRDefault="00BC190E" w:rsidP="00BC190E">
      <w:pPr>
        <w:pStyle w:val="Tablecaption0"/>
        <w:framePr w:w="9019" w:wrap="notBeside" w:vAnchor="text" w:hAnchor="text" w:xAlign="center" w:y="1"/>
        <w:shd w:val="clear" w:color="auto" w:fill="auto"/>
        <w:tabs>
          <w:tab w:val="left" w:leader="underscore" w:pos="1123"/>
          <w:tab w:val="left" w:leader="underscore" w:pos="8083"/>
        </w:tabs>
        <w:spacing w:line="254" w:lineRule="exact"/>
        <w:rPr>
          <w:rFonts w:asciiTheme="minorHAnsi" w:hAnsiTheme="minorHAnsi" w:cstheme="minorHAnsi"/>
          <w:sz w:val="22"/>
          <w:szCs w:val="22"/>
        </w:rPr>
      </w:pPr>
      <w:bookmarkStart w:id="281" w:name="bookmark235"/>
      <w:r w:rsidRPr="00771DA8">
        <w:rPr>
          <w:rFonts w:asciiTheme="minorHAnsi" w:hAnsiTheme="minorHAnsi" w:cstheme="minorHAnsi"/>
          <w:bCs/>
          <w:iCs/>
          <w:sz w:val="22"/>
          <w:szCs w:val="22"/>
        </w:rPr>
        <w:lastRenderedPageBreak/>
        <w:t xml:space="preserve">Tabela </w:t>
      </w:r>
      <w:r w:rsidR="00771DA8" w:rsidRPr="00771DA8">
        <w:rPr>
          <w:rFonts w:asciiTheme="minorHAnsi" w:hAnsiTheme="minorHAnsi" w:cstheme="minorHAnsi"/>
          <w:bCs/>
          <w:iCs/>
          <w:sz w:val="22"/>
          <w:szCs w:val="22"/>
        </w:rPr>
        <w:t>9.1</w:t>
      </w:r>
      <w:r w:rsidRPr="00771DA8">
        <w:rPr>
          <w:rFonts w:asciiTheme="minorHAnsi" w:hAnsiTheme="minorHAnsi" w:cstheme="minorHAnsi"/>
          <w:bCs/>
          <w:iCs/>
          <w:sz w:val="22"/>
          <w:szCs w:val="22"/>
        </w:rPr>
        <w:t>. Lista przykładowych wskaźników monitorowania stopnia realizacji wdrażania Program ochrony środowiska</w:t>
      </w:r>
      <w:bookmarkEnd w:id="281"/>
    </w:p>
    <w:tbl>
      <w:tblPr>
        <w:tblOverlap w:val="never"/>
        <w:tblW w:w="0" w:type="auto"/>
        <w:jc w:val="center"/>
        <w:tblLayout w:type="fixed"/>
        <w:tblCellMar>
          <w:left w:w="10" w:type="dxa"/>
          <w:right w:w="10" w:type="dxa"/>
        </w:tblCellMar>
        <w:tblLook w:val="0000" w:firstRow="0" w:lastRow="0" w:firstColumn="0" w:lastColumn="0" w:noHBand="0" w:noVBand="0"/>
      </w:tblPr>
      <w:tblGrid>
        <w:gridCol w:w="2386"/>
        <w:gridCol w:w="3312"/>
        <w:gridCol w:w="3322"/>
      </w:tblGrid>
      <w:tr w:rsidR="00BC190E" w:rsidRPr="00111A93" w:rsidTr="00111A93">
        <w:trPr>
          <w:trHeight w:hRule="exact" w:val="389"/>
          <w:jc w:val="center"/>
        </w:trPr>
        <w:tc>
          <w:tcPr>
            <w:tcW w:w="2386"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Obszar interwencji</w:t>
            </w: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Wskaźnik jakości środowiska i presji na środowisko</w:t>
            </w:r>
          </w:p>
        </w:tc>
      </w:tr>
      <w:tr w:rsidR="00BC190E" w:rsidRPr="00111A93" w:rsidTr="00111A93">
        <w:trPr>
          <w:trHeight w:hRule="exact" w:val="240"/>
          <w:jc w:val="center"/>
        </w:trPr>
        <w:tc>
          <w:tcPr>
            <w:tcW w:w="2386"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klasa elementów biologicznych</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vMerge w:val="restart"/>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jakość wód powierzchniowych</w:t>
            </w: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30" w:lineRule="exact"/>
              <w:ind w:left="920"/>
              <w:rPr>
                <w:rFonts w:asciiTheme="minorHAnsi" w:hAnsiTheme="minorHAnsi" w:cstheme="minorHAnsi"/>
                <w:sz w:val="20"/>
                <w:szCs w:val="20"/>
              </w:rPr>
            </w:pPr>
            <w:r w:rsidRPr="00111A93">
              <w:rPr>
                <w:rStyle w:val="Bodytext9pt"/>
                <w:rFonts w:asciiTheme="minorHAnsi" w:hAnsiTheme="minorHAnsi" w:cstheme="minorHAnsi"/>
                <w:sz w:val="20"/>
                <w:szCs w:val="20"/>
              </w:rPr>
              <w:t xml:space="preserve">klasa elementów </w:t>
            </w:r>
            <w:proofErr w:type="spellStart"/>
            <w:r w:rsidRPr="00111A93">
              <w:rPr>
                <w:rStyle w:val="Bodytext9pt"/>
                <w:rFonts w:asciiTheme="minorHAnsi" w:hAnsiTheme="minorHAnsi" w:cstheme="minorHAnsi"/>
                <w:sz w:val="20"/>
                <w:szCs w:val="20"/>
              </w:rPr>
              <w:t>hydromorficznych</w:t>
            </w:r>
            <w:proofErr w:type="spellEnd"/>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vMerge/>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 xml:space="preserve">klasa elementów </w:t>
            </w:r>
            <w:proofErr w:type="spellStart"/>
            <w:r w:rsidRPr="00111A93">
              <w:rPr>
                <w:rStyle w:val="Bodytext9pt"/>
                <w:rFonts w:asciiTheme="minorHAnsi" w:hAnsiTheme="minorHAnsi" w:cstheme="minorHAnsi"/>
                <w:sz w:val="20"/>
                <w:szCs w:val="20"/>
              </w:rPr>
              <w:t>fiz</w:t>
            </w:r>
            <w:proofErr w:type="spellEnd"/>
            <w:r w:rsidRPr="00111A93">
              <w:rPr>
                <w:rStyle w:val="Bodytext9pt"/>
                <w:rFonts w:asciiTheme="minorHAnsi" w:hAnsiTheme="minorHAnsi" w:cstheme="minorHAnsi"/>
                <w:sz w:val="20"/>
                <w:szCs w:val="20"/>
              </w:rPr>
              <w:t>-chemicznych</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stan / potencjał ekologiczny</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stan chemiczny</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jakość wód podziemnych</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3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przekraczane wskaźniki w jakości wód powierzchniowych i podziemnych</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after="60"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długość sieci wodociągowej, w tym wykonanej z wyrobów azbestowych</w:t>
            </w:r>
          </w:p>
          <w:p w:rsidR="00BC190E" w:rsidRPr="00111A93" w:rsidRDefault="00BC190E" w:rsidP="009E3EF9">
            <w:pPr>
              <w:framePr w:w="9019" w:wrap="notBeside" w:vAnchor="text" w:hAnchor="text" w:xAlign="center" w:y="1"/>
              <w:spacing w:before="60"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[km]</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3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 xml:space="preserve">przyłącza wodociągowe prowadzące do budynków mieszkalnych i zbiorowego zamieszkania [szt. / </w:t>
            </w:r>
            <w:r w:rsidR="004A527C" w:rsidRPr="00111A93">
              <w:rPr>
                <w:rStyle w:val="Bodytext9pt"/>
                <w:rFonts w:asciiTheme="minorHAnsi" w:hAnsiTheme="minorHAnsi" w:cstheme="minorHAnsi"/>
                <w:sz w:val="20"/>
                <w:szCs w:val="20"/>
              </w:rPr>
              <w:t>[</w:t>
            </w:r>
            <w:r w:rsidRPr="00111A93">
              <w:rPr>
                <w:rStyle w:val="Bodytext9pt"/>
                <w:rFonts w:asciiTheme="minorHAnsi" w:hAnsiTheme="minorHAnsi" w:cstheme="minorHAnsi"/>
                <w:sz w:val="20"/>
                <w:szCs w:val="20"/>
              </w:rPr>
              <w:t>km]</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woda dostarczona gospodarstwom domowych [dam</w:t>
            </w:r>
            <w:r w:rsidRPr="00111A93">
              <w:rPr>
                <w:rStyle w:val="Bodytext9pt"/>
                <w:rFonts w:asciiTheme="minorHAnsi" w:hAnsiTheme="minorHAnsi" w:cstheme="minorHAnsi"/>
                <w:sz w:val="20"/>
                <w:szCs w:val="20"/>
                <w:vertAlign w:val="superscript"/>
              </w:rPr>
              <w:t>3</w:t>
            </w:r>
            <w:r w:rsidRPr="00111A93">
              <w:rPr>
                <w:rStyle w:val="Bodytext9pt"/>
                <w:rFonts w:asciiTheme="minorHAnsi" w:hAnsiTheme="minorHAnsi" w:cstheme="minorHAnsi"/>
                <w:sz w:val="20"/>
                <w:szCs w:val="20"/>
              </w:rPr>
              <w: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ludność korzystająca z sieci wodociągowej [os.]</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ZASOBY WODNE</w:t>
            </w: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 xml:space="preserve">zużycie wody w gospodarstwach domowych ogółem na </w:t>
            </w:r>
            <w:r w:rsidRPr="00111A93">
              <w:rPr>
                <w:rStyle w:val="Bodytext65pt"/>
                <w:rFonts w:asciiTheme="minorHAnsi" w:hAnsiTheme="minorHAnsi" w:cstheme="minorHAnsi"/>
                <w:sz w:val="20"/>
                <w:szCs w:val="20"/>
              </w:rPr>
              <w:t>1</w:t>
            </w:r>
            <w:r w:rsidRPr="00111A93">
              <w:rPr>
                <w:rStyle w:val="Bodytext9pt"/>
                <w:rFonts w:asciiTheme="minorHAnsi" w:hAnsiTheme="minorHAnsi" w:cstheme="minorHAnsi"/>
                <w:sz w:val="20"/>
                <w:szCs w:val="20"/>
              </w:rPr>
              <w:t xml:space="preserve"> mieszkańca</w:t>
            </w:r>
          </w:p>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[m</w:t>
            </w:r>
            <w:r w:rsidRPr="00111A93">
              <w:rPr>
                <w:rStyle w:val="Bodytext9pt"/>
                <w:rFonts w:asciiTheme="minorHAnsi" w:hAnsiTheme="minorHAnsi" w:cstheme="minorHAnsi"/>
                <w:sz w:val="20"/>
                <w:szCs w:val="20"/>
                <w:vertAlign w:val="superscript"/>
              </w:rPr>
              <w:t>3</w:t>
            </w:r>
            <w:r w:rsidRPr="00111A93">
              <w:rPr>
                <w:rStyle w:val="Bodytext9pt"/>
                <w:rFonts w:asciiTheme="minorHAnsi" w:hAnsiTheme="minorHAnsi" w:cstheme="minorHAnsi"/>
                <w:sz w:val="20"/>
                <w:szCs w:val="20"/>
              </w:rPr>
              <w: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długość sieci kanalizacyjnej, w tym sieci sanitarnej i deszczowej [km]</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3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przyłącza kanalizacyjne prowadzące do budynków mieszkalnych i zbiorowego zamieszkania [szt. / km]</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ścieki odprowadzone [dam</w:t>
            </w:r>
            <w:r w:rsidRPr="00111A93">
              <w:rPr>
                <w:rStyle w:val="Bodytext9pt"/>
                <w:rFonts w:asciiTheme="minorHAnsi" w:hAnsiTheme="minorHAnsi" w:cstheme="minorHAnsi"/>
                <w:sz w:val="20"/>
                <w:szCs w:val="20"/>
                <w:vertAlign w:val="superscript"/>
              </w:rPr>
              <w:t>3</w:t>
            </w:r>
            <w:r w:rsidRPr="00111A93">
              <w:rPr>
                <w:rStyle w:val="Bodytext9pt"/>
                <w:rFonts w:asciiTheme="minorHAnsi" w:hAnsiTheme="minorHAnsi" w:cstheme="minorHAnsi"/>
                <w:sz w:val="20"/>
                <w:szCs w:val="20"/>
              </w:rPr>
              <w: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ludność korzystająca z sieci kanalizacyjnej [os.]</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ścieki oczyszczane w ciągu roku [dam</w:t>
            </w:r>
            <w:r w:rsidRPr="00111A93">
              <w:rPr>
                <w:rStyle w:val="Bodytext9pt"/>
                <w:rFonts w:asciiTheme="minorHAnsi" w:hAnsiTheme="minorHAnsi" w:cstheme="minorHAnsi"/>
                <w:sz w:val="20"/>
                <w:szCs w:val="20"/>
                <w:vertAlign w:val="superscript"/>
              </w:rPr>
              <w:t>3</w:t>
            </w:r>
            <w:r w:rsidRPr="00111A93">
              <w:rPr>
                <w:rStyle w:val="Bodytext9pt"/>
                <w:rFonts w:asciiTheme="minorHAnsi" w:hAnsiTheme="minorHAnsi" w:cstheme="minorHAnsi"/>
                <w:sz w:val="20"/>
                <w:szCs w:val="20"/>
              </w:rPr>
              <w: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ścieki odprowadzane w czasie doby do kanalizacji [dam</w:t>
            </w:r>
            <w:r w:rsidRPr="00111A93">
              <w:rPr>
                <w:rStyle w:val="Bodytext9pt"/>
                <w:rFonts w:asciiTheme="minorHAnsi" w:hAnsiTheme="minorHAnsi" w:cstheme="minorHAnsi"/>
                <w:sz w:val="20"/>
                <w:szCs w:val="20"/>
                <w:vertAlign w:val="superscript"/>
              </w:rPr>
              <w:t>3</w:t>
            </w:r>
            <w:r w:rsidRPr="00111A93">
              <w:rPr>
                <w:rStyle w:val="Bodytext9pt"/>
                <w:rFonts w:asciiTheme="minorHAnsi" w:hAnsiTheme="minorHAnsi" w:cstheme="minorHAnsi"/>
                <w:sz w:val="20"/>
                <w:szCs w:val="20"/>
              </w:rPr>
              <w: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zużycie wody na potrzeby przemysłu [dam</w:t>
            </w:r>
            <w:r w:rsidRPr="00111A93">
              <w:rPr>
                <w:rStyle w:val="Bodytext9pt"/>
                <w:rFonts w:asciiTheme="minorHAnsi" w:hAnsiTheme="minorHAnsi" w:cstheme="minorHAnsi"/>
                <w:sz w:val="20"/>
                <w:szCs w:val="20"/>
                <w:vertAlign w:val="superscript"/>
              </w:rPr>
              <w:t>3</w:t>
            </w:r>
            <w:r w:rsidRPr="00111A93">
              <w:rPr>
                <w:rStyle w:val="Bodytext9pt"/>
                <w:rFonts w:asciiTheme="minorHAnsi" w:hAnsiTheme="minorHAnsi" w:cstheme="minorHAnsi"/>
                <w:sz w:val="20"/>
                <w:szCs w:val="20"/>
              </w:rPr>
              <w: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pobór wód podziemnych na potrzeby przemysłu [dam</w:t>
            </w:r>
            <w:r w:rsidRPr="00111A93">
              <w:rPr>
                <w:rStyle w:val="Bodytext9pt"/>
                <w:rFonts w:asciiTheme="minorHAnsi" w:hAnsiTheme="minorHAnsi" w:cstheme="minorHAnsi"/>
                <w:sz w:val="20"/>
                <w:szCs w:val="20"/>
                <w:vertAlign w:val="superscript"/>
              </w:rPr>
              <w:t>3</w:t>
            </w:r>
            <w:r w:rsidRPr="00111A93">
              <w:rPr>
                <w:rStyle w:val="Bodytext9pt"/>
                <w:rFonts w:asciiTheme="minorHAnsi" w:hAnsiTheme="minorHAnsi" w:cstheme="minorHAnsi"/>
                <w:sz w:val="20"/>
                <w:szCs w:val="20"/>
              </w:rPr>
              <w: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zakup wody z wodociągów komunalnych na cele produkcyjne [dam</w:t>
            </w:r>
            <w:r w:rsidRPr="00111A93">
              <w:rPr>
                <w:rStyle w:val="Bodytext9pt"/>
                <w:rFonts w:asciiTheme="minorHAnsi" w:hAnsiTheme="minorHAnsi" w:cstheme="minorHAnsi"/>
                <w:sz w:val="20"/>
                <w:szCs w:val="20"/>
                <w:vertAlign w:val="superscript"/>
              </w:rPr>
              <w:t>3</w:t>
            </w:r>
            <w:r w:rsidRPr="00111A93">
              <w:rPr>
                <w:rStyle w:val="Bodytext9pt"/>
                <w:rFonts w:asciiTheme="minorHAnsi" w:hAnsiTheme="minorHAnsi" w:cstheme="minorHAnsi"/>
                <w:sz w:val="20"/>
                <w:szCs w:val="20"/>
              </w:rPr>
              <w: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ścieki przemysłowe odprowadzone ogółem do sieci kanalizacyjnej[dam</w:t>
            </w:r>
            <w:r w:rsidRPr="00111A93">
              <w:rPr>
                <w:rStyle w:val="Bodytext9pt"/>
                <w:rFonts w:asciiTheme="minorHAnsi" w:hAnsiTheme="minorHAnsi" w:cstheme="minorHAnsi"/>
                <w:sz w:val="20"/>
                <w:szCs w:val="20"/>
                <w:vertAlign w:val="superscript"/>
              </w:rPr>
              <w:t>3</w:t>
            </w:r>
            <w:r w:rsidRPr="00111A93">
              <w:rPr>
                <w:rStyle w:val="Bodytext9pt"/>
                <w:rFonts w:asciiTheme="minorHAnsi" w:hAnsiTheme="minorHAnsi" w:cstheme="minorHAnsi"/>
                <w:sz w:val="20"/>
                <w:szCs w:val="20"/>
              </w:rPr>
              <w:t>]</w:t>
            </w:r>
          </w:p>
        </w:tc>
      </w:tr>
      <w:tr w:rsidR="00BC190E" w:rsidRPr="00111A93" w:rsidTr="00111A93">
        <w:trPr>
          <w:trHeight w:hRule="exact" w:val="48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stopień skanalizowania i zwodociągowania [%]</w:t>
            </w:r>
          </w:p>
        </w:tc>
      </w:tr>
      <w:tr w:rsidR="00BC190E" w:rsidRPr="00111A93" w:rsidTr="00111A93">
        <w:trPr>
          <w:trHeight w:hRule="exact" w:val="355"/>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ilość eksploatowanych urządzeń podczyszczających na sieci [szt.]</w:t>
            </w:r>
          </w:p>
        </w:tc>
      </w:tr>
      <w:tr w:rsidR="00BC190E" w:rsidRPr="00111A93" w:rsidTr="00111A93">
        <w:trPr>
          <w:trHeight w:hRule="exact" w:val="240"/>
          <w:jc w:val="center"/>
        </w:trPr>
        <w:tc>
          <w:tcPr>
            <w:tcW w:w="2386"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liczba pomników przyrody [szt.]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inne formy ochrony przyrody [szt.]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 powierzchni jednostki objętej prawną ochroną przyrody [%]</w:t>
            </w:r>
          </w:p>
        </w:tc>
      </w:tr>
      <w:tr w:rsidR="00BC190E" w:rsidRPr="00111A93" w:rsidTr="00111A93">
        <w:trPr>
          <w:trHeight w:hRule="exact" w:val="480"/>
          <w:jc w:val="center"/>
        </w:trPr>
        <w:tc>
          <w:tcPr>
            <w:tcW w:w="2386" w:type="dxa"/>
            <w:vMerge w:val="restart"/>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spacing w:after="60"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ZASOBY</w:t>
            </w:r>
          </w:p>
          <w:p w:rsidR="00BC190E" w:rsidRPr="00111A93" w:rsidRDefault="00BC190E" w:rsidP="009E3EF9">
            <w:pPr>
              <w:framePr w:w="9019" w:wrap="notBeside" w:vAnchor="text" w:hAnchor="text" w:xAlign="center" w:y="1"/>
              <w:spacing w:before="60"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PRZYRODNICZE</w:t>
            </w: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zieleńce [szt.]</w:t>
            </w:r>
          </w:p>
        </w:tc>
      </w:tr>
      <w:tr w:rsidR="00BC190E" w:rsidRPr="00111A93" w:rsidTr="00111A93">
        <w:trPr>
          <w:trHeight w:hRule="exact" w:val="240"/>
          <w:jc w:val="center"/>
        </w:trPr>
        <w:tc>
          <w:tcPr>
            <w:tcW w:w="2386" w:type="dxa"/>
            <w:vMerge/>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zieleń uliczna [szt. / ha]</w:t>
            </w:r>
          </w:p>
        </w:tc>
      </w:tr>
      <w:tr w:rsidR="00BC190E" w:rsidRPr="00111A93" w:rsidTr="00111A93">
        <w:trPr>
          <w:trHeight w:hRule="exact" w:val="240"/>
          <w:jc w:val="center"/>
        </w:trPr>
        <w:tc>
          <w:tcPr>
            <w:tcW w:w="2386" w:type="dxa"/>
            <w:vMerge/>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tereny zieleni osiedlowej [szt. / ha]</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udział terenów zieleni w powierzchni ogółem [%]</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żywopłoty [km]</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nasadzenia drzewa [szt.]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nasadzenia krzewy [szt.]</w:t>
            </w:r>
          </w:p>
        </w:tc>
      </w:tr>
      <w:tr w:rsidR="00BC190E" w:rsidRPr="00111A93" w:rsidTr="00111A93">
        <w:trPr>
          <w:trHeight w:hRule="exact" w:val="240"/>
          <w:jc w:val="center"/>
        </w:trPr>
        <w:tc>
          <w:tcPr>
            <w:tcW w:w="2386"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jakość powietrza w strefie</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przekraczane stężenia zanieczyszczeń</w:t>
            </w:r>
          </w:p>
        </w:tc>
      </w:tr>
      <w:tr w:rsidR="00BC190E" w:rsidRPr="00111A93" w:rsidTr="00111A93">
        <w:trPr>
          <w:trHeight w:hRule="exact" w:val="336"/>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4A527C">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no</w:t>
            </w:r>
            <w:r w:rsidRPr="00111A93">
              <w:rPr>
                <w:rStyle w:val="Bodytext65pt"/>
                <w:rFonts w:asciiTheme="minorHAnsi" w:hAnsiTheme="minorHAnsi" w:cstheme="minorHAnsi"/>
                <w:sz w:val="20"/>
                <w:szCs w:val="20"/>
                <w:vertAlign w:val="subscript"/>
              </w:rPr>
              <w:t>2</w:t>
            </w:r>
          </w:p>
        </w:tc>
      </w:tr>
      <w:tr w:rsidR="00BC190E" w:rsidRPr="00111A93" w:rsidTr="00111A93">
        <w:trPr>
          <w:trHeight w:hRule="exact" w:val="341"/>
          <w:jc w:val="center"/>
        </w:trPr>
        <w:tc>
          <w:tcPr>
            <w:tcW w:w="2386" w:type="dxa"/>
            <w:vMerge w:val="restart"/>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230" w:lineRule="exact"/>
              <w:ind w:left="420"/>
              <w:rPr>
                <w:rFonts w:asciiTheme="minorHAnsi" w:hAnsiTheme="minorHAnsi" w:cstheme="minorHAnsi"/>
                <w:sz w:val="20"/>
                <w:szCs w:val="20"/>
              </w:rPr>
            </w:pPr>
            <w:r w:rsidRPr="00111A93">
              <w:rPr>
                <w:rStyle w:val="Bodytext9pt"/>
                <w:rFonts w:asciiTheme="minorHAnsi" w:hAnsiTheme="minorHAnsi" w:cstheme="minorHAnsi"/>
                <w:sz w:val="20"/>
                <w:szCs w:val="20"/>
              </w:rPr>
              <w:t>POWIETRZE ATMOSFERYCZNE /</w:t>
            </w:r>
          </w:p>
        </w:tc>
        <w:tc>
          <w:tcPr>
            <w:tcW w:w="3312"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4A527C">
            <w:pPr>
              <w:framePr w:w="9019" w:wrap="notBeside" w:vAnchor="text" w:hAnchor="text" w:xAlign="center" w:y="1"/>
              <w:spacing w:line="180" w:lineRule="exact"/>
              <w:jc w:val="center"/>
              <w:rPr>
                <w:rFonts w:asciiTheme="minorHAnsi" w:hAnsiTheme="minorHAnsi" w:cstheme="minorHAnsi"/>
                <w:sz w:val="20"/>
                <w:szCs w:val="20"/>
              </w:rPr>
            </w:pPr>
            <w:proofErr w:type="spellStart"/>
            <w:r w:rsidRPr="00111A93">
              <w:rPr>
                <w:rStyle w:val="Bodytext9pt"/>
                <w:rFonts w:asciiTheme="minorHAnsi" w:hAnsiTheme="minorHAnsi" w:cstheme="minorHAnsi"/>
                <w:sz w:val="20"/>
                <w:szCs w:val="20"/>
              </w:rPr>
              <w:t>NO</w:t>
            </w:r>
            <w:r w:rsidRPr="00111A93">
              <w:rPr>
                <w:rStyle w:val="Bodytext9pt"/>
                <w:rFonts w:asciiTheme="minorHAnsi" w:hAnsiTheme="minorHAnsi" w:cstheme="minorHAnsi"/>
                <w:sz w:val="20"/>
                <w:szCs w:val="20"/>
                <w:vertAlign w:val="subscript"/>
              </w:rPr>
              <w:t>x</w:t>
            </w:r>
            <w:proofErr w:type="spellEnd"/>
          </w:p>
        </w:tc>
      </w:tr>
      <w:tr w:rsidR="00BC190E" w:rsidRPr="00111A93" w:rsidTr="00111A93">
        <w:trPr>
          <w:trHeight w:hRule="exact" w:val="336"/>
          <w:jc w:val="center"/>
        </w:trPr>
        <w:tc>
          <w:tcPr>
            <w:tcW w:w="2386" w:type="dxa"/>
            <w:vMerge/>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4A527C">
            <w:pPr>
              <w:framePr w:w="9019" w:wrap="notBeside" w:vAnchor="text" w:hAnchor="text" w:xAlign="center" w:y="1"/>
              <w:spacing w:line="150" w:lineRule="exact"/>
              <w:ind w:left="80"/>
              <w:jc w:val="center"/>
              <w:rPr>
                <w:rFonts w:asciiTheme="minorHAnsi" w:hAnsiTheme="minorHAnsi" w:cstheme="minorHAnsi"/>
                <w:sz w:val="20"/>
                <w:szCs w:val="20"/>
              </w:rPr>
            </w:pPr>
            <w:r w:rsidRPr="00111A93">
              <w:rPr>
                <w:rStyle w:val="Bodytext75ptItalicScale150"/>
                <w:rFonts w:asciiTheme="minorHAnsi" w:hAnsiTheme="minorHAnsi" w:cstheme="minorHAnsi"/>
                <w:sz w:val="20"/>
                <w:szCs w:val="20"/>
              </w:rPr>
              <w:t>S</w:t>
            </w:r>
            <w:r w:rsidRPr="00111A93">
              <w:rPr>
                <w:rStyle w:val="Bodytext9pt"/>
                <w:rFonts w:asciiTheme="minorHAnsi" w:hAnsiTheme="minorHAnsi" w:cstheme="minorHAnsi"/>
                <w:sz w:val="20"/>
                <w:szCs w:val="20"/>
              </w:rPr>
              <w:t>O</w:t>
            </w:r>
            <w:r w:rsidRPr="00111A93">
              <w:rPr>
                <w:rStyle w:val="Bodytext65pt"/>
                <w:rFonts w:asciiTheme="minorHAnsi" w:hAnsiTheme="minorHAnsi" w:cstheme="minorHAnsi"/>
                <w:sz w:val="20"/>
                <w:szCs w:val="20"/>
              </w:rPr>
              <w:t>2</w:t>
            </w:r>
          </w:p>
        </w:tc>
      </w:tr>
      <w:tr w:rsidR="00BC190E" w:rsidRPr="00111A93" w:rsidTr="00111A93">
        <w:trPr>
          <w:trHeight w:hRule="exact" w:val="336"/>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HAŁAS</w:t>
            </w:r>
          </w:p>
        </w:tc>
        <w:tc>
          <w:tcPr>
            <w:tcW w:w="3312"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180" w:lineRule="exact"/>
              <w:ind w:left="220"/>
              <w:rPr>
                <w:rFonts w:asciiTheme="minorHAnsi" w:hAnsiTheme="minorHAnsi" w:cstheme="minorHAnsi"/>
                <w:sz w:val="20"/>
                <w:szCs w:val="20"/>
              </w:rPr>
            </w:pPr>
            <w:r w:rsidRPr="00111A93">
              <w:rPr>
                <w:rStyle w:val="Bodytext9pt"/>
                <w:rFonts w:asciiTheme="minorHAnsi" w:hAnsiTheme="minorHAnsi" w:cstheme="minorHAnsi"/>
                <w:sz w:val="20"/>
                <w:szCs w:val="20"/>
              </w:rPr>
              <w:t>stężenia zaniec</w:t>
            </w:r>
            <w:r w:rsidR="004A527C" w:rsidRPr="00111A93">
              <w:rPr>
                <w:rStyle w:val="Bodytext9pt"/>
                <w:rFonts w:asciiTheme="minorHAnsi" w:hAnsiTheme="minorHAnsi" w:cstheme="minorHAnsi"/>
                <w:sz w:val="20"/>
                <w:szCs w:val="20"/>
              </w:rPr>
              <w:t>zyszczeń [</w:t>
            </w:r>
            <w:proofErr w:type="spellStart"/>
            <w:r w:rsidR="004A527C" w:rsidRPr="00111A93">
              <w:rPr>
                <w:rStyle w:val="Bodytext9pt"/>
                <w:rFonts w:asciiTheme="minorHAnsi" w:hAnsiTheme="minorHAnsi" w:cstheme="minorHAnsi"/>
                <w:sz w:val="20"/>
                <w:szCs w:val="20"/>
              </w:rPr>
              <w:t>u</w:t>
            </w:r>
            <w:r w:rsidRPr="00111A93">
              <w:rPr>
                <w:rStyle w:val="Bodytext9pt"/>
                <w:rFonts w:asciiTheme="minorHAnsi" w:hAnsiTheme="minorHAnsi" w:cstheme="minorHAnsi"/>
                <w:sz w:val="20"/>
                <w:szCs w:val="20"/>
              </w:rPr>
              <w:t>g</w:t>
            </w:r>
            <w:proofErr w:type="spellEnd"/>
            <w:r w:rsidRPr="00111A93">
              <w:rPr>
                <w:rStyle w:val="Bodytext9pt"/>
                <w:rFonts w:asciiTheme="minorHAnsi" w:hAnsiTheme="minorHAnsi" w:cstheme="minorHAnsi"/>
                <w:sz w:val="20"/>
                <w:szCs w:val="20"/>
              </w:rPr>
              <w:t>/m</w:t>
            </w:r>
            <w:r w:rsidRPr="00111A93">
              <w:rPr>
                <w:rStyle w:val="Bodytext9pt"/>
                <w:rFonts w:asciiTheme="minorHAnsi" w:hAnsiTheme="minorHAnsi" w:cstheme="minorHAnsi"/>
                <w:sz w:val="20"/>
                <w:szCs w:val="20"/>
                <w:vertAlign w:val="superscript"/>
              </w:rPr>
              <w:t>3</w:t>
            </w:r>
            <w:r w:rsidRPr="00111A93">
              <w:rPr>
                <w:rStyle w:val="Bodytext9pt"/>
                <w:rFonts w:asciiTheme="minorHAnsi" w:hAnsiTheme="minorHAnsi" w:cstheme="minorHAnsi"/>
                <w:sz w:val="20"/>
                <w:szCs w:val="20"/>
              </w:rPr>
              <w:t>]</w:t>
            </w: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4A527C">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O</w:t>
            </w:r>
            <w:r w:rsidRPr="00111A93">
              <w:rPr>
                <w:rStyle w:val="Bodytext65pt"/>
                <w:rFonts w:asciiTheme="minorHAnsi" w:hAnsiTheme="minorHAnsi" w:cstheme="minorHAnsi"/>
                <w:sz w:val="20"/>
                <w:szCs w:val="20"/>
              </w:rPr>
              <w:t>3</w:t>
            </w:r>
          </w:p>
        </w:tc>
      </w:tr>
      <w:tr w:rsidR="00BC190E" w:rsidRPr="00111A93" w:rsidTr="00111A93">
        <w:trPr>
          <w:trHeight w:hRule="exact" w:val="336"/>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4A527C">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CO</w:t>
            </w:r>
          </w:p>
        </w:tc>
      </w:tr>
      <w:tr w:rsidR="00BC190E" w:rsidRPr="00111A93" w:rsidTr="00111A93">
        <w:trPr>
          <w:trHeight w:hRule="exact" w:val="341"/>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4A527C">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PM 10</w:t>
            </w:r>
          </w:p>
        </w:tc>
      </w:tr>
      <w:tr w:rsidR="00BC190E" w:rsidRPr="00111A93" w:rsidTr="00111A93">
        <w:trPr>
          <w:trHeight w:hRule="exact" w:val="365"/>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4A527C">
            <w:pPr>
              <w:framePr w:w="9019" w:wrap="notBeside" w:vAnchor="text" w:hAnchor="text" w:xAlign="center" w:y="1"/>
              <w:spacing w:line="180" w:lineRule="exact"/>
              <w:jc w:val="center"/>
              <w:rPr>
                <w:rFonts w:asciiTheme="minorHAnsi" w:hAnsiTheme="minorHAnsi" w:cstheme="minorHAnsi"/>
                <w:sz w:val="20"/>
                <w:szCs w:val="20"/>
              </w:rPr>
            </w:pPr>
            <w:r w:rsidRPr="00111A93">
              <w:rPr>
                <w:rStyle w:val="Bodytext9pt"/>
                <w:rFonts w:asciiTheme="minorHAnsi" w:hAnsiTheme="minorHAnsi" w:cstheme="minorHAnsi"/>
                <w:sz w:val="20"/>
                <w:szCs w:val="20"/>
              </w:rPr>
              <w:t>PM 2,5</w:t>
            </w:r>
          </w:p>
        </w:tc>
      </w:tr>
    </w:tbl>
    <w:p w:rsidR="00BC190E" w:rsidRPr="004A527C" w:rsidRDefault="00BC190E" w:rsidP="00BC190E">
      <w:pPr>
        <w:rPr>
          <w:rFonts w:asciiTheme="minorHAnsi" w:hAnsiTheme="minorHAnsi" w:cstheme="minorHAnsi"/>
          <w:sz w:val="16"/>
          <w:szCs w:val="16"/>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2386"/>
        <w:gridCol w:w="3312"/>
        <w:gridCol w:w="3322"/>
      </w:tblGrid>
      <w:tr w:rsidR="00BC190E" w:rsidRPr="00111A93" w:rsidTr="00111A93">
        <w:trPr>
          <w:trHeight w:hRule="exact" w:val="394"/>
          <w:jc w:val="center"/>
        </w:trPr>
        <w:tc>
          <w:tcPr>
            <w:tcW w:w="2386"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Obszar interwencji</w:t>
            </w: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Wskaźnik jakości środowiska i presji na środowisko</w:t>
            </w:r>
          </w:p>
        </w:tc>
      </w:tr>
      <w:tr w:rsidR="00BC190E" w:rsidRPr="00111A93" w:rsidTr="00111A93">
        <w:trPr>
          <w:trHeight w:hRule="exact" w:val="336"/>
          <w:jc w:val="center"/>
        </w:trPr>
        <w:tc>
          <w:tcPr>
            <w:tcW w:w="2386"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proofErr w:type="spellStart"/>
            <w:r w:rsidRPr="00111A93">
              <w:rPr>
                <w:rStyle w:val="Tekstpodstawowy1"/>
                <w:rFonts w:asciiTheme="minorHAnsi" w:hAnsiTheme="minorHAnsi" w:cstheme="minorHAnsi"/>
              </w:rPr>
              <w:t>benzo</w:t>
            </w:r>
            <w:proofErr w:type="spellEnd"/>
            <w:r w:rsidRPr="00111A93">
              <w:rPr>
                <w:rStyle w:val="Tekstpodstawowy1"/>
                <w:rFonts w:asciiTheme="minorHAnsi" w:hAnsiTheme="minorHAnsi" w:cstheme="minorHAnsi"/>
              </w:rPr>
              <w:t>(a)</w:t>
            </w:r>
            <w:proofErr w:type="spellStart"/>
            <w:r w:rsidRPr="00111A93">
              <w:rPr>
                <w:rStyle w:val="Tekstpodstawowy1"/>
                <w:rFonts w:asciiTheme="minorHAnsi" w:hAnsiTheme="minorHAnsi" w:cstheme="minorHAnsi"/>
              </w:rPr>
              <w:t>piren</w:t>
            </w:r>
            <w:proofErr w:type="spellEnd"/>
          </w:p>
        </w:tc>
      </w:tr>
      <w:tr w:rsidR="00BC190E" w:rsidRPr="00111A93" w:rsidTr="00111A93">
        <w:trPr>
          <w:trHeight w:hRule="exact" w:val="336"/>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benzen</w:t>
            </w:r>
          </w:p>
        </w:tc>
      </w:tr>
      <w:tr w:rsidR="00BC190E" w:rsidRPr="00111A93" w:rsidTr="00111A93">
        <w:trPr>
          <w:trHeight w:hRule="exact" w:val="368"/>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12"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3322" w:type="dxa"/>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30" w:lineRule="exact"/>
              <w:ind w:hanging="1220"/>
              <w:jc w:val="both"/>
              <w:rPr>
                <w:rFonts w:asciiTheme="minorHAnsi" w:hAnsiTheme="minorHAnsi" w:cstheme="minorHAnsi"/>
                <w:sz w:val="20"/>
                <w:szCs w:val="20"/>
              </w:rPr>
            </w:pPr>
            <w:r w:rsidRPr="00111A93">
              <w:rPr>
                <w:rStyle w:val="Tekstpodstawowy1"/>
                <w:rFonts w:asciiTheme="minorHAnsi" w:hAnsiTheme="minorHAnsi" w:cstheme="minorHAnsi"/>
              </w:rPr>
              <w:t>zawartość metali w pyle PM 10 Pb Cd Ni As</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30" w:lineRule="exact"/>
              <w:jc w:val="center"/>
              <w:rPr>
                <w:rFonts w:asciiTheme="minorHAnsi" w:hAnsiTheme="minorHAnsi" w:cstheme="minorHAnsi"/>
                <w:sz w:val="20"/>
                <w:szCs w:val="20"/>
              </w:rPr>
            </w:pPr>
            <w:r w:rsidRPr="00111A93">
              <w:rPr>
                <w:rStyle w:val="Tekstpodstawowy1"/>
                <w:rFonts w:asciiTheme="minorHAnsi" w:hAnsiTheme="minorHAnsi" w:cstheme="minorHAnsi"/>
              </w:rPr>
              <w:t>ilość zlikwidowanych indywidualnych palenisk domowych / kotłowni zastąpionych niskoemisyjnymi źródłami ciepła [szt.]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ilość wykonanych termomodernizacji obiektów [szt.]</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after="60"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ilość zainstalowanych kolektorów słonecznych, pomp ciepła i innych</w:t>
            </w:r>
          </w:p>
          <w:p w:rsidR="00BC190E" w:rsidRPr="00111A93" w:rsidRDefault="00BC190E" w:rsidP="009E3EF9">
            <w:pPr>
              <w:framePr w:w="9019" w:wrap="notBeside" w:vAnchor="text" w:hAnchor="text" w:xAlign="center" w:y="1"/>
              <w:spacing w:before="60"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OZE [szt.]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emisja poszczególnych zanieczyszczeń [Mg]</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długość czynnej sieci gazowej ogółem [km]</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długość czynnej sieci gazowej przesyłowej [km]</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długość czynnej sieci gazowej rozdzielczej [km]</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after="60"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czynne przyłącza gazowe do budynków mieszkalnych i niemieszkalnych</w:t>
            </w:r>
          </w:p>
          <w:p w:rsidR="00BC190E" w:rsidRPr="00111A93" w:rsidRDefault="00BC190E" w:rsidP="009E3EF9">
            <w:pPr>
              <w:framePr w:w="9019" w:wrap="notBeside" w:vAnchor="text" w:hAnchor="text" w:xAlign="center" w:y="1"/>
              <w:spacing w:before="60"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[szt. / km]</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odbiorcy gazu [os.]</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odbiorcy gazu ogrzewający mieszkania gazem [os.]</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zużycie gazu [m</w:t>
            </w:r>
            <w:r w:rsidRPr="00111A93">
              <w:rPr>
                <w:rStyle w:val="Tekstpodstawowy1"/>
                <w:rFonts w:asciiTheme="minorHAnsi" w:hAnsiTheme="minorHAnsi" w:cstheme="minorHAnsi"/>
                <w:vertAlign w:val="superscript"/>
              </w:rPr>
              <w:t>3</w:t>
            </w:r>
            <w:r w:rsidRPr="00111A93">
              <w:rPr>
                <w:rStyle w:val="Tekstpodstawowy1"/>
                <w:rFonts w:asciiTheme="minorHAnsi" w:hAnsiTheme="minorHAnsi" w:cstheme="minorHAnsi"/>
              </w:rPr>
              <w:t>]</w:t>
            </w:r>
          </w:p>
        </w:tc>
      </w:tr>
      <w:tr w:rsidR="00BC190E" w:rsidRPr="00111A93" w:rsidTr="00111A93">
        <w:trPr>
          <w:trHeight w:hRule="exact" w:val="235"/>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zużycie gazu na ogrzewanie mieszkań [m</w:t>
            </w:r>
            <w:r w:rsidRPr="00111A93">
              <w:rPr>
                <w:rStyle w:val="Tekstpodstawowy1"/>
                <w:rFonts w:asciiTheme="minorHAnsi" w:hAnsiTheme="minorHAnsi" w:cstheme="minorHAnsi"/>
                <w:vertAlign w:val="superscript"/>
              </w:rPr>
              <w:t>3</w:t>
            </w:r>
            <w:r w:rsidRPr="00111A93">
              <w:rPr>
                <w:rStyle w:val="Tekstpodstawowy1"/>
                <w:rFonts w:asciiTheme="minorHAnsi" w:hAnsiTheme="minorHAnsi" w:cstheme="minorHAnsi"/>
              </w:rPr>
              <w: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ludność korzystająca z sieci gazowej [os.]</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długość sieci ciepłowniczej [km]</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długość wybudowanych ścieżek rowerowych [km]</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zastosowane rozwiązania minimalizujące hałas i wibracje</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wielkość i miejsca notowanych przekroczeń hałasu [</w:t>
            </w:r>
            <w:proofErr w:type="spellStart"/>
            <w:r w:rsidRPr="00111A93">
              <w:rPr>
                <w:rStyle w:val="Tekstpodstawowy1"/>
                <w:rFonts w:asciiTheme="minorHAnsi" w:hAnsiTheme="minorHAnsi" w:cstheme="minorHAnsi"/>
              </w:rPr>
              <w:t>dB</w:t>
            </w:r>
            <w:proofErr w:type="spellEnd"/>
            <w:r w:rsidRPr="00111A93">
              <w:rPr>
                <w:rStyle w:val="Tekstpodstawowy1"/>
                <w:rFonts w:asciiTheme="minorHAnsi" w:hAnsiTheme="minorHAnsi" w:cstheme="minorHAnsi"/>
              </w:rPr>
              <w:t>]</w:t>
            </w:r>
          </w:p>
        </w:tc>
      </w:tr>
      <w:tr w:rsidR="00BC190E" w:rsidRPr="00111A93" w:rsidTr="00111A93">
        <w:trPr>
          <w:trHeight w:hRule="exact" w:val="240"/>
          <w:jc w:val="center"/>
        </w:trPr>
        <w:tc>
          <w:tcPr>
            <w:tcW w:w="2386"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masa zebranych zmieszanych odpadów komunalnych ogółem [Mg]</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26" w:lineRule="exact"/>
              <w:jc w:val="center"/>
              <w:rPr>
                <w:rFonts w:asciiTheme="minorHAnsi" w:hAnsiTheme="minorHAnsi" w:cstheme="minorHAnsi"/>
                <w:sz w:val="20"/>
                <w:szCs w:val="20"/>
              </w:rPr>
            </w:pPr>
            <w:r w:rsidRPr="00111A93">
              <w:rPr>
                <w:rStyle w:val="Tekstpodstawowy1"/>
                <w:rFonts w:asciiTheme="minorHAnsi" w:hAnsiTheme="minorHAnsi" w:cstheme="minorHAnsi"/>
              </w:rPr>
              <w:t>masa zebranych zmieszanych odpadów komunalnych ogółem na 1 mieszkańca [Mg]</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w tym z gospodarstw domowych [Mg]</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odpady z gospodarstw domowych przypadające na 1 mieszkańca [kg]</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ODPADY</w:t>
            </w: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30" w:lineRule="exact"/>
              <w:jc w:val="center"/>
              <w:rPr>
                <w:rFonts w:asciiTheme="minorHAnsi" w:hAnsiTheme="minorHAnsi" w:cstheme="minorHAnsi"/>
                <w:sz w:val="20"/>
                <w:szCs w:val="20"/>
              </w:rPr>
            </w:pPr>
            <w:r w:rsidRPr="00111A93">
              <w:rPr>
                <w:rStyle w:val="Tekstpodstawowy1"/>
                <w:rFonts w:asciiTheme="minorHAnsi" w:hAnsiTheme="minorHAnsi" w:cstheme="minorHAnsi"/>
              </w:rPr>
              <w:t>osiągnięty poziom ograniczenia masy odpadów ulegających biodegradacji kierowanych do składowania [%]</w:t>
            </w:r>
          </w:p>
        </w:tc>
      </w:tr>
      <w:tr w:rsidR="00BC190E" w:rsidRPr="00111A93" w:rsidTr="00111A93">
        <w:trPr>
          <w:trHeight w:hRule="exact" w:val="47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30" w:lineRule="exact"/>
              <w:jc w:val="center"/>
              <w:rPr>
                <w:rFonts w:asciiTheme="minorHAnsi" w:hAnsiTheme="minorHAnsi" w:cstheme="minorHAnsi"/>
                <w:sz w:val="20"/>
                <w:szCs w:val="20"/>
              </w:rPr>
            </w:pPr>
            <w:r w:rsidRPr="00111A93">
              <w:rPr>
                <w:rStyle w:val="Tekstpodstawowy1"/>
                <w:rFonts w:asciiTheme="minorHAnsi" w:hAnsiTheme="minorHAnsi" w:cstheme="minorHAnsi"/>
              </w:rPr>
              <w:t>poziom recyklingu, przygotowania do ponownego użycia papieru, metali, tworzyw sztucznych i szkła [%]</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poziom recyklingu odpadów budowlanych [%]</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ilość usuniętego azbestu [Mg]</w:t>
            </w:r>
          </w:p>
        </w:tc>
      </w:tr>
      <w:tr w:rsidR="00BC190E" w:rsidRPr="00111A93" w:rsidTr="00111A93">
        <w:trPr>
          <w:trHeight w:hRule="exact" w:val="470"/>
          <w:jc w:val="center"/>
        </w:trPr>
        <w:tc>
          <w:tcPr>
            <w:tcW w:w="2386"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EDUKACJA</w:t>
            </w: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after="60"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dane o imprezach, festynach, akcjach, wydawnictwach propagujących</w:t>
            </w:r>
          </w:p>
          <w:p w:rsidR="00BC190E" w:rsidRPr="00111A93" w:rsidRDefault="00BC190E" w:rsidP="009E3EF9">
            <w:pPr>
              <w:framePr w:w="9019" w:wrap="notBeside" w:vAnchor="text" w:hAnchor="text" w:xAlign="center" w:y="1"/>
              <w:spacing w:before="60"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ekologiczne postawy</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nakłady inwestycyjne na ochronę środowiska [zł]</w:t>
            </w:r>
          </w:p>
        </w:tc>
      </w:tr>
      <w:tr w:rsidR="00BC190E" w:rsidRPr="00111A93" w:rsidTr="00111A93">
        <w:trPr>
          <w:trHeight w:hRule="exact" w:val="470"/>
          <w:jc w:val="center"/>
        </w:trPr>
        <w:tc>
          <w:tcPr>
            <w:tcW w:w="2386"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AWARIE</w:t>
            </w: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30" w:lineRule="exact"/>
              <w:jc w:val="center"/>
              <w:rPr>
                <w:rFonts w:asciiTheme="minorHAnsi" w:hAnsiTheme="minorHAnsi" w:cstheme="minorHAnsi"/>
                <w:sz w:val="20"/>
                <w:szCs w:val="20"/>
              </w:rPr>
            </w:pPr>
            <w:r w:rsidRPr="00111A93">
              <w:rPr>
                <w:rStyle w:val="Tekstpodstawowy1"/>
                <w:rFonts w:asciiTheme="minorHAnsi" w:hAnsiTheme="minorHAnsi" w:cstheme="minorHAnsi"/>
              </w:rPr>
              <w:t>rodzaje i liczba zdarzeń mogących spowodować nadzwyczajne zagrożenia środowiska [szt.]</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ilość zgłoszeń awarii [szt.]</w:t>
            </w:r>
          </w:p>
        </w:tc>
      </w:tr>
      <w:tr w:rsidR="00BC190E" w:rsidRPr="00111A93" w:rsidTr="00111A93">
        <w:trPr>
          <w:trHeight w:hRule="exact" w:val="470"/>
          <w:jc w:val="center"/>
        </w:trPr>
        <w:tc>
          <w:tcPr>
            <w:tcW w:w="2386"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230" w:lineRule="exact"/>
              <w:ind w:left="420"/>
              <w:rPr>
                <w:rFonts w:asciiTheme="minorHAnsi" w:hAnsiTheme="minorHAnsi" w:cstheme="minorHAnsi"/>
                <w:sz w:val="20"/>
                <w:szCs w:val="20"/>
              </w:rPr>
            </w:pPr>
            <w:r w:rsidRPr="00111A93">
              <w:rPr>
                <w:rStyle w:val="Tekstpodstawowy1"/>
                <w:rFonts w:asciiTheme="minorHAnsi" w:hAnsiTheme="minorHAnsi" w:cstheme="minorHAnsi"/>
              </w:rPr>
              <w:t>POLA ELEKTRO</w:t>
            </w:r>
            <w:r w:rsidRPr="00111A93">
              <w:rPr>
                <w:rStyle w:val="Tekstpodstawowy1"/>
                <w:rFonts w:asciiTheme="minorHAnsi" w:hAnsiTheme="minorHAnsi" w:cstheme="minorHAnsi"/>
              </w:rPr>
              <w:softHyphen/>
              <w:t>MAGNETYCZNE</w:t>
            </w: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liczba pomiarów, ocena [szt.]</w:t>
            </w:r>
          </w:p>
        </w:tc>
      </w:tr>
      <w:tr w:rsidR="00BC190E" w:rsidRPr="00111A93" w:rsidTr="00111A93">
        <w:trPr>
          <w:trHeight w:hRule="exact" w:val="240"/>
          <w:jc w:val="center"/>
        </w:trPr>
        <w:tc>
          <w:tcPr>
            <w:tcW w:w="2386" w:type="dxa"/>
            <w:tcBorders>
              <w:top w:val="single" w:sz="4" w:space="0" w:color="auto"/>
              <w:left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powierzchnia terenów zrekultywowanych [ha]</w:t>
            </w:r>
          </w:p>
        </w:tc>
      </w:tr>
      <w:tr w:rsidR="00BC190E" w:rsidRPr="00111A93" w:rsidTr="00111A93">
        <w:trPr>
          <w:trHeight w:hRule="exact" w:val="240"/>
          <w:jc w:val="center"/>
        </w:trPr>
        <w:tc>
          <w:tcPr>
            <w:tcW w:w="2386" w:type="dxa"/>
            <w:tcBorders>
              <w:lef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POWIERZCHNIA ZIEMI</w:t>
            </w:r>
          </w:p>
        </w:tc>
        <w:tc>
          <w:tcPr>
            <w:tcW w:w="6634" w:type="dxa"/>
            <w:gridSpan w:val="2"/>
            <w:tcBorders>
              <w:top w:val="single" w:sz="4" w:space="0" w:color="auto"/>
              <w:left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powierzchnia zmienionego użytkowania gruntów [ha]</w:t>
            </w:r>
          </w:p>
        </w:tc>
      </w:tr>
      <w:tr w:rsidR="00BC190E" w:rsidRPr="00111A93" w:rsidTr="00111A93">
        <w:trPr>
          <w:trHeight w:hRule="exact" w:val="298"/>
          <w:jc w:val="center"/>
        </w:trPr>
        <w:tc>
          <w:tcPr>
            <w:tcW w:w="2386" w:type="dxa"/>
            <w:tcBorders>
              <w:left w:val="single" w:sz="4" w:space="0" w:color="auto"/>
              <w:bottom w:val="single" w:sz="4" w:space="0" w:color="auto"/>
            </w:tcBorders>
            <w:shd w:val="clear" w:color="auto" w:fill="FFFFFF"/>
            <w:vAlign w:val="center"/>
          </w:tcPr>
          <w:p w:rsidR="00BC190E" w:rsidRPr="00111A93" w:rsidRDefault="00BC190E" w:rsidP="009E3EF9">
            <w:pPr>
              <w:framePr w:w="9019" w:wrap="notBeside" w:vAnchor="text" w:hAnchor="text" w:xAlign="center" w:y="1"/>
              <w:rPr>
                <w:rFonts w:asciiTheme="minorHAnsi" w:hAnsiTheme="minorHAnsi" w:cstheme="minorHAnsi"/>
                <w:sz w:val="20"/>
                <w:szCs w:val="20"/>
              </w:rPr>
            </w:pPr>
          </w:p>
        </w:tc>
        <w:tc>
          <w:tcPr>
            <w:tcW w:w="663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C190E" w:rsidRPr="00111A93" w:rsidRDefault="00BC190E" w:rsidP="009E3EF9">
            <w:pPr>
              <w:framePr w:w="9019" w:wrap="notBeside" w:vAnchor="text" w:hAnchor="text" w:xAlign="center" w:y="1"/>
              <w:spacing w:line="200" w:lineRule="exact"/>
              <w:jc w:val="center"/>
              <w:rPr>
                <w:rFonts w:asciiTheme="minorHAnsi" w:hAnsiTheme="minorHAnsi" w:cstheme="minorHAnsi"/>
                <w:sz w:val="20"/>
                <w:szCs w:val="20"/>
              </w:rPr>
            </w:pPr>
            <w:r w:rsidRPr="00111A93">
              <w:rPr>
                <w:rStyle w:val="Tekstpodstawowy1"/>
                <w:rFonts w:asciiTheme="minorHAnsi" w:hAnsiTheme="minorHAnsi" w:cstheme="minorHAnsi"/>
              </w:rPr>
              <w:t>powierzchnia zrekultywowanego składowiska odpadów [ha]</w:t>
            </w:r>
          </w:p>
        </w:tc>
      </w:tr>
    </w:tbl>
    <w:p w:rsidR="00BC190E" w:rsidRPr="000331AB" w:rsidRDefault="00BC190E" w:rsidP="00BC190E">
      <w:pPr>
        <w:rPr>
          <w:rFonts w:asciiTheme="minorHAnsi" w:hAnsiTheme="minorHAnsi" w:cstheme="minorHAnsi"/>
          <w:sz w:val="22"/>
          <w:szCs w:val="22"/>
        </w:rPr>
      </w:pPr>
    </w:p>
    <w:p w:rsidR="00BC190E" w:rsidRPr="000331AB" w:rsidRDefault="00BC190E" w:rsidP="0051030A">
      <w:pPr>
        <w:pStyle w:val="nagwekwb3"/>
        <w:rPr>
          <w:rFonts w:asciiTheme="minorHAnsi" w:hAnsiTheme="minorHAnsi" w:cstheme="minorHAnsi"/>
          <w:sz w:val="22"/>
          <w:szCs w:val="22"/>
        </w:rPr>
      </w:pPr>
    </w:p>
    <w:p w:rsidR="00BC190E" w:rsidRDefault="00BC190E" w:rsidP="0051030A">
      <w:pPr>
        <w:pStyle w:val="nagwekwb3"/>
        <w:rPr>
          <w:rFonts w:asciiTheme="minorHAnsi" w:hAnsiTheme="minorHAnsi" w:cstheme="minorHAnsi"/>
          <w:sz w:val="22"/>
          <w:szCs w:val="22"/>
        </w:rPr>
      </w:pPr>
    </w:p>
    <w:p w:rsidR="004A527C" w:rsidRDefault="004A527C" w:rsidP="0051030A">
      <w:pPr>
        <w:pStyle w:val="nagwekwb3"/>
        <w:rPr>
          <w:rFonts w:asciiTheme="minorHAnsi" w:hAnsiTheme="minorHAnsi" w:cstheme="minorHAnsi"/>
          <w:sz w:val="22"/>
          <w:szCs w:val="22"/>
        </w:rPr>
      </w:pPr>
    </w:p>
    <w:p w:rsidR="004A527C" w:rsidRPr="000331AB" w:rsidRDefault="004A527C" w:rsidP="0051030A">
      <w:pPr>
        <w:pStyle w:val="nagwekwb3"/>
        <w:rPr>
          <w:rFonts w:asciiTheme="minorHAnsi" w:hAnsiTheme="minorHAnsi" w:cstheme="minorHAnsi"/>
          <w:sz w:val="22"/>
          <w:szCs w:val="22"/>
        </w:rPr>
      </w:pPr>
    </w:p>
    <w:p w:rsidR="00BC190E" w:rsidRPr="000331AB" w:rsidRDefault="00BC190E" w:rsidP="0051030A">
      <w:pPr>
        <w:pStyle w:val="nagwekwb3"/>
        <w:rPr>
          <w:rFonts w:asciiTheme="minorHAnsi" w:hAnsiTheme="minorHAnsi" w:cstheme="minorHAnsi"/>
          <w:sz w:val="22"/>
          <w:szCs w:val="22"/>
        </w:rPr>
      </w:pPr>
    </w:p>
    <w:p w:rsidR="001E1A61" w:rsidRPr="000331AB" w:rsidRDefault="001E1A61" w:rsidP="0051030A">
      <w:pPr>
        <w:pStyle w:val="nagwekwb3"/>
        <w:rPr>
          <w:rFonts w:asciiTheme="minorHAnsi" w:hAnsiTheme="minorHAnsi" w:cstheme="minorHAnsi"/>
          <w:sz w:val="22"/>
          <w:szCs w:val="22"/>
        </w:rPr>
      </w:pPr>
      <w:bookmarkStart w:id="282" w:name="_Toc469044838"/>
      <w:r w:rsidRPr="000331AB">
        <w:rPr>
          <w:rFonts w:asciiTheme="minorHAnsi" w:hAnsiTheme="minorHAnsi" w:cstheme="minorHAnsi"/>
          <w:sz w:val="22"/>
          <w:szCs w:val="22"/>
        </w:rPr>
        <w:lastRenderedPageBreak/>
        <w:t>10. Edukacja ekologiczna</w:t>
      </w:r>
      <w:bookmarkEnd w:id="235"/>
      <w:bookmarkEnd w:id="282"/>
    </w:p>
    <w:p w:rsidR="001E1A61" w:rsidRPr="000331AB" w:rsidRDefault="001E1A61" w:rsidP="0051030A">
      <w:pPr>
        <w:pStyle w:val="nagwekwb3"/>
        <w:rPr>
          <w:rFonts w:asciiTheme="minorHAnsi" w:hAnsiTheme="minorHAnsi" w:cstheme="minorHAnsi"/>
          <w:sz w:val="22"/>
          <w:szCs w:val="22"/>
        </w:rPr>
      </w:pPr>
      <w:bookmarkStart w:id="283" w:name="_Toc395174928"/>
      <w:bookmarkStart w:id="284" w:name="_Toc469044839"/>
      <w:r w:rsidRPr="000331AB">
        <w:rPr>
          <w:rFonts w:asciiTheme="minorHAnsi" w:hAnsiTheme="minorHAnsi" w:cstheme="minorHAnsi"/>
          <w:sz w:val="22"/>
          <w:szCs w:val="22"/>
        </w:rPr>
        <w:t>10.1. Założenia ogólne</w:t>
      </w:r>
      <w:bookmarkEnd w:id="283"/>
      <w:bookmarkEnd w:id="284"/>
    </w:p>
    <w:p w:rsidR="001E1A61" w:rsidRPr="000331AB" w:rsidRDefault="001E1A61" w:rsidP="0051030A">
      <w:pPr>
        <w:pStyle w:val="Nagwek"/>
        <w:tabs>
          <w:tab w:val="left" w:pos="1080"/>
          <w:tab w:val="left" w:pos="1260"/>
        </w:tabs>
        <w:jc w:val="both"/>
        <w:rPr>
          <w:rFonts w:asciiTheme="minorHAnsi" w:hAnsiTheme="minorHAnsi" w:cstheme="minorHAnsi"/>
          <w:sz w:val="22"/>
          <w:szCs w:val="22"/>
        </w:rPr>
      </w:pP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Edukacja ekologiczna znalazła stosowną rangę zarówno w Konstytucji RP (np. art. 5 i art. 74) jak i sektorowych uregulowaniach prawnych, przede wszystkim w ustawach: Prawo ochrony środowiska, o ochronie przyrody i w ustawie o systemie oświaty.</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Istotne znaczenie dla edukacji ekologicznej wynika również z podpisanych przez Polskę dokumentów międzynarodowych przede wszystkim Agendy 21.</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W wyniku realizacji ustaleń Agendy 21 przez Ministerstwo Edukacji Narodowej i Ministerstwo Ochrony Środowiska Zasobów Naturalnych i Leśnictwa, powstał w 2000 r. dokument pn. Narodowa Strategia Edukacji Ekologicznej (NSEE). Zostały w nim określone cele, z których do podstawowych należą miedzy innymi, upowszechnianie idei ekorozwoju we wszystkich sferach życia oraz wdrożenie edukacji ekologicznej jako edukacji interdyscyplinarnej. Ważnym celem jest również kształtowanie pełnej świadomości i budzenie zainteresowania społeczeństwa sprawami środowiska, rozpatrując jego walory w ramach ekonomii, ekologii i wartości społecznych. Ponadto należy umożliwić każdemu człowiekowi zdobywanie wiedzy i umiejętności niezbędnych dla poprawy stanu środowiska i zachęcać mieszkańców do angażowania się w sprawy ochrony środowiska i właściwego korzystania z jego zasobów.</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Narodowa Strategia Edukacji Ekologicznej identyfikuje i hierarchizuje główne cele edukacji środowiskowej, wskazując jednocześnie możliwości ich realizacji. Jednym z podstawowych zapisów Strategii jest założenie, iż edukacja ekologiczna powinna obejmować całe społeczeństwo, wszystkie grupy wiekowe, zawodowe oraz decydentów na szczeblu centralnym i lokalnym.</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Cele zawarte w Narodowej Strategii Edukacji Ekologicznej i przełożone na konkretne zadania, ujęte zostały w Narodowym Programie Edukacji Ekologicznej (2000/2001). Na podstawie postanowień tego dokumentu, edukacja ekologiczna powinna być realizowana na obszarach jednostek samorządowych, przede wszystkim na obszarze gmin, jednak powinna być także wspierana przez samorządy powiatowe i wojewódzkie.</w:t>
      </w:r>
    </w:p>
    <w:p w:rsidR="001E1A61" w:rsidRPr="000331AB" w:rsidRDefault="001E1A61" w:rsidP="0051030A">
      <w:pPr>
        <w:pStyle w:val="Nagwek"/>
        <w:tabs>
          <w:tab w:val="left" w:pos="1080"/>
          <w:tab w:val="left" w:pos="1260"/>
        </w:tabs>
        <w:jc w:val="both"/>
        <w:rPr>
          <w:rFonts w:asciiTheme="minorHAnsi" w:hAnsiTheme="minorHAnsi" w:cstheme="minorHAnsi"/>
          <w:sz w:val="22"/>
          <w:szCs w:val="22"/>
        </w:rPr>
      </w:pPr>
    </w:p>
    <w:p w:rsidR="001E1A61" w:rsidRPr="000331AB" w:rsidRDefault="001E1A61" w:rsidP="0051030A">
      <w:pPr>
        <w:pStyle w:val="Nagwek"/>
        <w:tabs>
          <w:tab w:val="left" w:pos="1080"/>
          <w:tab w:val="left" w:pos="1260"/>
        </w:tabs>
        <w:jc w:val="both"/>
        <w:rPr>
          <w:rFonts w:asciiTheme="minorHAnsi" w:hAnsiTheme="minorHAnsi" w:cstheme="minorHAnsi"/>
          <w:sz w:val="22"/>
          <w:szCs w:val="22"/>
        </w:rPr>
      </w:pPr>
    </w:p>
    <w:p w:rsidR="001E1A61" w:rsidRPr="000331AB" w:rsidRDefault="001E1A61" w:rsidP="0051030A">
      <w:pPr>
        <w:pStyle w:val="nagwekwb3"/>
        <w:rPr>
          <w:rFonts w:asciiTheme="minorHAnsi" w:hAnsiTheme="minorHAnsi" w:cstheme="minorHAnsi"/>
          <w:sz w:val="22"/>
          <w:szCs w:val="22"/>
        </w:rPr>
      </w:pPr>
      <w:bookmarkStart w:id="285" w:name="_Toc395174929"/>
      <w:bookmarkStart w:id="286" w:name="_Toc469044840"/>
      <w:r w:rsidRPr="000331AB">
        <w:rPr>
          <w:rFonts w:asciiTheme="minorHAnsi" w:hAnsiTheme="minorHAnsi" w:cstheme="minorHAnsi"/>
          <w:sz w:val="22"/>
          <w:szCs w:val="22"/>
        </w:rPr>
        <w:t>10.2. Potrzeba edukacji ekologicznej</w:t>
      </w:r>
      <w:bookmarkEnd w:id="285"/>
      <w:bookmarkEnd w:id="286"/>
    </w:p>
    <w:p w:rsidR="001E1A61" w:rsidRPr="000331AB" w:rsidRDefault="001E1A61" w:rsidP="0051030A">
      <w:pPr>
        <w:pStyle w:val="Nagwek"/>
        <w:tabs>
          <w:tab w:val="left" w:pos="1080"/>
          <w:tab w:val="left" w:pos="1260"/>
        </w:tabs>
        <w:jc w:val="both"/>
        <w:rPr>
          <w:rFonts w:asciiTheme="minorHAnsi" w:hAnsiTheme="minorHAnsi" w:cstheme="minorHAnsi"/>
          <w:sz w:val="22"/>
          <w:szCs w:val="22"/>
        </w:rPr>
      </w:pP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Edukacja środowiskowa (edukacja ekologiczna) jest koncepcją kształcenia i wychowywania społeczeństwa w duchu poszanowania środowiska przyrodniczego zgodnie z hasłem „myśleć globalnie, działać lokalnie”. Ważnym elementem jest łączenie wiedzy przyrodniczej z humanistyczną oraz działaniami praktycznymi.</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Potrzeba wdrożenia ekorozwoju, poprzez edukację ekologiczną, pojmowanego jako całokształt harmonijnych działań człowieka, korzystającego z zasobów środowiska przyrodniczego w sposób racjonalny, odpowiedzialny oraz gwarantujący ich zachowanie dla przyszłych pokoleń jest obecnie sprawą pilną, godną stawiania jej ponad wszelkimi podziałami. Dlatego też edukacyjne działania proekologiczne powinny integrować całe społeczeństwo.</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Obejmuje ona uwzględnianie, we wszystkich działaniach, tematyki z zakresu ochrony i kształtowania środowiska. Zagadnienia szeroko pojętej ekologii, powinny docierać do wszystkich grup społecznych i wiekowych. W związku z tym ważne jest znalezienie odpowiednich środków przekazu tak, aby w jak najprostszy i najskuteczniejszy sposób przekazywać informację ekologiczną.</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 xml:space="preserve">Niewiele osób rozumie, jaki wpływ na stan i jakość środowiska mają zachowania poszczególnych osób, rodzin i grup społecznych jak również ich przyzwyczajenia, styl życia, sposoby wypoczynku lub odżywiania. Dlatego też edukacja ekologiczna, wspomagająca zrozumienie zależności między człowiekiem, jego wytworami i przyrodą, obejmować musi wszystkich ludzi bez wyjątku – w pierwszej kolejności najmłodszych, którzy mogą skutecznie przekazywać osobom starszym wzorce </w:t>
      </w:r>
      <w:proofErr w:type="spellStart"/>
      <w:r w:rsidRPr="000331AB">
        <w:rPr>
          <w:rFonts w:asciiTheme="minorHAnsi" w:hAnsiTheme="minorHAnsi" w:cstheme="minorHAnsi"/>
          <w:sz w:val="22"/>
          <w:szCs w:val="22"/>
        </w:rPr>
        <w:t>zachowań</w:t>
      </w:r>
      <w:proofErr w:type="spellEnd"/>
      <w:r w:rsidRPr="000331AB">
        <w:rPr>
          <w:rFonts w:asciiTheme="minorHAnsi" w:hAnsiTheme="minorHAnsi" w:cstheme="minorHAnsi"/>
          <w:sz w:val="22"/>
          <w:szCs w:val="22"/>
        </w:rPr>
        <w:t xml:space="preserve"> proekologicznych. Jedynie wspólny wysiłek wszystkich ludzi razem i każdego z osobna, podejmowany </w:t>
      </w:r>
      <w:r w:rsidRPr="000331AB">
        <w:rPr>
          <w:rFonts w:asciiTheme="minorHAnsi" w:hAnsiTheme="minorHAnsi" w:cstheme="minorHAnsi"/>
          <w:sz w:val="22"/>
          <w:szCs w:val="22"/>
        </w:rPr>
        <w:lastRenderedPageBreak/>
        <w:t>codziennie, w każdym miejscu: w domu, w pracy, podczas wypoczynku, jest w stanie zahamować degradację środowiska, wpłynąć na poprawę jakości naszego życia i zdrowia oraz zapewnić perspektywy godziwego życia przyszłym pokoleniom.</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Realizacja edukacji ekologicznej powinna obejmować następujące zagadnienia:</w:t>
      </w:r>
    </w:p>
    <w:p w:rsidR="001E1A61" w:rsidRPr="000331AB" w:rsidRDefault="001E1A61" w:rsidP="00BC190E">
      <w:pPr>
        <w:pStyle w:val="NormalnyWeb1"/>
        <w:numPr>
          <w:ilvl w:val="0"/>
          <w:numId w:val="26"/>
        </w:numPr>
        <w:tabs>
          <w:tab w:val="clear" w:pos="454"/>
        </w:tabs>
        <w:spacing w:before="0" w:after="0"/>
        <w:ind w:left="709"/>
        <w:jc w:val="both"/>
        <w:rPr>
          <w:rFonts w:asciiTheme="minorHAnsi" w:hAnsiTheme="minorHAnsi" w:cstheme="minorHAnsi"/>
          <w:sz w:val="22"/>
          <w:szCs w:val="22"/>
        </w:rPr>
      </w:pPr>
      <w:r w:rsidRPr="000331AB">
        <w:rPr>
          <w:rFonts w:asciiTheme="minorHAnsi" w:hAnsiTheme="minorHAnsi" w:cstheme="minorHAnsi"/>
          <w:sz w:val="22"/>
          <w:szCs w:val="22"/>
        </w:rPr>
        <w:t>potrzebę edukacji ekologicznej,</w:t>
      </w:r>
    </w:p>
    <w:p w:rsidR="001E1A61" w:rsidRPr="000331AB" w:rsidRDefault="001E1A61" w:rsidP="00BC190E">
      <w:pPr>
        <w:pStyle w:val="NormalnyWeb1"/>
        <w:numPr>
          <w:ilvl w:val="0"/>
          <w:numId w:val="26"/>
        </w:numPr>
        <w:tabs>
          <w:tab w:val="clear" w:pos="454"/>
        </w:tabs>
        <w:spacing w:before="0" w:after="0"/>
        <w:ind w:left="709"/>
        <w:jc w:val="both"/>
        <w:rPr>
          <w:rFonts w:asciiTheme="minorHAnsi" w:hAnsiTheme="minorHAnsi" w:cstheme="minorHAnsi"/>
          <w:sz w:val="22"/>
          <w:szCs w:val="22"/>
        </w:rPr>
      </w:pPr>
      <w:r w:rsidRPr="000331AB">
        <w:rPr>
          <w:rFonts w:asciiTheme="minorHAnsi" w:hAnsiTheme="minorHAnsi" w:cstheme="minorHAnsi"/>
          <w:sz w:val="22"/>
          <w:szCs w:val="22"/>
        </w:rPr>
        <w:t>uwzględnianie we wszystkich działaniach tematyki z zakresu ochrony i kształtowania środowiska,</w:t>
      </w:r>
    </w:p>
    <w:p w:rsidR="001E1A61" w:rsidRPr="000331AB" w:rsidRDefault="001E1A61" w:rsidP="00BC190E">
      <w:pPr>
        <w:pStyle w:val="NormalnyWeb1"/>
        <w:numPr>
          <w:ilvl w:val="0"/>
          <w:numId w:val="26"/>
        </w:numPr>
        <w:tabs>
          <w:tab w:val="clear" w:pos="454"/>
        </w:tabs>
        <w:spacing w:before="0" w:after="0"/>
        <w:ind w:left="709"/>
        <w:jc w:val="both"/>
        <w:rPr>
          <w:rFonts w:asciiTheme="minorHAnsi" w:hAnsiTheme="minorHAnsi" w:cstheme="minorHAnsi"/>
          <w:sz w:val="22"/>
          <w:szCs w:val="22"/>
        </w:rPr>
      </w:pPr>
      <w:r w:rsidRPr="000331AB">
        <w:rPr>
          <w:rFonts w:asciiTheme="minorHAnsi" w:hAnsiTheme="minorHAnsi" w:cstheme="minorHAnsi"/>
          <w:sz w:val="22"/>
          <w:szCs w:val="22"/>
        </w:rPr>
        <w:t>znalezienie i zróżnicowanie form i treści przekazu, aby w najprostszy i najskuteczniejszy sposób przekazywać informację ekologiczną,</w:t>
      </w:r>
    </w:p>
    <w:p w:rsidR="001E1A61" w:rsidRPr="000331AB" w:rsidRDefault="001E1A61" w:rsidP="00BC190E">
      <w:pPr>
        <w:pStyle w:val="NormalnyWeb1"/>
        <w:numPr>
          <w:ilvl w:val="0"/>
          <w:numId w:val="26"/>
        </w:numPr>
        <w:tabs>
          <w:tab w:val="clear" w:pos="454"/>
        </w:tabs>
        <w:spacing w:before="0" w:after="0"/>
        <w:ind w:left="709"/>
        <w:jc w:val="both"/>
        <w:rPr>
          <w:rFonts w:asciiTheme="minorHAnsi" w:hAnsiTheme="minorHAnsi" w:cstheme="minorHAnsi"/>
          <w:sz w:val="22"/>
          <w:szCs w:val="22"/>
        </w:rPr>
      </w:pPr>
      <w:r w:rsidRPr="000331AB">
        <w:rPr>
          <w:rFonts w:asciiTheme="minorHAnsi" w:hAnsiTheme="minorHAnsi" w:cstheme="minorHAnsi"/>
          <w:sz w:val="22"/>
          <w:szCs w:val="22"/>
        </w:rPr>
        <w:t xml:space="preserve">podział mieszkańców na grupy, do których trafiać będą odpowiednio przygotowane formy edukacyjne (np. pracowników samorządowych gminy, dziennikarzy i nauczycieli, dzieci i młodzież, dorosłych mieszkańców oraz przedsiębiorców). </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 xml:space="preserve">Należy równocześnie wyznaczyć cele i efekty, jakie ma przynieść prowadzona akcja </w:t>
      </w:r>
      <w:proofErr w:type="spellStart"/>
      <w:r w:rsidRPr="000331AB">
        <w:rPr>
          <w:rFonts w:asciiTheme="minorHAnsi" w:hAnsiTheme="minorHAnsi" w:cstheme="minorHAnsi"/>
          <w:sz w:val="22"/>
          <w:szCs w:val="22"/>
        </w:rPr>
        <w:t>edukacyjno</w:t>
      </w:r>
      <w:proofErr w:type="spellEnd"/>
      <w:r w:rsidRPr="000331AB">
        <w:rPr>
          <w:rFonts w:asciiTheme="minorHAnsi" w:hAnsiTheme="minorHAnsi" w:cstheme="minorHAnsi"/>
          <w:sz w:val="22"/>
          <w:szCs w:val="22"/>
        </w:rPr>
        <w:t xml:space="preserve"> – informacyjna. Są nimi przede wszystkim:</w:t>
      </w:r>
    </w:p>
    <w:p w:rsidR="001E1A61" w:rsidRPr="000331AB" w:rsidRDefault="001E1A61" w:rsidP="00BC190E">
      <w:pPr>
        <w:pStyle w:val="NormalnyWeb1"/>
        <w:numPr>
          <w:ilvl w:val="0"/>
          <w:numId w:val="26"/>
        </w:numPr>
        <w:tabs>
          <w:tab w:val="clear" w:pos="454"/>
        </w:tabs>
        <w:spacing w:before="0" w:after="0"/>
        <w:ind w:left="709"/>
        <w:jc w:val="both"/>
        <w:rPr>
          <w:rFonts w:asciiTheme="minorHAnsi" w:hAnsiTheme="minorHAnsi" w:cstheme="minorHAnsi"/>
          <w:sz w:val="22"/>
          <w:szCs w:val="22"/>
        </w:rPr>
      </w:pPr>
      <w:r w:rsidRPr="000331AB">
        <w:rPr>
          <w:rFonts w:asciiTheme="minorHAnsi" w:hAnsiTheme="minorHAnsi" w:cstheme="minorHAnsi"/>
          <w:sz w:val="22"/>
          <w:szCs w:val="22"/>
        </w:rPr>
        <w:t>Ograniczenie zanieczyszczania wód – poprawa jakości wód;</w:t>
      </w:r>
    </w:p>
    <w:p w:rsidR="001E1A61" w:rsidRPr="000331AB" w:rsidRDefault="001E1A61" w:rsidP="00BC190E">
      <w:pPr>
        <w:pStyle w:val="NormalnyWeb1"/>
        <w:numPr>
          <w:ilvl w:val="0"/>
          <w:numId w:val="26"/>
        </w:numPr>
        <w:tabs>
          <w:tab w:val="clear" w:pos="454"/>
        </w:tabs>
        <w:spacing w:before="0" w:after="0"/>
        <w:ind w:left="709"/>
        <w:jc w:val="both"/>
        <w:rPr>
          <w:rFonts w:asciiTheme="minorHAnsi" w:hAnsiTheme="minorHAnsi" w:cstheme="minorHAnsi"/>
          <w:sz w:val="22"/>
          <w:szCs w:val="22"/>
        </w:rPr>
      </w:pPr>
      <w:r w:rsidRPr="000331AB">
        <w:rPr>
          <w:rFonts w:asciiTheme="minorHAnsi" w:hAnsiTheme="minorHAnsi" w:cstheme="minorHAnsi"/>
          <w:sz w:val="22"/>
          <w:szCs w:val="22"/>
        </w:rPr>
        <w:t>Dające się zmierzyć, ograniczenie masy odpadów wytwarzanych przez gospodarstwa domowe;</w:t>
      </w:r>
    </w:p>
    <w:p w:rsidR="001E1A61" w:rsidRPr="000331AB" w:rsidRDefault="001E1A61" w:rsidP="00BC190E">
      <w:pPr>
        <w:pStyle w:val="NormalnyWeb1"/>
        <w:numPr>
          <w:ilvl w:val="0"/>
          <w:numId w:val="26"/>
        </w:numPr>
        <w:tabs>
          <w:tab w:val="clear" w:pos="454"/>
        </w:tabs>
        <w:spacing w:before="0" w:after="0"/>
        <w:ind w:left="709"/>
        <w:jc w:val="both"/>
        <w:rPr>
          <w:rFonts w:asciiTheme="minorHAnsi" w:hAnsiTheme="minorHAnsi" w:cstheme="minorHAnsi"/>
          <w:sz w:val="22"/>
          <w:szCs w:val="22"/>
        </w:rPr>
      </w:pPr>
      <w:r w:rsidRPr="000331AB">
        <w:rPr>
          <w:rFonts w:asciiTheme="minorHAnsi" w:hAnsiTheme="minorHAnsi" w:cstheme="minorHAnsi"/>
          <w:sz w:val="22"/>
          <w:szCs w:val="22"/>
        </w:rPr>
        <w:t>Ograniczenie zanieczyszczeń powietrza;</w:t>
      </w:r>
    </w:p>
    <w:p w:rsidR="001E1A61" w:rsidRPr="000331AB" w:rsidRDefault="001E1A61" w:rsidP="00BC190E">
      <w:pPr>
        <w:pStyle w:val="NormalnyWeb1"/>
        <w:numPr>
          <w:ilvl w:val="0"/>
          <w:numId w:val="26"/>
        </w:numPr>
        <w:tabs>
          <w:tab w:val="clear" w:pos="454"/>
        </w:tabs>
        <w:spacing w:before="0" w:after="0"/>
        <w:ind w:left="709"/>
        <w:jc w:val="both"/>
        <w:rPr>
          <w:rFonts w:asciiTheme="minorHAnsi" w:hAnsiTheme="minorHAnsi" w:cstheme="minorHAnsi"/>
          <w:sz w:val="22"/>
          <w:szCs w:val="22"/>
        </w:rPr>
      </w:pPr>
      <w:r w:rsidRPr="000331AB">
        <w:rPr>
          <w:rFonts w:asciiTheme="minorHAnsi" w:hAnsiTheme="minorHAnsi" w:cstheme="minorHAnsi"/>
          <w:sz w:val="22"/>
          <w:szCs w:val="22"/>
        </w:rPr>
        <w:t>Poprawa stanu zieleni (parki, lasy);</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Powstanie trwałych grup mieszkańców, współpracujących z samorządem lokalnym, podejmujących nowe wyzwania w zakresie edukacji ekologicznej;</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Zwiększenie sprzyjającego nastawienia społeczności lokalnej do ochrony środowiska oraz zachęcanie lokalnych przedsiębiorców do stosowania ekologicznych, czystych technologii jako sprzyjających technologii, a nie ograniczających rozwój.</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Właściwie opracowany Program edukacji ekologicznej w gminie powinien również uwzględniać nakłady finansowe oraz możliwości finansowania zadań edukacyjnych przewidzianych harmonogramem programu. Istotna jest również spójność tego programu z założeniami programów edukacyjnych wyższych szczebli (wojewódzkim i krajowym).</w:t>
      </w:r>
    </w:p>
    <w:p w:rsidR="001E1A61" w:rsidRPr="000331AB" w:rsidRDefault="001E1A61" w:rsidP="007205A2">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 xml:space="preserve">Skuteczna realizacja polityki ekologicznej państwa wymaga udziału w tym procesie wszystkich zainteresowanych podmiotów wywierających wpływ na sposób i intensywność korzystania ze środowiska, w tym również udziału obywateli. Podstawowe znaczenie dla szerokiego udziału społeczeństwa w realizowaniu celów ekologicznych ma edukacja ekologiczna i zapewnienie powszechnego dostępu do informacji o środowisku. </w:t>
      </w:r>
    </w:p>
    <w:p w:rsidR="001E1A61" w:rsidRPr="000331AB" w:rsidRDefault="001E1A61" w:rsidP="007205A2">
      <w:pPr>
        <w:pStyle w:val="NormalnyWeb1"/>
        <w:spacing w:before="0" w:after="0"/>
        <w:jc w:val="both"/>
        <w:rPr>
          <w:rFonts w:asciiTheme="minorHAnsi" w:hAnsiTheme="minorHAnsi" w:cstheme="minorHAnsi"/>
          <w:sz w:val="22"/>
          <w:szCs w:val="22"/>
        </w:rPr>
      </w:pPr>
    </w:p>
    <w:p w:rsidR="001E1A61" w:rsidRPr="000331AB" w:rsidRDefault="001E1A61" w:rsidP="00D91578">
      <w:pPr>
        <w:pStyle w:val="NormalnyWeb1"/>
        <w:spacing w:before="0" w:after="0"/>
        <w:jc w:val="both"/>
        <w:rPr>
          <w:rFonts w:asciiTheme="minorHAnsi" w:hAnsiTheme="minorHAnsi" w:cstheme="minorHAnsi"/>
          <w:sz w:val="22"/>
          <w:szCs w:val="22"/>
        </w:rPr>
      </w:pPr>
      <w:bookmarkStart w:id="287" w:name="_Toc395174930"/>
      <w:r w:rsidRPr="000331AB">
        <w:rPr>
          <w:rFonts w:asciiTheme="minorHAnsi" w:hAnsiTheme="minorHAnsi" w:cstheme="minorHAnsi"/>
          <w:sz w:val="22"/>
          <w:szCs w:val="22"/>
        </w:rPr>
        <w:t xml:space="preserve">W ciągu ostatnich lat mieszkańcy Gminy </w:t>
      </w:r>
      <w:r w:rsidR="00DF1E32" w:rsidRPr="000331AB">
        <w:rPr>
          <w:rFonts w:asciiTheme="minorHAnsi" w:hAnsiTheme="minorHAnsi" w:cstheme="minorHAnsi"/>
          <w:sz w:val="22"/>
          <w:szCs w:val="22"/>
        </w:rPr>
        <w:t>Lelis</w:t>
      </w:r>
      <w:r w:rsidRPr="000331AB">
        <w:rPr>
          <w:rFonts w:asciiTheme="minorHAnsi" w:hAnsiTheme="minorHAnsi" w:cstheme="minorHAnsi"/>
          <w:sz w:val="22"/>
          <w:szCs w:val="22"/>
        </w:rPr>
        <w:t xml:space="preserve"> byli edukowani w zakresie segregacji odpadów, wypalania traw, utrzymywania nieużytków, terminowej odpłatności za gospodarowanie odpadami, sprzątania po swoich psach. W tym zakresie rozdawano ulotki, wywieszano informacje na tablicach ogłoszeń oraz zamieszczano artykuły w lokalnym piśmie </w:t>
      </w:r>
      <w:r w:rsidR="001049A4">
        <w:rPr>
          <w:rFonts w:asciiTheme="minorHAnsi" w:hAnsiTheme="minorHAnsi" w:cstheme="minorHAnsi"/>
          <w:sz w:val="22"/>
          <w:szCs w:val="22"/>
        </w:rPr>
        <w:t xml:space="preserve">             „WIEŚCI  GMINNE”</w:t>
      </w:r>
      <w:r w:rsidRPr="000331AB">
        <w:rPr>
          <w:rFonts w:asciiTheme="minorHAnsi" w:hAnsiTheme="minorHAnsi" w:cstheme="minorHAnsi"/>
          <w:sz w:val="22"/>
          <w:szCs w:val="22"/>
        </w:rPr>
        <w:t>.</w:t>
      </w:r>
    </w:p>
    <w:p w:rsidR="001E1A61" w:rsidRPr="000331AB" w:rsidRDefault="001E1A61" w:rsidP="00D91578">
      <w:pPr>
        <w:pStyle w:val="NormalnyWeb1"/>
        <w:spacing w:before="0" w:after="0"/>
        <w:jc w:val="both"/>
        <w:rPr>
          <w:rFonts w:asciiTheme="minorHAnsi" w:hAnsiTheme="minorHAnsi" w:cstheme="minorHAnsi"/>
          <w:sz w:val="22"/>
          <w:szCs w:val="22"/>
        </w:rPr>
      </w:pPr>
      <w:r w:rsidRPr="000331AB">
        <w:rPr>
          <w:rFonts w:asciiTheme="minorHAnsi" w:hAnsiTheme="minorHAnsi" w:cstheme="minorHAnsi"/>
          <w:sz w:val="22"/>
          <w:szCs w:val="22"/>
        </w:rPr>
        <w:t>W 2013 roku została przeprowadzona akcja edukacyjna „Co z tym azbestem?”, mieszkańcy zostali poinformowani o możliwości odbioru materiałów zawierających azbest. Ponadto:</w:t>
      </w:r>
    </w:p>
    <w:p w:rsidR="001E1A61" w:rsidRPr="000331AB" w:rsidRDefault="001E1A61" w:rsidP="00BC190E">
      <w:pPr>
        <w:pStyle w:val="Akapitzlist"/>
        <w:numPr>
          <w:ilvl w:val="0"/>
          <w:numId w:val="49"/>
        </w:numPr>
        <w:spacing w:after="0"/>
        <w:rPr>
          <w:rFonts w:asciiTheme="minorHAnsi" w:hAnsiTheme="minorHAnsi" w:cstheme="minorHAnsi"/>
        </w:rPr>
      </w:pPr>
      <w:r w:rsidRPr="000331AB">
        <w:rPr>
          <w:rFonts w:asciiTheme="minorHAnsi" w:hAnsiTheme="minorHAnsi" w:cstheme="minorHAnsi"/>
        </w:rPr>
        <w:t>Coroczne „ Akcje sprzątania świata” – uczestnicy dzieci i młodzież Sz</w:t>
      </w:r>
      <w:r w:rsidR="00437327">
        <w:rPr>
          <w:rFonts w:asciiTheme="minorHAnsi" w:hAnsiTheme="minorHAnsi" w:cstheme="minorHAnsi"/>
        </w:rPr>
        <w:t>kół Podstawowych oraz Publicznych  Gimnazjów  z terenu gminy Lelis.</w:t>
      </w:r>
      <w:r w:rsidRPr="000331AB">
        <w:rPr>
          <w:rFonts w:asciiTheme="minorHAnsi" w:hAnsiTheme="minorHAnsi" w:cstheme="minorHAnsi"/>
        </w:rPr>
        <w:t xml:space="preserve"> Akcja wspierana przez Urząd Gminy poprzez zakup niezbędnych rękawic, worków na zebrane odpady oraz zorganizowanie odbioru i utylizacji zebranych podczas akcji odpadów.</w:t>
      </w:r>
    </w:p>
    <w:p w:rsidR="001E1A61" w:rsidRDefault="001E1A61" w:rsidP="00D1146D">
      <w:pPr>
        <w:pStyle w:val="Akapitzlist"/>
        <w:numPr>
          <w:ilvl w:val="0"/>
          <w:numId w:val="49"/>
        </w:numPr>
        <w:spacing w:after="0"/>
        <w:rPr>
          <w:rFonts w:asciiTheme="minorHAnsi" w:hAnsiTheme="minorHAnsi" w:cstheme="minorHAnsi"/>
        </w:rPr>
      </w:pPr>
      <w:r w:rsidRPr="00437327">
        <w:rPr>
          <w:rFonts w:asciiTheme="minorHAnsi" w:hAnsiTheme="minorHAnsi" w:cstheme="minorHAnsi"/>
        </w:rPr>
        <w:t xml:space="preserve">Gminny Konkurs Ekologiczny </w:t>
      </w:r>
      <w:r w:rsidR="00437327" w:rsidRPr="00437327">
        <w:rPr>
          <w:rFonts w:asciiTheme="minorHAnsi" w:hAnsiTheme="minorHAnsi" w:cstheme="minorHAnsi"/>
        </w:rPr>
        <w:t>-</w:t>
      </w:r>
      <w:r w:rsidRPr="00437327">
        <w:rPr>
          <w:rFonts w:asciiTheme="minorHAnsi" w:hAnsiTheme="minorHAnsi" w:cstheme="minorHAnsi"/>
        </w:rPr>
        <w:t xml:space="preserve"> Konkurs skierowany był do młodzieży </w:t>
      </w:r>
      <w:r w:rsidR="00437327" w:rsidRPr="00437327">
        <w:rPr>
          <w:rFonts w:asciiTheme="minorHAnsi" w:hAnsiTheme="minorHAnsi" w:cstheme="minorHAnsi"/>
        </w:rPr>
        <w:t xml:space="preserve"> </w:t>
      </w:r>
      <w:r w:rsidR="001049A4" w:rsidRPr="00437327">
        <w:rPr>
          <w:rFonts w:asciiTheme="minorHAnsi" w:hAnsiTheme="minorHAnsi" w:cstheme="minorHAnsi"/>
        </w:rPr>
        <w:t>gimnazjalnej</w:t>
      </w:r>
      <w:r w:rsidRPr="00437327">
        <w:rPr>
          <w:rFonts w:asciiTheme="minorHAnsi" w:hAnsiTheme="minorHAnsi" w:cstheme="minorHAnsi"/>
        </w:rPr>
        <w:t xml:space="preserve"> </w:t>
      </w:r>
      <w:r w:rsidR="00437327" w:rsidRPr="00437327">
        <w:rPr>
          <w:rFonts w:asciiTheme="minorHAnsi" w:hAnsiTheme="minorHAnsi" w:cstheme="minorHAnsi"/>
        </w:rPr>
        <w:t>z terenu gminy Lelis.</w:t>
      </w:r>
    </w:p>
    <w:p w:rsidR="00437327" w:rsidRPr="00437327" w:rsidRDefault="00437327" w:rsidP="00437327">
      <w:pPr>
        <w:rPr>
          <w:rFonts w:asciiTheme="minorHAnsi" w:hAnsiTheme="minorHAnsi" w:cstheme="minorHAnsi"/>
        </w:rPr>
      </w:pPr>
    </w:p>
    <w:bookmarkEnd w:id="287"/>
    <w:p w:rsidR="001E1A61" w:rsidRDefault="001E1A61" w:rsidP="00F36C43">
      <w:pPr>
        <w:pStyle w:val="nagwekwb3"/>
        <w:rPr>
          <w:rFonts w:asciiTheme="minorHAnsi" w:hAnsiTheme="minorHAnsi" w:cstheme="minorHAnsi"/>
          <w:sz w:val="22"/>
          <w:szCs w:val="22"/>
        </w:rPr>
      </w:pPr>
    </w:p>
    <w:p w:rsidR="004A527C" w:rsidRDefault="004A527C" w:rsidP="00F36C43">
      <w:pPr>
        <w:pStyle w:val="nagwekwb3"/>
        <w:rPr>
          <w:rFonts w:asciiTheme="minorHAnsi" w:hAnsiTheme="minorHAnsi" w:cstheme="minorHAnsi"/>
          <w:sz w:val="22"/>
          <w:szCs w:val="22"/>
        </w:rPr>
      </w:pPr>
    </w:p>
    <w:p w:rsidR="00771DA8" w:rsidRPr="000331AB" w:rsidRDefault="00771DA8" w:rsidP="00F36C43">
      <w:pPr>
        <w:pStyle w:val="nagwekwb3"/>
        <w:rPr>
          <w:rFonts w:asciiTheme="minorHAnsi" w:hAnsiTheme="minorHAnsi" w:cstheme="minorHAnsi"/>
          <w:sz w:val="22"/>
          <w:szCs w:val="22"/>
        </w:rPr>
      </w:pPr>
    </w:p>
    <w:p w:rsidR="001E1A61" w:rsidRPr="000331AB" w:rsidRDefault="001E1A61" w:rsidP="00F36C43">
      <w:pPr>
        <w:pStyle w:val="nagwekwb3"/>
        <w:rPr>
          <w:rFonts w:asciiTheme="minorHAnsi" w:hAnsiTheme="minorHAnsi" w:cstheme="minorHAnsi"/>
          <w:sz w:val="22"/>
          <w:szCs w:val="22"/>
        </w:rPr>
      </w:pPr>
      <w:bookmarkStart w:id="288" w:name="_Toc469044841"/>
      <w:r w:rsidRPr="000331AB">
        <w:rPr>
          <w:rFonts w:asciiTheme="minorHAnsi" w:hAnsiTheme="minorHAnsi" w:cstheme="minorHAnsi"/>
          <w:sz w:val="22"/>
          <w:szCs w:val="22"/>
        </w:rPr>
        <w:lastRenderedPageBreak/>
        <w:t>15. Wykorzystane materiały i opracowania</w:t>
      </w:r>
      <w:bookmarkEnd w:id="288"/>
    </w:p>
    <w:p w:rsidR="001E1A61" w:rsidRPr="000331AB" w:rsidRDefault="001E1A61" w:rsidP="00BC190E">
      <w:pPr>
        <w:pStyle w:val="NormalnyWeb"/>
        <w:numPr>
          <w:ilvl w:val="0"/>
          <w:numId w:val="23"/>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 xml:space="preserve">Raport o stanie środowiska w województwie </w:t>
      </w:r>
      <w:r w:rsidR="00A1060A" w:rsidRPr="000331AB">
        <w:rPr>
          <w:rFonts w:asciiTheme="minorHAnsi" w:hAnsiTheme="minorHAnsi" w:cstheme="minorHAnsi"/>
          <w:sz w:val="22"/>
          <w:szCs w:val="22"/>
        </w:rPr>
        <w:t>mazowieckim</w:t>
      </w:r>
      <w:r w:rsidRPr="000331AB">
        <w:rPr>
          <w:rFonts w:asciiTheme="minorHAnsi" w:hAnsiTheme="minorHAnsi" w:cstheme="minorHAnsi"/>
          <w:sz w:val="22"/>
          <w:szCs w:val="22"/>
        </w:rPr>
        <w:t xml:space="preserve"> w 2013 r.</w:t>
      </w:r>
    </w:p>
    <w:p w:rsidR="001E1A61" w:rsidRPr="000331AB" w:rsidRDefault="001E1A61" w:rsidP="00BC190E">
      <w:pPr>
        <w:pStyle w:val="NormalnyWeb"/>
        <w:numPr>
          <w:ilvl w:val="0"/>
          <w:numId w:val="23"/>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 xml:space="preserve">Raport o stanie środowiska w województwie </w:t>
      </w:r>
      <w:r w:rsidR="00A1060A" w:rsidRPr="000331AB">
        <w:rPr>
          <w:rFonts w:asciiTheme="minorHAnsi" w:hAnsiTheme="minorHAnsi" w:cstheme="minorHAnsi"/>
          <w:sz w:val="22"/>
          <w:szCs w:val="22"/>
        </w:rPr>
        <w:t>mazowieckim</w:t>
      </w:r>
      <w:r w:rsidRPr="000331AB">
        <w:rPr>
          <w:rFonts w:asciiTheme="minorHAnsi" w:hAnsiTheme="minorHAnsi" w:cstheme="minorHAnsi"/>
          <w:sz w:val="22"/>
          <w:szCs w:val="22"/>
        </w:rPr>
        <w:t xml:space="preserve"> w 2014 r.</w:t>
      </w:r>
    </w:p>
    <w:p w:rsidR="001E1A61" w:rsidRPr="000331AB" w:rsidRDefault="001E1A61" w:rsidP="00BC190E">
      <w:pPr>
        <w:pStyle w:val="NormalnyWeb"/>
        <w:numPr>
          <w:ilvl w:val="0"/>
          <w:numId w:val="23"/>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 xml:space="preserve">Programu ochrony powietrza dla strefy </w:t>
      </w:r>
      <w:r w:rsidR="00A1060A" w:rsidRPr="000331AB">
        <w:rPr>
          <w:rFonts w:asciiTheme="minorHAnsi" w:hAnsiTheme="minorHAnsi" w:cstheme="minorHAnsi"/>
          <w:sz w:val="22"/>
          <w:szCs w:val="22"/>
        </w:rPr>
        <w:t>mazowieckiej</w:t>
      </w:r>
      <w:r w:rsidRPr="000331AB">
        <w:rPr>
          <w:rFonts w:asciiTheme="minorHAnsi" w:hAnsiTheme="minorHAnsi" w:cstheme="minorHAnsi"/>
          <w:sz w:val="22"/>
          <w:szCs w:val="22"/>
        </w:rPr>
        <w:t xml:space="preserve"> </w:t>
      </w:r>
    </w:p>
    <w:p w:rsidR="001E1A61" w:rsidRPr="000331AB" w:rsidRDefault="001E1A61" w:rsidP="00F36C43">
      <w:pPr>
        <w:pStyle w:val="NormalnyWeb"/>
        <w:spacing w:before="0" w:after="0"/>
        <w:jc w:val="both"/>
        <w:rPr>
          <w:rFonts w:asciiTheme="minorHAnsi" w:hAnsiTheme="minorHAnsi" w:cstheme="minorHAnsi"/>
          <w:sz w:val="22"/>
          <w:szCs w:val="22"/>
        </w:rPr>
      </w:pPr>
      <w:r w:rsidRPr="000331AB">
        <w:rPr>
          <w:rFonts w:asciiTheme="minorHAnsi" w:hAnsiTheme="minorHAnsi" w:cstheme="minorHAnsi"/>
          <w:sz w:val="22"/>
          <w:szCs w:val="22"/>
        </w:rPr>
        <w:t>Wybrane akty prawne</w:t>
      </w:r>
    </w:p>
    <w:p w:rsidR="001E1A61" w:rsidRPr="005D08F8" w:rsidRDefault="001E1A61" w:rsidP="00111A93">
      <w:pPr>
        <w:pStyle w:val="NormalnyWeb"/>
        <w:numPr>
          <w:ilvl w:val="0"/>
          <w:numId w:val="20"/>
        </w:numPr>
        <w:spacing w:before="60" w:after="0"/>
        <w:jc w:val="both"/>
        <w:rPr>
          <w:rFonts w:asciiTheme="minorHAnsi" w:hAnsiTheme="minorHAnsi" w:cstheme="minorHAnsi"/>
          <w:sz w:val="22"/>
          <w:szCs w:val="22"/>
        </w:rPr>
      </w:pPr>
      <w:r w:rsidRPr="005D08F8">
        <w:rPr>
          <w:rFonts w:asciiTheme="minorHAnsi" w:hAnsiTheme="minorHAnsi" w:cstheme="minorHAnsi"/>
          <w:sz w:val="22"/>
          <w:szCs w:val="22"/>
        </w:rPr>
        <w:t xml:space="preserve">Ustawa z dnia 27 kwietnia 2001 r. Prawo Ochrony Środowiska (tj.  </w:t>
      </w:r>
      <w:r w:rsidR="00111A93" w:rsidRPr="005D08F8">
        <w:rPr>
          <w:rFonts w:asciiTheme="minorHAnsi" w:hAnsiTheme="minorHAnsi" w:cstheme="minorHAnsi"/>
          <w:sz w:val="22"/>
          <w:szCs w:val="22"/>
        </w:rPr>
        <w:t>Dz.U. 2016 poz. 672</w:t>
      </w:r>
      <w:r w:rsidRPr="005D08F8">
        <w:rPr>
          <w:rFonts w:asciiTheme="minorHAnsi" w:hAnsiTheme="minorHAnsi" w:cstheme="minorHAnsi"/>
          <w:sz w:val="22"/>
          <w:szCs w:val="22"/>
        </w:rPr>
        <w:t>);</w:t>
      </w:r>
    </w:p>
    <w:p w:rsidR="001E1A61" w:rsidRPr="000331AB" w:rsidRDefault="001E1A61" w:rsidP="00BC190E">
      <w:pPr>
        <w:pStyle w:val="NormalnyWeb"/>
        <w:numPr>
          <w:ilvl w:val="0"/>
          <w:numId w:val="20"/>
        </w:numPr>
        <w:spacing w:before="60" w:after="0"/>
        <w:jc w:val="both"/>
        <w:rPr>
          <w:rFonts w:asciiTheme="minorHAnsi" w:hAnsiTheme="minorHAnsi" w:cstheme="minorHAnsi"/>
          <w:sz w:val="22"/>
          <w:szCs w:val="22"/>
        </w:rPr>
      </w:pPr>
      <w:r w:rsidRPr="000331AB">
        <w:rPr>
          <w:rFonts w:asciiTheme="minorHAnsi" w:hAnsiTheme="minorHAnsi" w:cstheme="minorHAnsi"/>
          <w:sz w:val="22"/>
          <w:szCs w:val="22"/>
        </w:rPr>
        <w:t xml:space="preserve">Ustawa z dnia 18 lipca.2001 r. Prawo wodne (tj. Dz.U. 2015 r., poz. 469 z </w:t>
      </w:r>
      <w:proofErr w:type="spellStart"/>
      <w:r w:rsidRPr="000331AB">
        <w:rPr>
          <w:rFonts w:asciiTheme="minorHAnsi" w:hAnsiTheme="minorHAnsi" w:cstheme="minorHAnsi"/>
          <w:sz w:val="22"/>
          <w:szCs w:val="22"/>
        </w:rPr>
        <w:t>późn</w:t>
      </w:r>
      <w:proofErr w:type="spellEnd"/>
      <w:r w:rsidRPr="000331AB">
        <w:rPr>
          <w:rFonts w:asciiTheme="minorHAnsi" w:hAnsiTheme="minorHAnsi" w:cstheme="minorHAnsi"/>
          <w:sz w:val="22"/>
          <w:szCs w:val="22"/>
        </w:rPr>
        <w:t>. zm.);</w:t>
      </w:r>
    </w:p>
    <w:p w:rsidR="001E1A61" w:rsidRPr="000331AB" w:rsidRDefault="001E1A61" w:rsidP="00BC190E">
      <w:pPr>
        <w:pStyle w:val="NormalnyWeb"/>
        <w:numPr>
          <w:ilvl w:val="0"/>
          <w:numId w:val="20"/>
        </w:numPr>
        <w:spacing w:before="60" w:after="0"/>
        <w:jc w:val="both"/>
        <w:rPr>
          <w:rFonts w:asciiTheme="minorHAnsi" w:hAnsiTheme="minorHAnsi" w:cstheme="minorHAnsi"/>
          <w:sz w:val="22"/>
          <w:szCs w:val="22"/>
        </w:rPr>
      </w:pPr>
      <w:r w:rsidRPr="000331AB">
        <w:rPr>
          <w:rFonts w:asciiTheme="minorHAnsi" w:hAnsiTheme="minorHAnsi" w:cstheme="minorHAnsi"/>
          <w:sz w:val="22"/>
          <w:szCs w:val="22"/>
        </w:rPr>
        <w:t>Ustawa z dnia 16 kwietnia 200</w:t>
      </w:r>
      <w:r w:rsidR="00C5409F">
        <w:rPr>
          <w:rFonts w:asciiTheme="minorHAnsi" w:hAnsiTheme="minorHAnsi" w:cstheme="minorHAnsi"/>
          <w:sz w:val="22"/>
          <w:szCs w:val="22"/>
        </w:rPr>
        <w:t>4 r. - o ochronie przyrody (</w:t>
      </w:r>
      <w:r w:rsidRPr="000331AB">
        <w:rPr>
          <w:rFonts w:asciiTheme="minorHAnsi" w:hAnsiTheme="minorHAnsi" w:cstheme="minorHAnsi"/>
          <w:sz w:val="22"/>
          <w:szCs w:val="22"/>
        </w:rPr>
        <w:t xml:space="preserve"> Dz. U. z 201</w:t>
      </w:r>
      <w:r w:rsidR="00D96824">
        <w:rPr>
          <w:rFonts w:asciiTheme="minorHAnsi" w:hAnsiTheme="minorHAnsi" w:cstheme="minorHAnsi"/>
          <w:sz w:val="22"/>
          <w:szCs w:val="22"/>
        </w:rPr>
        <w:t>6</w:t>
      </w:r>
      <w:r w:rsidRPr="000331AB">
        <w:rPr>
          <w:rFonts w:asciiTheme="minorHAnsi" w:hAnsiTheme="minorHAnsi" w:cstheme="minorHAnsi"/>
          <w:sz w:val="22"/>
          <w:szCs w:val="22"/>
        </w:rPr>
        <w:t xml:space="preserve"> r. poz. </w:t>
      </w:r>
      <w:r w:rsidR="00D96824">
        <w:rPr>
          <w:rFonts w:asciiTheme="minorHAnsi" w:hAnsiTheme="minorHAnsi" w:cstheme="minorHAnsi"/>
          <w:sz w:val="22"/>
          <w:szCs w:val="22"/>
        </w:rPr>
        <w:t>2134</w:t>
      </w:r>
      <w:r w:rsidRPr="000331AB">
        <w:rPr>
          <w:rFonts w:asciiTheme="minorHAnsi" w:hAnsiTheme="minorHAnsi" w:cstheme="minorHAnsi"/>
          <w:sz w:val="22"/>
          <w:szCs w:val="22"/>
        </w:rPr>
        <w:t xml:space="preserve"> z </w:t>
      </w:r>
      <w:proofErr w:type="spellStart"/>
      <w:r w:rsidRPr="000331AB">
        <w:rPr>
          <w:rFonts w:asciiTheme="minorHAnsi" w:hAnsiTheme="minorHAnsi" w:cstheme="minorHAnsi"/>
          <w:sz w:val="22"/>
          <w:szCs w:val="22"/>
        </w:rPr>
        <w:t>późn</w:t>
      </w:r>
      <w:proofErr w:type="spellEnd"/>
      <w:r w:rsidRPr="000331AB">
        <w:rPr>
          <w:rFonts w:asciiTheme="minorHAnsi" w:hAnsiTheme="minorHAnsi" w:cstheme="minorHAnsi"/>
          <w:sz w:val="22"/>
          <w:szCs w:val="22"/>
        </w:rPr>
        <w:t>. zm.);</w:t>
      </w:r>
    </w:p>
    <w:p w:rsidR="001E1A61" w:rsidRPr="000331AB" w:rsidRDefault="001E1A61" w:rsidP="00111A93">
      <w:pPr>
        <w:pStyle w:val="NormalnyWeb"/>
        <w:numPr>
          <w:ilvl w:val="0"/>
          <w:numId w:val="20"/>
        </w:numPr>
        <w:spacing w:before="60" w:after="0"/>
        <w:jc w:val="both"/>
        <w:rPr>
          <w:rFonts w:asciiTheme="minorHAnsi" w:hAnsiTheme="minorHAnsi" w:cstheme="minorHAnsi"/>
          <w:sz w:val="22"/>
          <w:szCs w:val="22"/>
        </w:rPr>
      </w:pPr>
      <w:r w:rsidRPr="000331AB">
        <w:rPr>
          <w:rFonts w:asciiTheme="minorHAnsi" w:hAnsiTheme="minorHAnsi" w:cstheme="minorHAnsi"/>
          <w:sz w:val="22"/>
          <w:szCs w:val="22"/>
        </w:rPr>
        <w:t>Ustawa z dnia 9 czerwca 2011 r. Prawo geologiczne i górnicze (</w:t>
      </w:r>
      <w:proofErr w:type="spellStart"/>
      <w:r w:rsidRPr="000331AB">
        <w:rPr>
          <w:rFonts w:asciiTheme="minorHAnsi" w:hAnsiTheme="minorHAnsi" w:cstheme="minorHAnsi"/>
          <w:sz w:val="22"/>
          <w:szCs w:val="22"/>
        </w:rPr>
        <w:t>t.j</w:t>
      </w:r>
      <w:proofErr w:type="spellEnd"/>
      <w:r w:rsidRPr="000331AB">
        <w:rPr>
          <w:rFonts w:asciiTheme="minorHAnsi" w:hAnsiTheme="minorHAnsi" w:cstheme="minorHAnsi"/>
          <w:sz w:val="22"/>
          <w:szCs w:val="22"/>
        </w:rPr>
        <w:t xml:space="preserve">. </w:t>
      </w:r>
      <w:r w:rsidR="00111A93" w:rsidRPr="00111A93">
        <w:rPr>
          <w:rFonts w:asciiTheme="minorHAnsi" w:hAnsiTheme="minorHAnsi" w:cstheme="minorHAnsi"/>
          <w:sz w:val="22"/>
          <w:szCs w:val="22"/>
        </w:rPr>
        <w:t>Dz.U. 2016 poz. 1131</w:t>
      </w:r>
      <w:r w:rsidRPr="000331AB">
        <w:rPr>
          <w:rFonts w:asciiTheme="minorHAnsi" w:hAnsiTheme="minorHAnsi" w:cstheme="minorHAnsi"/>
          <w:sz w:val="22"/>
          <w:szCs w:val="22"/>
        </w:rPr>
        <w:t>);</w:t>
      </w:r>
    </w:p>
    <w:p w:rsidR="001E1A61" w:rsidRPr="000331AB" w:rsidRDefault="001E1A61" w:rsidP="00BC190E">
      <w:pPr>
        <w:pStyle w:val="NormalnyWeb"/>
        <w:numPr>
          <w:ilvl w:val="0"/>
          <w:numId w:val="20"/>
        </w:numPr>
        <w:spacing w:before="60" w:after="0"/>
        <w:jc w:val="both"/>
        <w:rPr>
          <w:rFonts w:asciiTheme="minorHAnsi" w:hAnsiTheme="minorHAnsi" w:cstheme="minorHAnsi"/>
          <w:sz w:val="22"/>
          <w:szCs w:val="22"/>
        </w:rPr>
      </w:pPr>
      <w:r w:rsidRPr="000331AB">
        <w:rPr>
          <w:rFonts w:asciiTheme="minorHAnsi" w:hAnsiTheme="minorHAnsi" w:cstheme="minorHAnsi"/>
          <w:sz w:val="22"/>
          <w:szCs w:val="22"/>
        </w:rPr>
        <w:t>Ustawa z dnia 3 lutego1995 r. o ochronie gruntów rolnych i leśnych (</w:t>
      </w:r>
      <w:proofErr w:type="spellStart"/>
      <w:r w:rsidRPr="000331AB">
        <w:rPr>
          <w:rFonts w:asciiTheme="minorHAnsi" w:hAnsiTheme="minorHAnsi" w:cstheme="minorHAnsi"/>
          <w:sz w:val="22"/>
          <w:szCs w:val="22"/>
        </w:rPr>
        <w:t>t.j</w:t>
      </w:r>
      <w:proofErr w:type="spellEnd"/>
      <w:r w:rsidRPr="000331AB">
        <w:rPr>
          <w:rFonts w:asciiTheme="minorHAnsi" w:hAnsiTheme="minorHAnsi" w:cstheme="minorHAnsi"/>
          <w:sz w:val="22"/>
          <w:szCs w:val="22"/>
        </w:rPr>
        <w:t xml:space="preserve">. Dz. U. z 2015 r., poz. 909 z </w:t>
      </w:r>
      <w:proofErr w:type="spellStart"/>
      <w:r w:rsidRPr="000331AB">
        <w:rPr>
          <w:rFonts w:asciiTheme="minorHAnsi" w:hAnsiTheme="minorHAnsi" w:cstheme="minorHAnsi"/>
          <w:sz w:val="22"/>
          <w:szCs w:val="22"/>
        </w:rPr>
        <w:t>późn</w:t>
      </w:r>
      <w:proofErr w:type="spellEnd"/>
      <w:r w:rsidRPr="000331AB">
        <w:rPr>
          <w:rFonts w:asciiTheme="minorHAnsi" w:hAnsiTheme="minorHAnsi" w:cstheme="minorHAnsi"/>
          <w:sz w:val="22"/>
          <w:szCs w:val="22"/>
        </w:rPr>
        <w:t>. zm.);</w:t>
      </w:r>
    </w:p>
    <w:p w:rsidR="001E1A61" w:rsidRPr="000331AB" w:rsidRDefault="001E1A61" w:rsidP="00111A93">
      <w:pPr>
        <w:pStyle w:val="NormalnyWeb"/>
        <w:numPr>
          <w:ilvl w:val="0"/>
          <w:numId w:val="20"/>
        </w:numPr>
        <w:spacing w:before="60" w:after="0"/>
        <w:jc w:val="both"/>
        <w:rPr>
          <w:rFonts w:asciiTheme="minorHAnsi" w:hAnsiTheme="minorHAnsi" w:cstheme="minorHAnsi"/>
          <w:sz w:val="22"/>
          <w:szCs w:val="22"/>
        </w:rPr>
      </w:pPr>
      <w:r w:rsidRPr="000331AB">
        <w:rPr>
          <w:rFonts w:asciiTheme="minorHAnsi" w:hAnsiTheme="minorHAnsi" w:cstheme="minorHAnsi"/>
          <w:sz w:val="22"/>
          <w:szCs w:val="22"/>
        </w:rPr>
        <w:t>Ustawa z dnia 20 lipca 1991 r. o Inspekcji Ochrony Środowiska (</w:t>
      </w:r>
      <w:proofErr w:type="spellStart"/>
      <w:r w:rsidRPr="000331AB">
        <w:rPr>
          <w:rFonts w:asciiTheme="minorHAnsi" w:hAnsiTheme="minorHAnsi" w:cstheme="minorHAnsi"/>
          <w:sz w:val="22"/>
          <w:szCs w:val="22"/>
        </w:rPr>
        <w:t>t.j</w:t>
      </w:r>
      <w:proofErr w:type="spellEnd"/>
      <w:r w:rsidRPr="000331AB">
        <w:rPr>
          <w:rFonts w:asciiTheme="minorHAnsi" w:hAnsiTheme="minorHAnsi" w:cstheme="minorHAnsi"/>
          <w:sz w:val="22"/>
          <w:szCs w:val="22"/>
        </w:rPr>
        <w:t xml:space="preserve">. </w:t>
      </w:r>
      <w:r w:rsidR="00111A93" w:rsidRPr="00111A93">
        <w:rPr>
          <w:rFonts w:asciiTheme="minorHAnsi" w:hAnsiTheme="minorHAnsi" w:cstheme="minorHAnsi"/>
          <w:sz w:val="22"/>
          <w:szCs w:val="22"/>
        </w:rPr>
        <w:t>Dz.U. 2016 poz. 1688</w:t>
      </w:r>
      <w:r w:rsidRPr="000331AB">
        <w:rPr>
          <w:rFonts w:asciiTheme="minorHAnsi" w:hAnsiTheme="minorHAnsi" w:cstheme="minorHAnsi"/>
          <w:sz w:val="22"/>
          <w:szCs w:val="22"/>
        </w:rPr>
        <w:t>);</w:t>
      </w:r>
    </w:p>
    <w:p w:rsidR="001E1A61" w:rsidRPr="000331AB" w:rsidRDefault="001E1A61" w:rsidP="00BC190E">
      <w:pPr>
        <w:pStyle w:val="NormalnyWeb"/>
        <w:numPr>
          <w:ilvl w:val="0"/>
          <w:numId w:val="20"/>
        </w:numPr>
        <w:spacing w:before="60" w:after="0"/>
        <w:jc w:val="both"/>
        <w:rPr>
          <w:rFonts w:asciiTheme="minorHAnsi" w:hAnsiTheme="minorHAnsi" w:cstheme="minorHAnsi"/>
          <w:sz w:val="22"/>
          <w:szCs w:val="22"/>
        </w:rPr>
      </w:pPr>
      <w:r w:rsidRPr="000331AB">
        <w:rPr>
          <w:rFonts w:asciiTheme="minorHAnsi" w:hAnsiTheme="minorHAnsi" w:cstheme="minorHAnsi"/>
          <w:sz w:val="22"/>
          <w:szCs w:val="22"/>
        </w:rPr>
        <w:t>Rozporządzenie Ministra Środowiska z dnia 18 listopada 2014</w:t>
      </w:r>
      <w:r w:rsidR="00111A93">
        <w:rPr>
          <w:rFonts w:asciiTheme="minorHAnsi" w:hAnsiTheme="minorHAnsi" w:cstheme="minorHAnsi"/>
          <w:sz w:val="22"/>
          <w:szCs w:val="22"/>
        </w:rPr>
        <w:t xml:space="preserve"> </w:t>
      </w:r>
      <w:r w:rsidRPr="000331AB">
        <w:rPr>
          <w:rFonts w:asciiTheme="minorHAnsi" w:hAnsiTheme="minorHAnsi" w:cstheme="minorHAnsi"/>
          <w:sz w:val="22"/>
          <w:szCs w:val="22"/>
        </w:rPr>
        <w:t>r. w sprawie warunków, jakie należy spełnić przy wprowadzaniu ścieków do wód lub do ziemi, oraz w sprawie substancji szczególnie szkodliwych dla środowiska wodnego (Dz. U. 2014 r., poz. 1800);</w:t>
      </w:r>
    </w:p>
    <w:p w:rsidR="001E1A61" w:rsidRPr="000331AB" w:rsidRDefault="0093164B" w:rsidP="00BC190E">
      <w:pPr>
        <w:pStyle w:val="NormalnyWeb"/>
        <w:numPr>
          <w:ilvl w:val="0"/>
          <w:numId w:val="20"/>
        </w:numPr>
        <w:spacing w:before="60" w:after="0"/>
        <w:jc w:val="both"/>
        <w:rPr>
          <w:rFonts w:asciiTheme="minorHAnsi" w:hAnsiTheme="minorHAnsi" w:cstheme="minorHAnsi"/>
          <w:sz w:val="22"/>
          <w:szCs w:val="22"/>
        </w:rPr>
      </w:pPr>
      <w:r>
        <w:rPr>
          <w:rFonts w:asciiTheme="minorHAnsi" w:hAnsiTheme="minorHAnsi" w:cstheme="minorHAnsi"/>
          <w:sz w:val="22"/>
          <w:szCs w:val="22"/>
        </w:rPr>
        <w:t>4</w:t>
      </w:r>
      <w:r w:rsidR="001E1A61" w:rsidRPr="000331AB">
        <w:rPr>
          <w:rFonts w:asciiTheme="minorHAnsi" w:hAnsiTheme="minorHAnsi" w:cstheme="minorHAnsi"/>
          <w:sz w:val="22"/>
          <w:szCs w:val="22"/>
        </w:rPr>
        <w:t>Rozporządzenie Ministra Środowiska z dnia 22 lipca 2014 r. w sprawie sposobu wyznaczania obszaru i granic aglomeracji (Dz.U. 2014 r., poz. 995);</w:t>
      </w:r>
    </w:p>
    <w:p w:rsidR="001E1A61" w:rsidRPr="008052DF" w:rsidRDefault="008052DF" w:rsidP="008052DF">
      <w:pPr>
        <w:pStyle w:val="NormalnyWeb"/>
        <w:numPr>
          <w:ilvl w:val="0"/>
          <w:numId w:val="20"/>
        </w:numPr>
        <w:spacing w:before="60" w:after="0"/>
        <w:jc w:val="both"/>
        <w:rPr>
          <w:rFonts w:asciiTheme="minorHAnsi" w:hAnsiTheme="minorHAnsi" w:cstheme="minorHAnsi"/>
          <w:sz w:val="22"/>
          <w:szCs w:val="22"/>
        </w:rPr>
      </w:pPr>
      <w:r w:rsidRPr="008052DF">
        <w:rPr>
          <w:rFonts w:asciiTheme="minorHAnsi" w:hAnsiTheme="minorHAnsi" w:cstheme="minorHAnsi"/>
          <w:sz w:val="22"/>
          <w:szCs w:val="22"/>
        </w:rPr>
        <w:t xml:space="preserve">Rozporządzenie Ministra Środowiska z dnia 21 grudnia 2015 r. w sprawie kryteriów i sposobu oceny stanu jednolitych części wód podziemnych </w:t>
      </w:r>
      <w:r w:rsidR="001E1A61" w:rsidRPr="008052DF">
        <w:rPr>
          <w:rFonts w:asciiTheme="minorHAnsi" w:hAnsiTheme="minorHAnsi" w:cstheme="minorHAnsi"/>
          <w:sz w:val="22"/>
          <w:szCs w:val="22"/>
        </w:rPr>
        <w:t>(</w:t>
      </w:r>
      <w:r w:rsidR="000748A0" w:rsidRPr="008052DF">
        <w:rPr>
          <w:rFonts w:asciiTheme="minorHAnsi" w:hAnsiTheme="minorHAnsi" w:cstheme="minorHAnsi"/>
          <w:sz w:val="22"/>
          <w:szCs w:val="22"/>
        </w:rPr>
        <w:t>Dz.U. 2016 poz. 85</w:t>
      </w:r>
      <w:r w:rsidR="001E1A61" w:rsidRPr="008052DF">
        <w:rPr>
          <w:rFonts w:asciiTheme="minorHAnsi" w:hAnsiTheme="minorHAnsi" w:cstheme="minorHAnsi"/>
          <w:sz w:val="22"/>
          <w:szCs w:val="22"/>
        </w:rPr>
        <w:t>);</w:t>
      </w:r>
    </w:p>
    <w:p w:rsidR="001E1A61" w:rsidRPr="000331AB" w:rsidRDefault="001E1A61" w:rsidP="00BC190E">
      <w:pPr>
        <w:pStyle w:val="NormalnyWeb"/>
        <w:numPr>
          <w:ilvl w:val="0"/>
          <w:numId w:val="20"/>
        </w:numPr>
        <w:spacing w:before="60" w:after="0"/>
        <w:jc w:val="both"/>
        <w:rPr>
          <w:rFonts w:asciiTheme="minorHAnsi" w:hAnsiTheme="minorHAnsi" w:cstheme="minorHAnsi"/>
          <w:sz w:val="22"/>
          <w:szCs w:val="22"/>
        </w:rPr>
      </w:pPr>
      <w:r w:rsidRPr="000331AB">
        <w:rPr>
          <w:rFonts w:asciiTheme="minorHAnsi" w:hAnsiTheme="minorHAnsi" w:cstheme="minorHAnsi"/>
          <w:sz w:val="22"/>
          <w:szCs w:val="22"/>
        </w:rPr>
        <w:t>Rozporządzenie Ministra Środowiska z dnia 24 sierpnia 2012 r. w sprawie poziomów niektórych substancji w powietrzu (Dz.U. z 2012 r., poz. 1031);</w:t>
      </w:r>
    </w:p>
    <w:p w:rsidR="001E1A61" w:rsidRPr="000331AB" w:rsidRDefault="001E1A61" w:rsidP="00BC190E">
      <w:pPr>
        <w:pStyle w:val="NormalnyWeb"/>
        <w:numPr>
          <w:ilvl w:val="0"/>
          <w:numId w:val="20"/>
        </w:numPr>
        <w:spacing w:before="60" w:after="0"/>
        <w:jc w:val="both"/>
        <w:rPr>
          <w:rFonts w:asciiTheme="minorHAnsi" w:hAnsiTheme="minorHAnsi" w:cstheme="minorHAnsi"/>
          <w:sz w:val="22"/>
          <w:szCs w:val="22"/>
        </w:rPr>
      </w:pPr>
      <w:r w:rsidRPr="000331AB">
        <w:rPr>
          <w:rFonts w:asciiTheme="minorHAnsi" w:hAnsiTheme="minorHAnsi" w:cstheme="minorHAnsi"/>
          <w:sz w:val="22"/>
          <w:szCs w:val="22"/>
        </w:rPr>
        <w:t>Rozporządzenie Ministra Środowiska z dnia 14 czerwca 2007 r. w sprawie dopuszczalnych poziomów hałasu w środowisku (tj. Dz.U. 2014 r., poz. 112);</w:t>
      </w:r>
    </w:p>
    <w:p w:rsidR="001E1A61" w:rsidRPr="000331AB" w:rsidRDefault="001E1A61" w:rsidP="00BC190E">
      <w:pPr>
        <w:pStyle w:val="NormalnyWeb"/>
        <w:numPr>
          <w:ilvl w:val="0"/>
          <w:numId w:val="20"/>
        </w:numPr>
        <w:spacing w:before="60" w:after="0"/>
        <w:jc w:val="both"/>
        <w:rPr>
          <w:rFonts w:asciiTheme="minorHAnsi" w:hAnsiTheme="minorHAnsi" w:cstheme="minorHAnsi"/>
          <w:sz w:val="22"/>
          <w:szCs w:val="22"/>
        </w:rPr>
      </w:pPr>
      <w:r w:rsidRPr="000331AB">
        <w:rPr>
          <w:rFonts w:asciiTheme="minorHAnsi" w:hAnsiTheme="minorHAnsi" w:cstheme="minorHAnsi"/>
          <w:sz w:val="22"/>
          <w:szCs w:val="22"/>
        </w:rPr>
        <w:t>Rozporządzenie Ministra Środowiska z dnia 30 października 2003 r. w sprawie dopuszczalnych poziomów pól elektromagnetycznych w środowisku oraz sposobów sprawdzania dotrzymania tych poziomów (Dz. U. 2003 r. nr 192 poz. 1883);</w:t>
      </w:r>
    </w:p>
    <w:p w:rsidR="001E1A61" w:rsidRPr="000331AB" w:rsidRDefault="001E1A61" w:rsidP="00BC190E">
      <w:pPr>
        <w:pStyle w:val="NormalnyWeb"/>
        <w:numPr>
          <w:ilvl w:val="0"/>
          <w:numId w:val="20"/>
        </w:numPr>
        <w:spacing w:before="60" w:after="0"/>
        <w:jc w:val="both"/>
        <w:rPr>
          <w:rFonts w:asciiTheme="minorHAnsi" w:hAnsiTheme="minorHAnsi" w:cstheme="minorHAnsi"/>
          <w:sz w:val="22"/>
          <w:szCs w:val="22"/>
        </w:rPr>
      </w:pPr>
      <w:r w:rsidRPr="000331AB">
        <w:rPr>
          <w:rFonts w:asciiTheme="minorHAnsi" w:hAnsiTheme="minorHAnsi" w:cstheme="minorHAnsi"/>
          <w:sz w:val="22"/>
          <w:szCs w:val="22"/>
        </w:rPr>
        <w:t>Rozporządzenie Ministra Środowiska z dnia 30 grudnia 2002 r. w sprawie poważnych awarii objętych obowiązkiem zgłoszenia do Głównego Inspektora Ochrony Środowiska (Dz. U. 2003 r. nr 5 poz. 58</w:t>
      </w:r>
      <w:r w:rsidR="000748A0">
        <w:rPr>
          <w:rFonts w:asciiTheme="minorHAnsi" w:hAnsiTheme="minorHAnsi" w:cstheme="minorHAnsi"/>
          <w:sz w:val="22"/>
          <w:szCs w:val="22"/>
        </w:rPr>
        <w:t xml:space="preserve"> z późn.zm.</w:t>
      </w:r>
      <w:r w:rsidRPr="000331AB">
        <w:rPr>
          <w:rFonts w:asciiTheme="minorHAnsi" w:hAnsiTheme="minorHAnsi" w:cstheme="minorHAnsi"/>
          <w:sz w:val="22"/>
          <w:szCs w:val="22"/>
        </w:rPr>
        <w:t>);</w:t>
      </w:r>
    </w:p>
    <w:p w:rsidR="001E1A61" w:rsidRPr="000331AB" w:rsidRDefault="001E1A61" w:rsidP="0051030A">
      <w:pPr>
        <w:pStyle w:val="NormalnyWeb"/>
        <w:spacing w:before="0" w:after="0"/>
        <w:jc w:val="both"/>
        <w:rPr>
          <w:rFonts w:asciiTheme="minorHAnsi" w:hAnsiTheme="minorHAnsi" w:cstheme="minorHAnsi"/>
          <w:sz w:val="22"/>
          <w:szCs w:val="22"/>
        </w:rPr>
      </w:pPr>
      <w:r w:rsidRPr="000331AB">
        <w:rPr>
          <w:rFonts w:asciiTheme="minorHAnsi" w:hAnsiTheme="minorHAnsi" w:cstheme="minorHAnsi"/>
          <w:sz w:val="22"/>
          <w:szCs w:val="22"/>
        </w:rPr>
        <w:t>Dostępne strony internetowe:</w:t>
      </w:r>
    </w:p>
    <w:p w:rsidR="001E1A61" w:rsidRPr="000331AB" w:rsidRDefault="001E1A61" w:rsidP="00BC190E">
      <w:pPr>
        <w:pStyle w:val="NormalnyWeb"/>
        <w:numPr>
          <w:ilvl w:val="0"/>
          <w:numId w:val="21"/>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http://isap.sejm.gov.pl</w:t>
      </w:r>
    </w:p>
    <w:p w:rsidR="001E1A61" w:rsidRPr="000331AB" w:rsidRDefault="001E1A61" w:rsidP="00BC190E">
      <w:pPr>
        <w:pStyle w:val="NormalnyWeb"/>
        <w:numPr>
          <w:ilvl w:val="0"/>
          <w:numId w:val="21"/>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http://natura2000.gdos.gov.pl</w:t>
      </w:r>
    </w:p>
    <w:p w:rsidR="001E1A61" w:rsidRPr="000331AB" w:rsidRDefault="001E1A61" w:rsidP="00BC190E">
      <w:pPr>
        <w:pStyle w:val="NormalnyWeb"/>
        <w:numPr>
          <w:ilvl w:val="0"/>
          <w:numId w:val="21"/>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www.kp.org.pl</w:t>
      </w:r>
    </w:p>
    <w:p w:rsidR="001E1A61" w:rsidRPr="000331AB" w:rsidRDefault="001E1A61" w:rsidP="00BC190E">
      <w:pPr>
        <w:pStyle w:val="NormalnyWeb"/>
        <w:numPr>
          <w:ilvl w:val="0"/>
          <w:numId w:val="21"/>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www.pois.gov.pl</w:t>
      </w:r>
    </w:p>
    <w:p w:rsidR="001E1A61" w:rsidRPr="000331AB" w:rsidRDefault="001E1A61" w:rsidP="00BC190E">
      <w:pPr>
        <w:pStyle w:val="NormalnyWeb"/>
        <w:numPr>
          <w:ilvl w:val="0"/>
          <w:numId w:val="21"/>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www.sejm.gov.pl</w:t>
      </w:r>
    </w:p>
    <w:p w:rsidR="001E1A61" w:rsidRPr="000331AB" w:rsidRDefault="001E1A61" w:rsidP="00BC190E">
      <w:pPr>
        <w:pStyle w:val="NormalnyWeb"/>
        <w:numPr>
          <w:ilvl w:val="0"/>
          <w:numId w:val="21"/>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www.stat.gov.pl</w:t>
      </w:r>
    </w:p>
    <w:p w:rsidR="001E1A61" w:rsidRPr="000331AB" w:rsidRDefault="001E1A61" w:rsidP="00BC190E">
      <w:pPr>
        <w:pStyle w:val="NormalnyWeb"/>
        <w:numPr>
          <w:ilvl w:val="0"/>
          <w:numId w:val="21"/>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www.</w:t>
      </w:r>
      <w:r w:rsidR="00A1060A" w:rsidRPr="000331AB">
        <w:rPr>
          <w:rFonts w:asciiTheme="minorHAnsi" w:hAnsiTheme="minorHAnsi" w:cstheme="minorHAnsi"/>
          <w:sz w:val="22"/>
          <w:szCs w:val="22"/>
        </w:rPr>
        <w:t>mazowieckie</w:t>
      </w:r>
      <w:r w:rsidRPr="000331AB">
        <w:rPr>
          <w:rFonts w:asciiTheme="minorHAnsi" w:hAnsiTheme="minorHAnsi" w:cstheme="minorHAnsi"/>
          <w:sz w:val="22"/>
          <w:szCs w:val="22"/>
        </w:rPr>
        <w:t>.pl</w:t>
      </w:r>
    </w:p>
    <w:p w:rsidR="001E1A61" w:rsidRPr="000331AB" w:rsidRDefault="001E1A61" w:rsidP="0051030A">
      <w:pPr>
        <w:pStyle w:val="NormalnyWeb"/>
        <w:spacing w:before="0" w:after="0"/>
        <w:jc w:val="both"/>
        <w:rPr>
          <w:rFonts w:asciiTheme="minorHAnsi" w:hAnsiTheme="minorHAnsi" w:cstheme="minorHAnsi"/>
          <w:sz w:val="22"/>
          <w:szCs w:val="22"/>
        </w:rPr>
      </w:pPr>
      <w:r w:rsidRPr="000331AB">
        <w:rPr>
          <w:rFonts w:asciiTheme="minorHAnsi" w:hAnsiTheme="minorHAnsi" w:cstheme="minorHAnsi"/>
          <w:sz w:val="22"/>
          <w:szCs w:val="22"/>
        </w:rPr>
        <w:t>Materiały w posiadaniu Urzędu Gminy :</w:t>
      </w:r>
    </w:p>
    <w:p w:rsidR="001E1A61" w:rsidRPr="000331AB" w:rsidRDefault="001E1A61" w:rsidP="00BC190E">
      <w:pPr>
        <w:pStyle w:val="NormalnyWeb"/>
        <w:numPr>
          <w:ilvl w:val="0"/>
          <w:numId w:val="22"/>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decyzje,</w:t>
      </w:r>
    </w:p>
    <w:p w:rsidR="001E1A61" w:rsidRPr="000331AB" w:rsidRDefault="001E1A61" w:rsidP="00BC190E">
      <w:pPr>
        <w:pStyle w:val="NormalnyWeb"/>
        <w:numPr>
          <w:ilvl w:val="0"/>
          <w:numId w:val="22"/>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pozwolenia,</w:t>
      </w:r>
    </w:p>
    <w:p w:rsidR="001E1A61" w:rsidRPr="000331AB" w:rsidRDefault="001E1A61" w:rsidP="00BC190E">
      <w:pPr>
        <w:pStyle w:val="NormalnyWeb"/>
        <w:numPr>
          <w:ilvl w:val="0"/>
          <w:numId w:val="22"/>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umowy,</w:t>
      </w:r>
    </w:p>
    <w:p w:rsidR="001E1A61" w:rsidRPr="000331AB" w:rsidRDefault="001E1A61" w:rsidP="00BC190E">
      <w:pPr>
        <w:pStyle w:val="NormalnyWeb"/>
        <w:numPr>
          <w:ilvl w:val="0"/>
          <w:numId w:val="22"/>
        </w:numPr>
        <w:spacing w:before="0" w:after="0"/>
        <w:jc w:val="both"/>
        <w:rPr>
          <w:rFonts w:asciiTheme="minorHAnsi" w:hAnsiTheme="minorHAnsi" w:cstheme="minorHAnsi"/>
          <w:sz w:val="22"/>
          <w:szCs w:val="22"/>
        </w:rPr>
      </w:pPr>
      <w:r w:rsidRPr="000331AB">
        <w:rPr>
          <w:rFonts w:asciiTheme="minorHAnsi" w:hAnsiTheme="minorHAnsi" w:cstheme="minorHAnsi"/>
          <w:sz w:val="22"/>
          <w:szCs w:val="22"/>
        </w:rPr>
        <w:t>raporty i sprawozdania ilościowe,</w:t>
      </w:r>
    </w:p>
    <w:p w:rsidR="001E1A61" w:rsidRPr="000748A0" w:rsidRDefault="001E1A61" w:rsidP="00B239EC">
      <w:pPr>
        <w:pStyle w:val="NormalnyWeb"/>
        <w:numPr>
          <w:ilvl w:val="0"/>
          <w:numId w:val="22"/>
        </w:numPr>
        <w:spacing w:before="0" w:after="0"/>
        <w:jc w:val="both"/>
        <w:rPr>
          <w:rFonts w:asciiTheme="minorHAnsi" w:hAnsiTheme="minorHAnsi" w:cstheme="minorHAnsi"/>
          <w:sz w:val="22"/>
          <w:szCs w:val="22"/>
        </w:rPr>
      </w:pPr>
      <w:r w:rsidRPr="000748A0">
        <w:rPr>
          <w:rFonts w:asciiTheme="minorHAnsi" w:hAnsiTheme="minorHAnsi" w:cstheme="minorHAnsi"/>
          <w:sz w:val="22"/>
          <w:szCs w:val="22"/>
        </w:rPr>
        <w:t>opracowania.</w:t>
      </w:r>
    </w:p>
    <w:sectPr w:rsidR="001E1A61" w:rsidRPr="000748A0" w:rsidSect="00CF0218">
      <w:pgSz w:w="11907" w:h="16840" w:code="9"/>
      <w:pgMar w:top="1417" w:right="1417" w:bottom="1417" w:left="1417"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146D" w:rsidRDefault="00D1146D">
      <w:r>
        <w:separator/>
      </w:r>
    </w:p>
  </w:endnote>
  <w:endnote w:type="continuationSeparator" w:id="0">
    <w:p w:rsidR="00D1146D" w:rsidRDefault="00D114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StarSymbol">
    <w:altName w:val="Arial Unicode MS"/>
    <w:charset w:val="02"/>
    <w:family w:val="auto"/>
    <w:pitch w:val="default"/>
  </w:font>
  <w:font w:name="Stencil">
    <w:panose1 w:val="040409050D0802020404"/>
    <w:charset w:val="00"/>
    <w:family w:val="decorative"/>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Academy Engraved LET">
    <w:altName w:val="Times New Roman"/>
    <w:charset w:val="00"/>
    <w:family w:val="auto"/>
    <w:pitch w:val="variable"/>
    <w:sig w:usb0="00000001" w:usb1="00000000" w:usb2="00000000" w:usb3="00000000" w:csb0="00000009"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TT E 17 B 5 A 88t 00">
    <w:altName w:val="Times New Roman"/>
    <w:panose1 w:val="00000000000000000000"/>
    <w:charset w:val="00"/>
    <w:family w:val="auto"/>
    <w:notTrueType/>
    <w:pitch w:val="default"/>
    <w:sig w:usb0="00000003" w:usb1="00000000" w:usb2="00000000" w:usb3="00000000" w:csb0="00000001" w:csb1="00000000"/>
  </w:font>
  <w:font w:name="Century Schoolbook">
    <w:altName w:val="Century"/>
    <w:panose1 w:val="02040604050505020304"/>
    <w:charset w:val="EE"/>
    <w:family w:val="roman"/>
    <w:pitch w:val="variable"/>
    <w:sig w:usb0="00000287" w:usb1="00000000"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Trebuchet MS">
    <w:panose1 w:val="020B0603020202020204"/>
    <w:charset w:val="EE"/>
    <w:family w:val="swiss"/>
    <w:pitch w:val="variable"/>
    <w:sig w:usb0="00000287" w:usb1="00000003" w:usb2="00000000" w:usb3="00000000" w:csb0="0000009F" w:csb1="00000000"/>
  </w:font>
  <w:font w:name="Cambria">
    <w:panose1 w:val="02040503050406030204"/>
    <w:charset w:val="EE"/>
    <w:family w:val="roman"/>
    <w:pitch w:val="variable"/>
    <w:sig w:usb0="E00002FF" w:usb1="400004FF" w:usb2="00000000" w:usb3="00000000" w:csb0="0000019F" w:csb1="00000000"/>
  </w:font>
  <w:font w:name="CordiaUPC">
    <w:panose1 w:val="020B0304020202020204"/>
    <w:charset w:val="00"/>
    <w:family w:val="swiss"/>
    <w:pitch w:val="variable"/>
    <w:sig w:usb0="81000003" w:usb1="00000000" w:usb2="00000000" w:usb3="00000000" w:csb0="00010001" w:csb1="00000000"/>
  </w:font>
  <w:font w:name="Franklin Gothic Heavy">
    <w:panose1 w:val="020B0903020102020204"/>
    <w:charset w:val="EE"/>
    <w:family w:val="swiss"/>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EE"/>
    <w:family w:val="swiss"/>
    <w:pitch w:val="variable"/>
    <w:sig w:usb0="A00002EF" w:usb1="4000A44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00000003" w:usb1="00000000" w:usb2="00000000" w:usb3="00000000" w:csb0="00000001" w:csb1="00000000"/>
  </w:font>
  <w:font w:name="Arial,Bold">
    <w:panose1 w:val="00000000000000000000"/>
    <w:charset w:val="EE"/>
    <w:family w:val="auto"/>
    <w:notTrueType/>
    <w:pitch w:val="default"/>
    <w:sig w:usb0="00000005" w:usb1="00000000" w:usb2="00000000" w:usb3="00000000" w:csb0="00000002"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Default="00D1146D">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Default="00D1146D">
    <w:pPr>
      <w:tabs>
        <w:tab w:val="left" w:pos="6663"/>
      </w:tabs>
      <w:rPr>
        <w:sz w:val="16"/>
        <w:szCs w:val="16"/>
      </w:rPr>
    </w:pPr>
    <w:r>
      <w:rPr>
        <w:sz w:val="16"/>
        <w:szCs w:val="16"/>
      </w:rPr>
      <w:t xml:space="preserve">                  </w:t>
    </w:r>
  </w:p>
  <w:p w:rsidR="00D1146D" w:rsidRDefault="008415E4">
    <w:pPr>
      <w:pStyle w:val="Stopka"/>
      <w:ind w:right="360"/>
    </w:pPr>
    <w:r>
      <w:rPr>
        <w:noProof/>
        <w:lang w:eastAsia="pl-PL"/>
      </w:rPr>
      <w:pict>
        <v:shapetype id="_x0000_t202" coordsize="21600,21600" o:spt="202" path="m,l,21600r21600,l21600,xe">
          <v:stroke joinstyle="miter"/>
          <v:path gradientshapeok="t" o:connecttype="rect"/>
        </v:shapetype>
        <v:shape id="Text Box 8" o:spid="_x0000_s2049" type="#_x0000_t202" style="position:absolute;margin-left:486.55pt;margin-top:5.2pt;width:45pt;height:10.15pt;z-index:251660288;visibility:visible;mso-wrap-distance-left:0;mso-wrap-distance-right:0;mso-position-horizontal-relative:page" strokeweight=".5pt">
          <v:fill opacity="0"/>
          <v:textbox style="mso-next-textbox:#Text Box 8" inset="0,1pt,0,0">
            <w:txbxContent>
              <w:p w:rsidR="00D1146D" w:rsidRDefault="00D1146D">
                <w:pPr>
                  <w:pStyle w:val="Stopka"/>
                  <w:jc w:val="right"/>
                  <w:rPr>
                    <w:color w:val="7F7F7F"/>
                    <w:spacing w:val="60"/>
                    <w:sz w:val="16"/>
                    <w:szCs w:val="16"/>
                  </w:rPr>
                </w:pPr>
                <w:r>
                  <w:rPr>
                    <w:sz w:val="16"/>
                    <w:szCs w:val="16"/>
                  </w:rPr>
                  <w:fldChar w:fldCharType="begin"/>
                </w:r>
                <w:r>
                  <w:rPr>
                    <w:sz w:val="16"/>
                    <w:szCs w:val="16"/>
                  </w:rPr>
                  <w:instrText xml:space="preserve"> PAGE </w:instrText>
                </w:r>
                <w:r>
                  <w:rPr>
                    <w:sz w:val="16"/>
                    <w:szCs w:val="16"/>
                  </w:rPr>
                  <w:fldChar w:fldCharType="separate"/>
                </w:r>
                <w:r w:rsidR="008415E4">
                  <w:rPr>
                    <w:noProof/>
                    <w:sz w:val="16"/>
                    <w:szCs w:val="16"/>
                  </w:rPr>
                  <w:t>2</w:t>
                </w:r>
                <w:r>
                  <w:rPr>
                    <w:sz w:val="16"/>
                    <w:szCs w:val="16"/>
                  </w:rPr>
                  <w:fldChar w:fldCharType="end"/>
                </w:r>
                <w:r>
                  <w:rPr>
                    <w:sz w:val="16"/>
                    <w:szCs w:val="16"/>
                  </w:rPr>
                  <w:t xml:space="preserve"> | </w:t>
                </w:r>
                <w:r>
                  <w:rPr>
                    <w:color w:val="7F7F7F"/>
                    <w:spacing w:val="60"/>
                    <w:sz w:val="16"/>
                    <w:szCs w:val="16"/>
                  </w:rPr>
                  <w:t>Strona</w:t>
                </w:r>
              </w:p>
            </w:txbxContent>
          </v:textbox>
          <w10:wrap type="square" side="largest" anchorx="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Default="00D1146D">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Default="008415E4">
    <w:pPr>
      <w:tabs>
        <w:tab w:val="left" w:pos="6663"/>
      </w:tabs>
      <w:rPr>
        <w:sz w:val="16"/>
        <w:szCs w:val="16"/>
      </w:rPr>
    </w:pPr>
    <w:r>
      <w:rPr>
        <w:noProof/>
        <w:lang w:eastAsia="pl-PL"/>
      </w:rPr>
      <w:pict>
        <v:shapetype id="_x0000_t202" coordsize="21600,21600" o:spt="202" path="m,l,21600r21600,l21600,xe">
          <v:stroke joinstyle="miter"/>
          <v:path gradientshapeok="t" o:connecttype="rect"/>
        </v:shapetype>
        <v:shape id="Text Box 11" o:spid="_x0000_s2055" type="#_x0000_t202" style="position:absolute;margin-left:496.6pt;margin-top:6.7pt;width:45pt;height:10.15pt;z-index:251666432;visibility:visible;mso-wrap-distance-left:0;mso-wrap-distance-right:0;mso-position-horizontal-relative:page" strokeweight=".5pt">
          <v:fill opacity="0"/>
          <v:textbox inset="0,1pt,0,0">
            <w:txbxContent>
              <w:p w:rsidR="00D1146D" w:rsidRDefault="00D1146D" w:rsidP="0088702A">
                <w:pPr>
                  <w:pStyle w:val="Stopka"/>
                  <w:jc w:val="right"/>
                  <w:rPr>
                    <w:color w:val="7F7F7F"/>
                    <w:spacing w:val="60"/>
                    <w:sz w:val="16"/>
                    <w:szCs w:val="16"/>
                  </w:rPr>
                </w:pPr>
                <w:r>
                  <w:rPr>
                    <w:sz w:val="16"/>
                    <w:szCs w:val="16"/>
                  </w:rPr>
                  <w:fldChar w:fldCharType="begin"/>
                </w:r>
                <w:r>
                  <w:rPr>
                    <w:sz w:val="16"/>
                    <w:szCs w:val="16"/>
                  </w:rPr>
                  <w:instrText xml:space="preserve"> PAGE </w:instrText>
                </w:r>
                <w:r>
                  <w:rPr>
                    <w:sz w:val="16"/>
                    <w:szCs w:val="16"/>
                  </w:rPr>
                  <w:fldChar w:fldCharType="separate"/>
                </w:r>
                <w:r w:rsidR="008415E4">
                  <w:rPr>
                    <w:noProof/>
                    <w:sz w:val="16"/>
                    <w:szCs w:val="16"/>
                  </w:rPr>
                  <w:t>66</w:t>
                </w:r>
                <w:r>
                  <w:rPr>
                    <w:sz w:val="16"/>
                    <w:szCs w:val="16"/>
                  </w:rPr>
                  <w:fldChar w:fldCharType="end"/>
                </w:r>
                <w:r>
                  <w:rPr>
                    <w:sz w:val="16"/>
                    <w:szCs w:val="16"/>
                  </w:rPr>
                  <w:t xml:space="preserve"> | </w:t>
                </w:r>
                <w:r>
                  <w:rPr>
                    <w:color w:val="7F7F7F"/>
                    <w:spacing w:val="60"/>
                    <w:sz w:val="16"/>
                    <w:szCs w:val="16"/>
                  </w:rPr>
                  <w:t>Strona</w:t>
                </w:r>
              </w:p>
            </w:txbxContent>
          </v:textbox>
          <w10:wrap type="square" side="largest" anchorx="page"/>
        </v:shape>
      </w:pict>
    </w:r>
    <w:r w:rsidR="00D1146D">
      <w:rPr>
        <w:sz w:val="16"/>
        <w:szCs w:val="16"/>
      </w:rPr>
      <w:t xml:space="preserve">                  </w:t>
    </w:r>
  </w:p>
  <w:p w:rsidR="00D1146D" w:rsidRDefault="00D1146D">
    <w:pPr>
      <w:pStyle w:val="Stopka"/>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Default="008415E4">
    <w:pPr>
      <w:rPr>
        <w:sz w:val="2"/>
        <w:szCs w:val="2"/>
      </w:rPr>
    </w:pPr>
    <w:r>
      <w:pict>
        <v:shapetype id="_x0000_t202" coordsize="21600,21600" o:spt="202" path="m,l,21600r21600,l21600,xe">
          <v:stroke joinstyle="miter"/>
          <v:path gradientshapeok="t" o:connecttype="rect"/>
        </v:shapetype>
        <v:shape id="_x0000_s2066" type="#_x0000_t202" style="position:absolute;margin-left:293.55pt;margin-top:803.85pt;width:10.1pt;height:7.2pt;z-index:-251643904;mso-wrap-style:none;mso-wrap-distance-left:5pt;mso-wrap-distance-right:5pt;mso-position-horizontal-relative:page;mso-position-vertical-relative:page" wrapcoords="0 0" filled="f" stroked="f">
          <v:textbox style="mso-fit-shape-to-text:t" inset="0,0,0,0">
            <w:txbxContent>
              <w:p w:rsidR="00D1146D" w:rsidRDefault="00D1146D">
                <w:pPr>
                  <w:pStyle w:val="Headerorfooter0"/>
                  <w:shd w:val="clear" w:color="auto" w:fill="auto"/>
                  <w:spacing w:line="240" w:lineRule="auto"/>
                </w:pPr>
                <w:r>
                  <w:fldChar w:fldCharType="begin"/>
                </w:r>
                <w:r>
                  <w:instrText xml:space="preserve"> PAGE \* MERGEFORMAT </w:instrText>
                </w:r>
                <w:r>
                  <w:fldChar w:fldCharType="separate"/>
                </w:r>
                <w:r w:rsidRPr="009A1842">
                  <w:rPr>
                    <w:rStyle w:val="Headerorfooter3"/>
                    <w:i w:val="0"/>
                    <w:iCs w:val="0"/>
                    <w:noProof/>
                  </w:rPr>
                  <w:t>56</w:t>
                </w:r>
                <w:r>
                  <w:rPr>
                    <w:rStyle w:val="Headerorfooter3"/>
                    <w:i w:val="0"/>
                    <w:iCs w:val="0"/>
                    <w:noProof/>
                  </w:rPr>
                  <w:fldChar w:fldCharType="end"/>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Default="008415E4">
    <w:pPr>
      <w:rPr>
        <w:sz w:val="2"/>
        <w:szCs w:val="2"/>
      </w:rPr>
    </w:pPr>
    <w:r>
      <w:pict>
        <v:shapetype id="_x0000_t202" coordsize="21600,21600" o:spt="202" path="m,l,21600r21600,l21600,xe">
          <v:stroke joinstyle="miter"/>
          <v:path gradientshapeok="t" o:connecttype="rect"/>
        </v:shapetype>
        <v:shape id="_x0000_s2067" type="#_x0000_t202" style="position:absolute;margin-left:293.55pt;margin-top:803.85pt;width:10.1pt;height:7.2pt;z-index:-251642880;mso-wrap-style:none;mso-wrap-distance-left:5pt;mso-wrap-distance-right:5pt;mso-position-horizontal-relative:page;mso-position-vertical-relative:page" wrapcoords="0 0" filled="f" stroked="f">
          <v:textbox style="mso-fit-shape-to-text:t" inset="0,0,0,0">
            <w:txbxContent>
              <w:p w:rsidR="00D1146D" w:rsidRDefault="00D1146D">
                <w:pPr>
                  <w:pStyle w:val="Headerorfooter0"/>
                  <w:shd w:val="clear" w:color="auto" w:fill="auto"/>
                  <w:spacing w:line="240" w:lineRule="auto"/>
                </w:pPr>
                <w:r>
                  <w:fldChar w:fldCharType="begin"/>
                </w:r>
                <w:r>
                  <w:instrText xml:space="preserve"> PAGE \* MERGEFORMAT </w:instrText>
                </w:r>
                <w:r>
                  <w:fldChar w:fldCharType="separate"/>
                </w:r>
                <w:r w:rsidR="008415E4" w:rsidRPr="008415E4">
                  <w:rPr>
                    <w:rStyle w:val="Headerorfooter3"/>
                    <w:i w:val="0"/>
                    <w:iCs w:val="0"/>
                    <w:noProof/>
                  </w:rPr>
                  <w:t>115</w:t>
                </w:r>
                <w:r>
                  <w:rPr>
                    <w:rStyle w:val="Headerorfooter3"/>
                    <w:i w:val="0"/>
                    <w:iCs w:val="0"/>
                    <w:noProof/>
                  </w:rPr>
                  <w:fldChar w:fldCharType="end"/>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Default="00D1146D">
    <w:pPr>
      <w:pStyle w:val="Stopka"/>
      <w:tabs>
        <w:tab w:val="clear" w:pos="9072"/>
        <w:tab w:val="right" w:pos="8789"/>
      </w:tabs>
      <w:ind w:right="-1"/>
      <w:rPr>
        <w:rFonts w:ascii="Baskerville Old Face" w:hAnsi="Baskerville Old Face" w:cs="Baskerville Old Face"/>
        <w:i/>
        <w:iCs/>
        <w:sz w:val="18"/>
        <w:szCs w:val="18"/>
      </w:rPr>
    </w:pPr>
    <w:r>
      <w:rPr>
        <w:rFonts w:ascii="Baskerville Old Face" w:hAnsi="Baskerville Old Face" w:cs="Baskerville Old Face"/>
        <w:i/>
        <w:iCs/>
        <w:sz w:val="18"/>
        <w:szCs w:val="18"/>
      </w:rPr>
      <w:tab/>
    </w:r>
    <w:r>
      <w:rPr>
        <w:rFonts w:ascii="Baskerville Old Face" w:hAnsi="Baskerville Old Face" w:cs="Baskerville Old Face"/>
        <w:i/>
        <w:iCs/>
        <w:sz w:val="18"/>
        <w:szCs w:val="18"/>
      </w:rPr>
      <w:tab/>
    </w:r>
    <w:r>
      <w:rPr>
        <w:sz w:val="16"/>
        <w:szCs w:val="16"/>
      </w:rPr>
      <w:fldChar w:fldCharType="begin"/>
    </w:r>
    <w:r>
      <w:rPr>
        <w:sz w:val="16"/>
        <w:szCs w:val="16"/>
      </w:rPr>
      <w:instrText xml:space="preserve"> PAGE </w:instrText>
    </w:r>
    <w:r>
      <w:rPr>
        <w:sz w:val="16"/>
        <w:szCs w:val="16"/>
      </w:rPr>
      <w:fldChar w:fldCharType="separate"/>
    </w:r>
    <w:r w:rsidR="008415E4">
      <w:rPr>
        <w:noProof/>
        <w:sz w:val="16"/>
        <w:szCs w:val="16"/>
      </w:rPr>
      <w:t>137</w:t>
    </w:r>
    <w:r>
      <w:rPr>
        <w:sz w:val="16"/>
        <w:szCs w:val="16"/>
      </w:rPr>
      <w:fldChar w:fldCharType="end"/>
    </w:r>
    <w:r>
      <w:rPr>
        <w:sz w:val="16"/>
        <w:szCs w:val="16"/>
      </w:rPr>
      <w:t xml:space="preserve"> | </w:t>
    </w:r>
    <w:r>
      <w:rPr>
        <w:rFonts w:ascii="Baskerville Old Face" w:hAnsi="Baskerville Old Face" w:cs="Baskerville Old Face"/>
        <w:i/>
        <w:iCs/>
        <w:sz w:val="18"/>
        <w:szCs w:val="18"/>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146D" w:rsidRDefault="00D1146D">
      <w:r>
        <w:separator/>
      </w:r>
    </w:p>
  </w:footnote>
  <w:footnote w:type="continuationSeparator" w:id="0">
    <w:p w:rsidR="00D1146D" w:rsidRDefault="00D1146D">
      <w:r>
        <w:continuationSeparator/>
      </w:r>
    </w:p>
  </w:footnote>
  <w:footnote w:id="1">
    <w:p w:rsidR="00D1146D" w:rsidRPr="00904860" w:rsidRDefault="00D1146D" w:rsidP="0090549B">
      <w:pPr>
        <w:pStyle w:val="ODNONIKtreodnonika"/>
        <w:rPr>
          <w:rStyle w:val="Odwoanieprzypisudolnego"/>
          <w:rFonts w:asciiTheme="minorHAnsi" w:hAnsiTheme="minorHAnsi"/>
        </w:rPr>
      </w:pPr>
      <w:r w:rsidRPr="00904860">
        <w:rPr>
          <w:rStyle w:val="Odwoanieprzypisudolnego"/>
          <w:rFonts w:asciiTheme="minorHAnsi" w:hAnsiTheme="minorHAnsi"/>
        </w:rPr>
        <w:footnoteRef/>
      </w:r>
      <w:r w:rsidRPr="00904860">
        <w:rPr>
          <w:rStyle w:val="IGindeksgrny"/>
          <w:rFonts w:asciiTheme="minorHAnsi" w:hAnsiTheme="minorHAnsi"/>
        </w:rPr>
        <w:t>)</w:t>
      </w:r>
      <w:r w:rsidRPr="00904860">
        <w:rPr>
          <w:rFonts w:asciiTheme="minorHAnsi" w:hAnsiTheme="minorHAnsi"/>
        </w:rPr>
        <w:tab/>
      </w:r>
      <w:r w:rsidRPr="00904860">
        <w:rPr>
          <w:rStyle w:val="Odwoanieprzypisudolnego"/>
          <w:rFonts w:asciiTheme="minorHAnsi" w:hAnsiTheme="minorHAnsi"/>
        </w:rPr>
        <w:t>Niższe wartości wskaźników (95% i 98%), w stosunku do podanego (100%) w piśmie KE z dnia 21 lutego 2014r.– wynika z późniejszych uzgodnień przedstawicieli KZGW i Ministerstwa Środowiska z</w:t>
      </w:r>
      <w:r w:rsidRPr="00904860">
        <w:rPr>
          <w:rFonts w:asciiTheme="minorHAnsi" w:hAnsiTheme="minorHAnsi"/>
        </w:rPr>
        <w:t> </w:t>
      </w:r>
      <w:r w:rsidRPr="00904860">
        <w:rPr>
          <w:rStyle w:val="Odwoanieprzypisudolnego"/>
          <w:rFonts w:asciiTheme="minorHAnsi" w:hAnsiTheme="minorHAnsi"/>
        </w:rPr>
        <w:t>przedstawicielami KE.</w:t>
      </w:r>
    </w:p>
  </w:footnote>
  <w:footnote w:id="2">
    <w:p w:rsidR="00D1146D" w:rsidRPr="00904860" w:rsidRDefault="00D1146D" w:rsidP="0090549B">
      <w:pPr>
        <w:pStyle w:val="ODNONIKtreodnonika"/>
        <w:rPr>
          <w:rFonts w:asciiTheme="minorHAnsi" w:hAnsiTheme="minorHAnsi"/>
        </w:rPr>
      </w:pPr>
      <w:r w:rsidRPr="00904860">
        <w:rPr>
          <w:rStyle w:val="IGindeksgrny"/>
          <w:rFonts w:asciiTheme="minorHAnsi" w:hAnsiTheme="minorHAnsi"/>
        </w:rPr>
        <w:footnoteRef/>
      </w:r>
      <w:r w:rsidRPr="00904860">
        <w:rPr>
          <w:rStyle w:val="IGindeksgrny"/>
          <w:rFonts w:asciiTheme="minorHAnsi" w:hAnsiTheme="minorHAnsi"/>
        </w:rPr>
        <w:t>)</w:t>
      </w:r>
      <w:r w:rsidRPr="00904860">
        <w:rPr>
          <w:rFonts w:asciiTheme="minorHAnsi" w:hAnsiTheme="minorHAnsi"/>
        </w:rPr>
        <w:tab/>
        <w:t>Niższe wartości wskaźników (95% i 98%), w stosunku do podanego (100%) w piśmie KE z dnia 21 lutego 2014r.– wynikają z późniejszych uzgodnień przedstawicieli KZGW i Ministerstwa Środowiska z przedstawicielami KE.</w:t>
      </w:r>
    </w:p>
  </w:footnote>
  <w:footnote w:id="3">
    <w:p w:rsidR="00D1146D" w:rsidRPr="009B4B5F" w:rsidRDefault="00D1146D" w:rsidP="006B05FF">
      <w:pPr>
        <w:pStyle w:val="Tekstprzypisudolnego"/>
        <w:rPr>
          <w:rFonts w:ascii="Calibri" w:hAnsi="Calibri" w:cs="Calibri"/>
          <w:sz w:val="20"/>
        </w:rPr>
      </w:pPr>
      <w:r w:rsidRPr="009B4B5F">
        <w:rPr>
          <w:rStyle w:val="Odwoanieprzypisudolnego"/>
          <w:rFonts w:ascii="Calibri" w:hAnsi="Calibri" w:cs="Calibri"/>
          <w:sz w:val="20"/>
        </w:rPr>
        <w:footnoteRef/>
      </w:r>
      <w:r w:rsidRPr="009B4B5F">
        <w:rPr>
          <w:rFonts w:ascii="Calibri" w:hAnsi="Calibri" w:cs="Calibri"/>
          <w:sz w:val="20"/>
        </w:rPr>
        <w:t xml:space="preserve">  Studium Uwarunkowań i Kierunków Zagospodarowania Przestrzennego Gminy Lelis - „RADECKA” Firma Projektowo – Usługowa, 2014</w:t>
      </w:r>
    </w:p>
    <w:p w:rsidR="00D1146D" w:rsidRDefault="00D1146D" w:rsidP="006B05FF">
      <w:pPr>
        <w:pStyle w:val="Tekstprzypisudolnego"/>
      </w:pPr>
    </w:p>
  </w:footnote>
  <w:footnote w:id="4">
    <w:p w:rsidR="00D1146D" w:rsidRPr="009B4B5F" w:rsidRDefault="00D1146D" w:rsidP="006B05FF">
      <w:pPr>
        <w:pStyle w:val="Tekstprzypisudolnego"/>
        <w:rPr>
          <w:rFonts w:ascii="Calibri" w:hAnsi="Calibri" w:cs="Calibri"/>
          <w:sz w:val="20"/>
        </w:rPr>
      </w:pPr>
      <w:r w:rsidRPr="009B4B5F">
        <w:rPr>
          <w:rStyle w:val="Odwoanieprzypisudolnego"/>
          <w:rFonts w:ascii="Calibri" w:hAnsi="Calibri" w:cs="Calibri"/>
          <w:sz w:val="20"/>
        </w:rPr>
        <w:footnoteRef/>
      </w:r>
      <w:r w:rsidRPr="009B4B5F">
        <w:rPr>
          <w:rFonts w:ascii="Calibri" w:hAnsi="Calibri" w:cs="Calibri"/>
          <w:sz w:val="20"/>
        </w:rPr>
        <w:t xml:space="preserve"> Studium Uwarunkowań i Kierunków Zagospodarowania Przestrzennego Gminy Lelis - „RADECKA” Firma Projektowo – Usługowa, 2014</w:t>
      </w:r>
    </w:p>
    <w:p w:rsidR="00D1146D" w:rsidRDefault="00D1146D" w:rsidP="006B05FF">
      <w:pPr>
        <w:pStyle w:val="Tekstprzypisudolnego"/>
      </w:pPr>
    </w:p>
  </w:footnote>
  <w:footnote w:id="5">
    <w:p w:rsidR="00D1146D" w:rsidRPr="009B4B5F" w:rsidRDefault="00D1146D" w:rsidP="00297636">
      <w:pPr>
        <w:pStyle w:val="Nagwek"/>
        <w:ind w:right="-82"/>
        <w:rPr>
          <w:rFonts w:ascii="Calibri" w:hAnsi="Calibri" w:cs="Calibri"/>
          <w:color w:val="000000"/>
          <w:sz w:val="20"/>
        </w:rPr>
      </w:pPr>
      <w:r w:rsidRPr="009B4B5F">
        <w:rPr>
          <w:rStyle w:val="Odwoanieprzypisudolnego"/>
          <w:rFonts w:ascii="Calibri" w:hAnsi="Calibri" w:cs="Calibri"/>
          <w:color w:val="000000"/>
          <w:sz w:val="20"/>
        </w:rPr>
        <w:footnoteRef/>
      </w:r>
      <w:r w:rsidRPr="009B4B5F">
        <w:rPr>
          <w:rFonts w:ascii="Calibri" w:hAnsi="Calibri" w:cs="Calibri"/>
          <w:color w:val="000000"/>
          <w:sz w:val="20"/>
        </w:rPr>
        <w:t xml:space="preserve"> Roczna ocena jakości powietrza w województwie mazowieckim – WIOŚ Warszawa</w:t>
      </w:r>
    </w:p>
    <w:p w:rsidR="00D1146D" w:rsidRPr="00CD2766" w:rsidRDefault="00D1146D" w:rsidP="00297636">
      <w:pPr>
        <w:pStyle w:val="Tekstprzypisudolnego"/>
      </w:pPr>
    </w:p>
  </w:footnote>
  <w:footnote w:id="6">
    <w:p w:rsidR="00D1146D" w:rsidRPr="009B4B5F" w:rsidRDefault="00D1146D" w:rsidP="00D801F6">
      <w:pPr>
        <w:pStyle w:val="Tekstprzypisudolnego"/>
        <w:rPr>
          <w:rFonts w:ascii="Calibri" w:hAnsi="Calibri" w:cs="Calibri"/>
          <w:sz w:val="20"/>
        </w:rPr>
      </w:pPr>
      <w:r w:rsidRPr="009B4B5F">
        <w:rPr>
          <w:rStyle w:val="Odwoanieprzypisudolnego"/>
          <w:rFonts w:ascii="Calibri" w:hAnsi="Calibri" w:cs="Calibri"/>
          <w:sz w:val="20"/>
        </w:rPr>
        <w:footnoteRef/>
      </w:r>
      <w:r w:rsidRPr="009B4B5F">
        <w:rPr>
          <w:rFonts w:ascii="Calibri" w:hAnsi="Calibri" w:cs="Calibri"/>
          <w:sz w:val="20"/>
        </w:rPr>
        <w:t xml:space="preserve"> Studium Uwarunkowań i Kierunków Zagospodarowania Przestrzennego Gminy Lelis - „RADECKA” Firma Projektowo – Usługowa, 2014</w:t>
      </w:r>
    </w:p>
    <w:p w:rsidR="00D1146D" w:rsidRDefault="00D1146D" w:rsidP="00D801F6">
      <w:pPr>
        <w:pStyle w:val="Tekstprzypisudolnego"/>
      </w:pPr>
    </w:p>
  </w:footnote>
  <w:footnote w:id="7">
    <w:p w:rsidR="00D1146D" w:rsidRPr="009B4B5F" w:rsidRDefault="00D1146D" w:rsidP="003E3F94">
      <w:pPr>
        <w:pStyle w:val="Tekstprzypisudolnego"/>
        <w:rPr>
          <w:rFonts w:ascii="Calibri" w:hAnsi="Calibri" w:cs="Calibri"/>
          <w:sz w:val="20"/>
        </w:rPr>
      </w:pPr>
      <w:r w:rsidRPr="009B4B5F">
        <w:rPr>
          <w:rStyle w:val="Odwoanieprzypisudolnego"/>
          <w:rFonts w:ascii="Calibri" w:hAnsi="Calibri" w:cs="Calibri"/>
          <w:sz w:val="20"/>
        </w:rPr>
        <w:footnoteRef/>
      </w:r>
      <w:r w:rsidRPr="009B4B5F">
        <w:rPr>
          <w:rFonts w:ascii="Calibri" w:hAnsi="Calibri" w:cs="Calibri"/>
          <w:sz w:val="20"/>
        </w:rPr>
        <w:t xml:space="preserve"> Studium Uwarunkowań i Kierunków Zagospodarowania Przestrzennego Gminy Lelis - „RADECKA” Firma Projektowo – Usługowa, 2014</w:t>
      </w:r>
    </w:p>
    <w:p w:rsidR="00D1146D" w:rsidRDefault="00D1146D" w:rsidP="003E3F94">
      <w:pPr>
        <w:pStyle w:val="Tekstprzypisudolnego"/>
      </w:pPr>
    </w:p>
  </w:footnote>
  <w:footnote w:id="8">
    <w:p w:rsidR="00D1146D" w:rsidRPr="009B4B5F" w:rsidRDefault="00D1146D" w:rsidP="00FD2E6F">
      <w:pPr>
        <w:pStyle w:val="Tekstprzypisudolnego"/>
        <w:rPr>
          <w:rFonts w:ascii="Calibri" w:hAnsi="Calibri" w:cs="Calibri"/>
          <w:sz w:val="20"/>
        </w:rPr>
      </w:pPr>
      <w:r w:rsidRPr="009B4B5F">
        <w:rPr>
          <w:rStyle w:val="Odwoanieprzypisudolnego"/>
          <w:rFonts w:ascii="Calibri" w:hAnsi="Calibri" w:cs="Calibri"/>
          <w:sz w:val="20"/>
        </w:rPr>
        <w:footnoteRef/>
      </w:r>
      <w:r w:rsidRPr="009B4B5F">
        <w:rPr>
          <w:rFonts w:ascii="Calibri" w:hAnsi="Calibri" w:cs="Calibri"/>
          <w:sz w:val="20"/>
        </w:rPr>
        <w:t xml:space="preserve"> Studium Uwarunkowań i Kierunków Zagospodarowania Przestrzennego Gminy Lelis - „RADECKA” Firma Projektowo – Usługowa, 2014</w:t>
      </w:r>
    </w:p>
    <w:p w:rsidR="00D1146D" w:rsidRDefault="00D1146D" w:rsidP="00FD2E6F">
      <w:pPr>
        <w:pStyle w:val="Tekstprzypisudolnego"/>
      </w:pPr>
    </w:p>
  </w:footnote>
  <w:footnote w:id="9">
    <w:p w:rsidR="00D1146D" w:rsidRPr="009B4B5F" w:rsidRDefault="00D1146D" w:rsidP="00FD2E6F">
      <w:pPr>
        <w:pStyle w:val="Tekstprzypisudolnego"/>
        <w:rPr>
          <w:rFonts w:ascii="Calibri" w:hAnsi="Calibri" w:cs="Calibri"/>
          <w:sz w:val="20"/>
        </w:rPr>
      </w:pPr>
      <w:r w:rsidRPr="009B4B5F">
        <w:rPr>
          <w:rStyle w:val="Odwoanieprzypisudolnego"/>
          <w:rFonts w:ascii="Calibri" w:hAnsi="Calibri" w:cs="Calibri"/>
          <w:sz w:val="20"/>
        </w:rPr>
        <w:footnoteRef/>
      </w:r>
      <w:r w:rsidRPr="009B4B5F">
        <w:rPr>
          <w:rFonts w:ascii="Calibri" w:hAnsi="Calibri" w:cs="Calibri"/>
          <w:sz w:val="20"/>
        </w:rPr>
        <w:t xml:space="preserve"> Studium Uwarunkowań i Kierunków Zagospodarowania Przestrzennego Gminy Lelis - „RADECKA” Firma Projektowo – Usługowa, 2014</w:t>
      </w:r>
    </w:p>
    <w:p w:rsidR="00D1146D" w:rsidRDefault="00D1146D" w:rsidP="00FD2E6F">
      <w:pPr>
        <w:pStyle w:val="Tekstprzypisudolnego"/>
      </w:pPr>
    </w:p>
  </w:footnote>
  <w:footnote w:id="10">
    <w:p w:rsidR="00D1146D" w:rsidRPr="00312CAA" w:rsidRDefault="00D1146D" w:rsidP="002A6733">
      <w:pPr>
        <w:suppressAutoHyphens w:val="0"/>
        <w:autoSpaceDE w:val="0"/>
        <w:autoSpaceDN w:val="0"/>
        <w:adjustRightInd w:val="0"/>
        <w:jc w:val="both"/>
        <w:rPr>
          <w:rFonts w:asciiTheme="minorHAnsi" w:hAnsiTheme="minorHAnsi" w:cs="Calibri"/>
          <w:sz w:val="20"/>
          <w:szCs w:val="20"/>
          <w:lang w:eastAsia="pl-PL"/>
        </w:rPr>
      </w:pPr>
      <w:r w:rsidRPr="00312CAA">
        <w:rPr>
          <w:rStyle w:val="Odwoanieprzypisudolnego"/>
          <w:rFonts w:asciiTheme="minorHAnsi" w:hAnsiTheme="minorHAnsi"/>
          <w:sz w:val="20"/>
          <w:szCs w:val="20"/>
        </w:rPr>
        <w:footnoteRef/>
      </w:r>
      <w:r w:rsidRPr="00312CAA">
        <w:rPr>
          <w:rFonts w:asciiTheme="minorHAnsi" w:hAnsiTheme="minorHAnsi"/>
          <w:sz w:val="20"/>
          <w:szCs w:val="20"/>
        </w:rPr>
        <w:t xml:space="preserve"> </w:t>
      </w:r>
      <w:r w:rsidRPr="00312CAA">
        <w:rPr>
          <w:rFonts w:asciiTheme="minorHAnsi" w:hAnsiTheme="minorHAnsi" w:cs="Calibri"/>
          <w:sz w:val="20"/>
          <w:szCs w:val="20"/>
          <w:lang w:eastAsia="pl-PL"/>
        </w:rPr>
        <w:t xml:space="preserve">PROGNOZA ODDZIAŁYWANIA NA ŚRODOWISKO DO PROJEKTU MIEJSCOWEGO PLANU ZAGOSPODAROWANIA PRZESTRZENNEGO TERENU POD PROJEKTOWANĄ NAPOWIETRZNĄ LINIĘ ELEKTROENERGETYCZNĄ O NAPIĘCIU 400 </w:t>
      </w:r>
      <w:proofErr w:type="spellStart"/>
      <w:r w:rsidRPr="00312CAA">
        <w:rPr>
          <w:rFonts w:asciiTheme="minorHAnsi" w:hAnsiTheme="minorHAnsi" w:cs="Calibri"/>
          <w:sz w:val="20"/>
          <w:szCs w:val="20"/>
          <w:lang w:eastAsia="pl-PL"/>
        </w:rPr>
        <w:t>kV</w:t>
      </w:r>
      <w:proofErr w:type="spellEnd"/>
      <w:r w:rsidRPr="00312CAA">
        <w:rPr>
          <w:rFonts w:asciiTheme="minorHAnsi" w:hAnsiTheme="minorHAnsi" w:cs="Calibri"/>
          <w:sz w:val="20"/>
          <w:szCs w:val="20"/>
          <w:lang w:eastAsia="pl-PL"/>
        </w:rPr>
        <w:t xml:space="preserve"> RELACJI OSTROŁĘKA – OLSZTYN MĄTKI</w:t>
      </w:r>
    </w:p>
  </w:footnote>
  <w:footnote w:id="11">
    <w:p w:rsidR="00D1146D" w:rsidRDefault="00D1146D" w:rsidP="002A6733">
      <w:pPr>
        <w:pStyle w:val="Tekstprzypisudolnego"/>
        <w:jc w:val="both"/>
      </w:pPr>
      <w:r w:rsidRPr="00A44094">
        <w:rPr>
          <w:rStyle w:val="Odwoanieprzypisudolnego"/>
          <w:rFonts w:ascii="Calibri" w:hAnsi="Calibri" w:cs="Calibri"/>
          <w:sz w:val="20"/>
          <w:szCs w:val="20"/>
        </w:rPr>
        <w:footnoteRef/>
      </w:r>
      <w:r w:rsidRPr="00A44094">
        <w:rPr>
          <w:rFonts w:ascii="Calibri" w:hAnsi="Calibri" w:cs="Calibri"/>
          <w:sz w:val="20"/>
          <w:szCs w:val="20"/>
        </w:rPr>
        <w:t>MAPY ZAGRO</w:t>
      </w:r>
      <w:r>
        <w:rPr>
          <w:rFonts w:ascii="Calibri" w:hAnsi="Calibri" w:cs="Calibri"/>
          <w:sz w:val="20"/>
          <w:szCs w:val="20"/>
        </w:rPr>
        <w:t>Ż</w:t>
      </w:r>
      <w:r w:rsidRPr="00A44094">
        <w:rPr>
          <w:rFonts w:ascii="Calibri" w:hAnsi="Calibri" w:cs="Calibri"/>
          <w:sz w:val="20"/>
          <w:szCs w:val="20"/>
        </w:rPr>
        <w:t>ENIA POWODZIOWEGO I MAPY RYZYKA POWODZIOWEGO</w:t>
      </w:r>
      <w:r>
        <w:rPr>
          <w:rFonts w:ascii="Calibri" w:hAnsi="Calibri" w:cs="Calibri"/>
          <w:sz w:val="20"/>
          <w:szCs w:val="20"/>
        </w:rPr>
        <w:t xml:space="preserve"> </w:t>
      </w:r>
      <w:r w:rsidRPr="00A44094">
        <w:rPr>
          <w:rFonts w:ascii="Calibri" w:hAnsi="Calibri" w:cs="Calibri"/>
          <w:sz w:val="20"/>
          <w:szCs w:val="20"/>
        </w:rPr>
        <w:t>W PLANO</w:t>
      </w:r>
      <w:r>
        <w:rPr>
          <w:rFonts w:ascii="Calibri" w:hAnsi="Calibri" w:cs="Calibri"/>
          <w:sz w:val="20"/>
          <w:szCs w:val="20"/>
        </w:rPr>
        <w:t>WANIU I </w:t>
      </w:r>
      <w:r w:rsidRPr="00A44094">
        <w:rPr>
          <w:rFonts w:ascii="Calibri" w:hAnsi="Calibri" w:cs="Calibri"/>
          <w:sz w:val="20"/>
          <w:szCs w:val="20"/>
        </w:rPr>
        <w:t xml:space="preserve">ZAGOSPODAROWANIU PRZESTRZENNYM OBECNY STAN PRAWNY  </w:t>
      </w:r>
      <w:r>
        <w:rPr>
          <w:rFonts w:ascii="Calibri" w:hAnsi="Calibri" w:cs="Calibri"/>
          <w:sz w:val="20"/>
          <w:szCs w:val="20"/>
        </w:rPr>
        <w:t>KZGW Warszawa, marzec 2015 r.</w:t>
      </w:r>
    </w:p>
  </w:footnote>
  <w:footnote w:id="12">
    <w:p w:rsidR="00D1146D" w:rsidRPr="00D241F1" w:rsidRDefault="00D1146D" w:rsidP="00F45715">
      <w:pPr>
        <w:suppressAutoHyphens w:val="0"/>
        <w:autoSpaceDE w:val="0"/>
        <w:autoSpaceDN w:val="0"/>
        <w:adjustRightInd w:val="0"/>
        <w:rPr>
          <w:rFonts w:asciiTheme="minorHAnsi" w:hAnsiTheme="minorHAnsi"/>
          <w:sz w:val="20"/>
          <w:szCs w:val="20"/>
        </w:rPr>
      </w:pPr>
      <w:r w:rsidRPr="00D241F1">
        <w:rPr>
          <w:rStyle w:val="Odwoanieprzypisudolnego"/>
          <w:rFonts w:asciiTheme="minorHAnsi" w:hAnsiTheme="minorHAnsi"/>
          <w:sz w:val="20"/>
          <w:szCs w:val="20"/>
        </w:rPr>
        <w:footnoteRef/>
      </w:r>
      <w:r w:rsidRPr="00D241F1">
        <w:rPr>
          <w:rFonts w:asciiTheme="minorHAnsi" w:hAnsiTheme="minorHAnsi"/>
          <w:sz w:val="20"/>
          <w:szCs w:val="20"/>
        </w:rPr>
        <w:t xml:space="preserve"> </w:t>
      </w:r>
      <w:r w:rsidRPr="00D241F1">
        <w:rPr>
          <w:rFonts w:asciiTheme="minorHAnsi" w:hAnsiTheme="minorHAnsi" w:cs="Calibri"/>
          <w:sz w:val="20"/>
          <w:szCs w:val="20"/>
          <w:lang w:eastAsia="pl-PL"/>
        </w:rPr>
        <w:t>Załącznik do Uchwały Nr XXX/229/2014 RADY GMINY LELIS z dnia 28 kwietnia 2014 r. STRATEGIA ROZWOJU GMINY LELIS NA LATA 2014 - 2030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Default="00D1146D">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Pr="00E55AFF" w:rsidRDefault="00D1146D" w:rsidP="003A3B5F">
    <w:pPr>
      <w:pBdr>
        <w:bottom w:val="single" w:sz="4" w:space="1" w:color="000000"/>
      </w:pBdr>
      <w:tabs>
        <w:tab w:val="left" w:pos="6663"/>
      </w:tabs>
      <w:rPr>
        <w:rFonts w:ascii="Calibri" w:hAnsi="Calibri" w:cs="Calibri"/>
        <w:sz w:val="16"/>
        <w:szCs w:val="16"/>
      </w:rPr>
    </w:pPr>
    <w:r>
      <w:rPr>
        <w:rFonts w:ascii="Calibri" w:hAnsi="Calibri" w:cs="Calibri"/>
        <w:sz w:val="16"/>
        <w:szCs w:val="16"/>
      </w:rPr>
      <w:t>GMINA LELIS</w:t>
    </w:r>
    <w:r w:rsidRPr="00E55AFF">
      <w:rPr>
        <w:rFonts w:ascii="Calibri" w:hAnsi="Calibri" w:cs="Calibri"/>
        <w:sz w:val="16"/>
        <w:szCs w:val="16"/>
      </w:rPr>
      <w:tab/>
      <w:t xml:space="preserve"> Program Ochrony  Środowiska</w:t>
    </w:r>
  </w:p>
  <w:p w:rsidR="00D1146D" w:rsidRPr="003A3B5F" w:rsidRDefault="00D1146D" w:rsidP="003A3B5F">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Default="00D1146D">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Pr="00E55AFF" w:rsidRDefault="00D1146D" w:rsidP="009E3EF9">
    <w:pPr>
      <w:pBdr>
        <w:bottom w:val="single" w:sz="4" w:space="1" w:color="000000"/>
      </w:pBdr>
      <w:tabs>
        <w:tab w:val="left" w:pos="6663"/>
      </w:tabs>
      <w:spacing w:before="480"/>
      <w:rPr>
        <w:rFonts w:ascii="Calibri" w:hAnsi="Calibri" w:cs="Calibri"/>
        <w:sz w:val="16"/>
        <w:szCs w:val="16"/>
      </w:rPr>
    </w:pPr>
    <w:r>
      <w:rPr>
        <w:rFonts w:ascii="Calibri" w:hAnsi="Calibri" w:cs="Calibri"/>
        <w:sz w:val="16"/>
        <w:szCs w:val="16"/>
      </w:rPr>
      <w:t>Gmina Lelis</w:t>
    </w:r>
    <w:r w:rsidRPr="00E55AFF">
      <w:rPr>
        <w:rFonts w:ascii="Calibri" w:hAnsi="Calibri" w:cs="Calibri"/>
        <w:sz w:val="16"/>
        <w:szCs w:val="16"/>
      </w:rPr>
      <w:t xml:space="preserve"> </w:t>
    </w:r>
    <w:r w:rsidRPr="00E55AFF">
      <w:rPr>
        <w:rFonts w:ascii="Calibri" w:hAnsi="Calibri" w:cs="Calibri"/>
        <w:sz w:val="16"/>
        <w:szCs w:val="16"/>
      </w:rPr>
      <w:tab/>
      <w:t xml:space="preserve"> Program Ochrony  Środowiska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Default="008415E4">
    <w:pPr>
      <w:rPr>
        <w:sz w:val="2"/>
        <w:szCs w:val="2"/>
      </w:rPr>
    </w:pPr>
    <w:r>
      <w:pict>
        <v:shapetype id="_x0000_t202" coordsize="21600,21600" o:spt="202" path="m,l,21600r21600,l21600,xe">
          <v:stroke joinstyle="miter"/>
          <v:path gradientshapeok="t" o:connecttype="rect"/>
        </v:shapetype>
        <v:shape id="_x0000_s2062" type="#_x0000_t202" style="position:absolute;margin-left:461.05pt;margin-top:38.25pt;width:48.95pt;height:8.15pt;z-index:-251648000;mso-wrap-style:none;mso-wrap-distance-left:5pt;mso-wrap-distance-right:5pt;mso-position-horizontal-relative:page;mso-position-vertical-relative:page" wrapcoords="0 0" filled="f" stroked="f">
          <v:textbox style="mso-fit-shape-to-text:t" inset="0,0,0,0">
            <w:txbxContent>
              <w:p w:rsidR="00D1146D" w:rsidRDefault="00D1146D">
                <w:pPr>
                  <w:pStyle w:val="Headerorfooter0"/>
                  <w:shd w:val="clear" w:color="auto" w:fill="auto"/>
                  <w:spacing w:line="240" w:lineRule="auto"/>
                </w:pPr>
                <w:r>
                  <w:rPr>
                    <w:rStyle w:val="Headerorfooter2"/>
                    <w:rFonts w:eastAsia="Arial"/>
                    <w:i w:val="0"/>
                    <w:iCs w:val="0"/>
                  </w:rPr>
                  <w:t>Green Key</w:t>
                </w:r>
              </w:p>
            </w:txbxContent>
          </v:textbox>
          <w10:wrap anchorx="page" anchory="page"/>
        </v:shape>
      </w:pict>
    </w:r>
    <w:r>
      <w:pict>
        <v:shape id="_x0000_s2063" type="#_x0000_t202" style="position:absolute;margin-left:77.55pt;margin-top:30.8pt;width:203.3pt;height:20.65pt;z-index:-251646976;mso-wrap-style:none;mso-wrap-distance-left:5pt;mso-wrap-distance-right:5pt;mso-position-horizontal-relative:page;mso-position-vertical-relative:page" wrapcoords="0 0" filled="f" stroked="f">
          <v:textbox style="mso-fit-shape-to-text:t" inset="0,0,0,0">
            <w:txbxContent>
              <w:p w:rsidR="00D1146D" w:rsidRDefault="00D1146D">
                <w:pPr>
                  <w:pStyle w:val="Headerorfooter0"/>
                  <w:shd w:val="clear" w:color="auto" w:fill="auto"/>
                  <w:spacing w:line="240" w:lineRule="auto"/>
                </w:pPr>
                <w:r>
                  <w:t>Program Ochrony Środowiska dla Gminy Lubowidz</w:t>
                </w:r>
              </w:p>
              <w:p w:rsidR="00D1146D" w:rsidRDefault="00D1146D">
                <w:pPr>
                  <w:pStyle w:val="Headerorfooter0"/>
                  <w:shd w:val="clear" w:color="auto" w:fill="auto"/>
                  <w:spacing w:line="240" w:lineRule="auto"/>
                </w:pPr>
                <w:r>
                  <w:t>na lata 2016 - 2019 z perspektywą do roku 2023</w:t>
                </w:r>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Pr="00E55AFF" w:rsidRDefault="00D1146D" w:rsidP="009E3EF9">
    <w:pPr>
      <w:pBdr>
        <w:bottom w:val="single" w:sz="4" w:space="1" w:color="000000"/>
      </w:pBdr>
      <w:tabs>
        <w:tab w:val="left" w:pos="6663"/>
      </w:tabs>
      <w:spacing w:before="480"/>
      <w:rPr>
        <w:rFonts w:ascii="Calibri" w:hAnsi="Calibri" w:cs="Calibri"/>
        <w:sz w:val="16"/>
        <w:szCs w:val="16"/>
      </w:rPr>
    </w:pPr>
    <w:r>
      <w:rPr>
        <w:rFonts w:ascii="Calibri" w:hAnsi="Calibri" w:cs="Calibri"/>
        <w:sz w:val="16"/>
        <w:szCs w:val="16"/>
      </w:rPr>
      <w:t>Gmina Lelis</w:t>
    </w:r>
    <w:r w:rsidRPr="00E55AFF">
      <w:rPr>
        <w:rFonts w:ascii="Calibri" w:hAnsi="Calibri" w:cs="Calibri"/>
        <w:sz w:val="16"/>
        <w:szCs w:val="16"/>
      </w:rPr>
      <w:t xml:space="preserve"> </w:t>
    </w:r>
    <w:r w:rsidRPr="00E55AFF">
      <w:rPr>
        <w:rFonts w:ascii="Calibri" w:hAnsi="Calibri" w:cs="Calibri"/>
        <w:sz w:val="16"/>
        <w:szCs w:val="16"/>
      </w:rPr>
      <w:tab/>
      <w:t xml:space="preserve"> Program Ochrony  Środowiska</w:t>
    </w:r>
  </w:p>
  <w:p w:rsidR="00D1146D" w:rsidRDefault="00D1146D">
    <w:pPr>
      <w:rPr>
        <w:sz w:val="2"/>
        <w:szCs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1146D" w:rsidRPr="00E55AFF" w:rsidRDefault="00D1146D" w:rsidP="003A3B5F">
    <w:pPr>
      <w:pBdr>
        <w:bottom w:val="single" w:sz="4" w:space="1" w:color="000000"/>
      </w:pBdr>
      <w:tabs>
        <w:tab w:val="left" w:pos="6663"/>
      </w:tabs>
      <w:rPr>
        <w:rFonts w:ascii="Calibri" w:hAnsi="Calibri" w:cs="Calibri"/>
        <w:sz w:val="16"/>
        <w:szCs w:val="16"/>
      </w:rPr>
    </w:pPr>
    <w:r>
      <w:rPr>
        <w:rFonts w:ascii="Calibri" w:hAnsi="Calibri" w:cs="Calibri"/>
        <w:sz w:val="16"/>
        <w:szCs w:val="16"/>
      </w:rPr>
      <w:t>GMINA LELIS</w:t>
    </w:r>
    <w:r w:rsidRPr="00E55AFF">
      <w:rPr>
        <w:rFonts w:ascii="Calibri" w:hAnsi="Calibri" w:cs="Calibri"/>
        <w:sz w:val="16"/>
        <w:szCs w:val="16"/>
      </w:rPr>
      <w:t xml:space="preserve"> </w:t>
    </w:r>
    <w:r w:rsidRPr="00E55AFF">
      <w:rPr>
        <w:rFonts w:ascii="Calibri" w:hAnsi="Calibri" w:cs="Calibri"/>
        <w:sz w:val="16"/>
        <w:szCs w:val="16"/>
      </w:rPr>
      <w:tab/>
      <w:t xml:space="preserve"> Program Ochrony  Środowiska</w:t>
    </w:r>
  </w:p>
  <w:p w:rsidR="00D1146D" w:rsidRDefault="00D1146D">
    <w:pPr>
      <w:pStyle w:val="Nagwek"/>
      <w:tabs>
        <w:tab w:val="left" w:pos="9639"/>
      </w:tabs>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Nagwek1"/>
      <w:suff w:val="nothing"/>
      <w:lvlText w:val=""/>
      <w:lvlJc w:val="left"/>
      <w:pPr>
        <w:tabs>
          <w:tab w:val="num" w:pos="0"/>
        </w:tabs>
      </w:pPr>
    </w:lvl>
    <w:lvl w:ilvl="1">
      <w:start w:val="1"/>
      <w:numFmt w:val="none"/>
      <w:pStyle w:val="Nagwek2"/>
      <w:suff w:val="nothing"/>
      <w:lvlText w:val=""/>
      <w:lvlJc w:val="left"/>
      <w:pPr>
        <w:tabs>
          <w:tab w:val="num" w:pos="0"/>
        </w:tabs>
      </w:pPr>
    </w:lvl>
    <w:lvl w:ilvl="2">
      <w:start w:val="1"/>
      <w:numFmt w:val="none"/>
      <w:pStyle w:val="Nagwek3"/>
      <w:suff w:val="nothing"/>
      <w:lvlText w:val=""/>
      <w:lvlJc w:val="left"/>
      <w:pPr>
        <w:tabs>
          <w:tab w:val="num" w:pos="0"/>
        </w:tabs>
      </w:pPr>
    </w:lvl>
    <w:lvl w:ilvl="3">
      <w:start w:val="1"/>
      <w:numFmt w:val="none"/>
      <w:pStyle w:val="Nagwek4"/>
      <w:suff w:val="nothing"/>
      <w:lvlText w:val=""/>
      <w:lvlJc w:val="left"/>
      <w:pPr>
        <w:tabs>
          <w:tab w:val="num" w:pos="0"/>
        </w:tabs>
      </w:pPr>
    </w:lvl>
    <w:lvl w:ilvl="4">
      <w:start w:val="1"/>
      <w:numFmt w:val="none"/>
      <w:pStyle w:val="Nagwek5"/>
      <w:suff w:val="nothing"/>
      <w:lvlText w:val=""/>
      <w:lvlJc w:val="left"/>
      <w:pPr>
        <w:tabs>
          <w:tab w:val="num" w:pos="0"/>
        </w:tabs>
      </w:pPr>
    </w:lvl>
    <w:lvl w:ilvl="5">
      <w:start w:val="1"/>
      <w:numFmt w:val="none"/>
      <w:pStyle w:val="Nagwek6"/>
      <w:suff w:val="nothing"/>
      <w:lvlText w:val=""/>
      <w:lvlJc w:val="left"/>
      <w:pPr>
        <w:tabs>
          <w:tab w:val="num" w:pos="0"/>
        </w:tabs>
      </w:pPr>
    </w:lvl>
    <w:lvl w:ilvl="6">
      <w:start w:val="1"/>
      <w:numFmt w:val="none"/>
      <w:pStyle w:val="Nagwek7"/>
      <w:suff w:val="nothing"/>
      <w:lvlText w:val=""/>
      <w:lvlJc w:val="left"/>
      <w:pPr>
        <w:tabs>
          <w:tab w:val="num" w:pos="0"/>
        </w:tabs>
      </w:pPr>
    </w:lvl>
    <w:lvl w:ilvl="7">
      <w:start w:val="1"/>
      <w:numFmt w:val="none"/>
      <w:pStyle w:val="Nagwek8"/>
      <w:suff w:val="nothing"/>
      <w:lvlText w:val=""/>
      <w:lvlJc w:val="left"/>
      <w:pPr>
        <w:tabs>
          <w:tab w:val="num" w:pos="0"/>
        </w:tabs>
      </w:pPr>
    </w:lvl>
    <w:lvl w:ilvl="8">
      <w:start w:val="1"/>
      <w:numFmt w:val="none"/>
      <w:pStyle w:val="Nagwek9"/>
      <w:suff w:val="nothing"/>
      <w:lvlText w:val=""/>
      <w:lvlJc w:val="left"/>
      <w:pPr>
        <w:tabs>
          <w:tab w:val="num" w:pos="0"/>
        </w:tabs>
      </w:pPr>
    </w:lvl>
  </w:abstractNum>
  <w:abstractNum w:abstractNumId="1" w15:restartNumberingAfterBreak="0">
    <w:nsid w:val="00000002"/>
    <w:multiLevelType w:val="singleLevel"/>
    <w:tmpl w:val="00000002"/>
    <w:name w:val="WW8Num1"/>
    <w:lvl w:ilvl="0">
      <w:start w:val="1"/>
      <w:numFmt w:val="decimal"/>
      <w:lvlText w:val="%1"/>
      <w:lvlJc w:val="left"/>
      <w:pPr>
        <w:tabs>
          <w:tab w:val="num" w:pos="0"/>
        </w:tabs>
      </w:pPr>
    </w:lvl>
  </w:abstractNum>
  <w:abstractNum w:abstractNumId="2" w15:restartNumberingAfterBreak="0">
    <w:nsid w:val="00000003"/>
    <w:multiLevelType w:val="singleLevel"/>
    <w:tmpl w:val="00000003"/>
    <w:name w:val="WW8Num2"/>
    <w:lvl w:ilvl="0">
      <w:start w:val="1"/>
      <w:numFmt w:val="decimal"/>
      <w:lvlText w:val="%1"/>
      <w:lvlJc w:val="left"/>
      <w:pPr>
        <w:tabs>
          <w:tab w:val="num" w:pos="0"/>
        </w:tabs>
      </w:pPr>
    </w:lvl>
  </w:abstractNum>
  <w:abstractNum w:abstractNumId="3" w15:restartNumberingAfterBreak="0">
    <w:nsid w:val="00000004"/>
    <w:multiLevelType w:val="singleLevel"/>
    <w:tmpl w:val="00000004"/>
    <w:name w:val="WW8Num3"/>
    <w:lvl w:ilvl="0">
      <w:start w:val="1"/>
      <w:numFmt w:val="decimal"/>
      <w:lvlText w:val="%1"/>
      <w:lvlJc w:val="left"/>
      <w:pPr>
        <w:tabs>
          <w:tab w:val="num" w:pos="0"/>
        </w:tabs>
      </w:pPr>
    </w:lvl>
  </w:abstractNum>
  <w:abstractNum w:abstractNumId="4" w15:restartNumberingAfterBreak="0">
    <w:nsid w:val="00000005"/>
    <w:multiLevelType w:val="singleLevel"/>
    <w:tmpl w:val="00000005"/>
    <w:name w:val="WW8Num4"/>
    <w:lvl w:ilvl="0">
      <w:start w:val="1"/>
      <w:numFmt w:val="decimal"/>
      <w:lvlText w:val="%1"/>
      <w:lvlJc w:val="left"/>
      <w:pPr>
        <w:tabs>
          <w:tab w:val="num" w:pos="0"/>
        </w:tabs>
      </w:pPr>
    </w:lvl>
  </w:abstractNum>
  <w:abstractNum w:abstractNumId="5" w15:restartNumberingAfterBreak="0">
    <w:nsid w:val="00000006"/>
    <w:multiLevelType w:val="singleLevel"/>
    <w:tmpl w:val="00000006"/>
    <w:name w:val="WW8Num5"/>
    <w:lvl w:ilvl="0">
      <w:start w:val="1"/>
      <w:numFmt w:val="decimal"/>
      <w:lvlText w:val="%1"/>
      <w:lvlJc w:val="left"/>
      <w:pPr>
        <w:tabs>
          <w:tab w:val="num" w:pos="0"/>
        </w:tabs>
      </w:pPr>
    </w:lvl>
  </w:abstractNum>
  <w:abstractNum w:abstractNumId="6" w15:restartNumberingAfterBreak="0">
    <w:nsid w:val="00000007"/>
    <w:multiLevelType w:val="multilevel"/>
    <w:tmpl w:val="00000007"/>
    <w:name w:val="WW8Num21"/>
    <w:lvl w:ilvl="0">
      <w:start w:val="1"/>
      <w:numFmt w:val="decimal"/>
      <w:lvlText w:val="%1)"/>
      <w:lvlJc w:val="left"/>
      <w:pPr>
        <w:tabs>
          <w:tab w:val="num" w:pos="1080"/>
        </w:tabs>
        <w:ind w:left="1080" w:hanging="360"/>
      </w:pPr>
    </w:lvl>
    <w:lvl w:ilvl="1">
      <w:start w:val="1"/>
      <w:numFmt w:val="decimal"/>
      <w:lvlText w:val="%2."/>
      <w:lvlJc w:val="left"/>
      <w:pPr>
        <w:tabs>
          <w:tab w:val="num" w:pos="1287"/>
        </w:tabs>
        <w:ind w:left="1287" w:hanging="283"/>
      </w:pPr>
    </w:lvl>
    <w:lvl w:ilvl="2">
      <w:start w:val="1"/>
      <w:numFmt w:val="decimal"/>
      <w:lvlText w:val="%3."/>
      <w:lvlJc w:val="left"/>
      <w:pPr>
        <w:tabs>
          <w:tab w:val="num" w:pos="1570"/>
        </w:tabs>
        <w:ind w:left="1570" w:hanging="283"/>
      </w:pPr>
    </w:lvl>
    <w:lvl w:ilvl="3">
      <w:start w:val="1"/>
      <w:numFmt w:val="decimal"/>
      <w:lvlText w:val="%4."/>
      <w:lvlJc w:val="left"/>
      <w:pPr>
        <w:tabs>
          <w:tab w:val="num" w:pos="1854"/>
        </w:tabs>
        <w:ind w:left="1854" w:hanging="283"/>
      </w:pPr>
    </w:lvl>
    <w:lvl w:ilvl="4">
      <w:start w:val="1"/>
      <w:numFmt w:val="decimal"/>
      <w:lvlText w:val="%5."/>
      <w:lvlJc w:val="left"/>
      <w:pPr>
        <w:tabs>
          <w:tab w:val="num" w:pos="2137"/>
        </w:tabs>
        <w:ind w:left="2137" w:hanging="283"/>
      </w:pPr>
    </w:lvl>
    <w:lvl w:ilvl="5">
      <w:start w:val="1"/>
      <w:numFmt w:val="decimal"/>
      <w:lvlText w:val="%6."/>
      <w:lvlJc w:val="left"/>
      <w:pPr>
        <w:tabs>
          <w:tab w:val="num" w:pos="2421"/>
        </w:tabs>
        <w:ind w:left="2421" w:hanging="283"/>
      </w:pPr>
    </w:lvl>
    <w:lvl w:ilvl="6">
      <w:start w:val="1"/>
      <w:numFmt w:val="decimal"/>
      <w:lvlText w:val="%7."/>
      <w:lvlJc w:val="left"/>
      <w:pPr>
        <w:tabs>
          <w:tab w:val="num" w:pos="2704"/>
        </w:tabs>
        <w:ind w:left="2704" w:hanging="283"/>
      </w:pPr>
    </w:lvl>
    <w:lvl w:ilvl="7">
      <w:start w:val="1"/>
      <w:numFmt w:val="decimal"/>
      <w:lvlText w:val="%8."/>
      <w:lvlJc w:val="left"/>
      <w:pPr>
        <w:tabs>
          <w:tab w:val="num" w:pos="2988"/>
        </w:tabs>
        <w:ind w:left="2988" w:hanging="283"/>
      </w:pPr>
    </w:lvl>
    <w:lvl w:ilvl="8">
      <w:start w:val="1"/>
      <w:numFmt w:val="decimal"/>
      <w:lvlText w:val="%9."/>
      <w:lvlJc w:val="left"/>
      <w:pPr>
        <w:tabs>
          <w:tab w:val="num" w:pos="3271"/>
        </w:tabs>
        <w:ind w:left="3271" w:hanging="283"/>
      </w:pPr>
    </w:lvl>
  </w:abstractNum>
  <w:abstractNum w:abstractNumId="7" w15:restartNumberingAfterBreak="0">
    <w:nsid w:val="00000008"/>
    <w:multiLevelType w:val="multilevel"/>
    <w:tmpl w:val="00000008"/>
    <w:name w:val="WW8Num23"/>
    <w:lvl w:ilvl="0">
      <w:start w:val="1"/>
      <w:numFmt w:val="decimal"/>
      <w:lvlText w:val="%1."/>
      <w:lvlJc w:val="left"/>
      <w:pPr>
        <w:tabs>
          <w:tab w:val="num" w:pos="720"/>
        </w:tabs>
        <w:ind w:left="720" w:hanging="360"/>
      </w:pPr>
    </w:lvl>
    <w:lvl w:ilvl="1">
      <w:numFmt w:val="bullet"/>
      <w:lvlText w:val="-"/>
      <w:lvlJc w:val="left"/>
      <w:pPr>
        <w:tabs>
          <w:tab w:val="num" w:pos="720"/>
        </w:tabs>
        <w:ind w:left="720" w:hanging="360"/>
      </w:pPr>
      <w:rPr>
        <w:rFonts w:ascii="Times New Roman" w:hAnsi="Times New Roman" w:cs="Times New Roman"/>
      </w:r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numFmt w:val="bullet"/>
      <w:lvlText w:val="-"/>
      <w:lvlJc w:val="left"/>
      <w:pPr>
        <w:tabs>
          <w:tab w:val="num" w:pos="1080"/>
        </w:tabs>
        <w:ind w:left="1080" w:hanging="288"/>
      </w:pPr>
      <w:rPr>
        <w:rFonts w:ascii="Times New Roman" w:hAnsi="Times New Roman" w:cs="Times New Roman"/>
      </w:r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2160"/>
        </w:tabs>
        <w:ind w:left="2160" w:hanging="1800"/>
      </w:pPr>
    </w:lvl>
  </w:abstractNum>
  <w:abstractNum w:abstractNumId="8" w15:restartNumberingAfterBreak="0">
    <w:nsid w:val="00000009"/>
    <w:multiLevelType w:val="multilevel"/>
    <w:tmpl w:val="00000009"/>
    <w:name w:val="WW8Num24"/>
    <w:lvl w:ilvl="0">
      <w:start w:val="4"/>
      <w:numFmt w:val="bullet"/>
      <w:lvlText w:val=""/>
      <w:lvlJc w:val="left"/>
      <w:pPr>
        <w:tabs>
          <w:tab w:val="num" w:pos="1080"/>
        </w:tabs>
        <w:ind w:left="1080" w:hanging="360"/>
      </w:pPr>
      <w:rPr>
        <w:rFonts w:ascii="Symbol" w:hAnsi="Symbol" w:cs="Symbol"/>
        <w:color w:val="0000FF"/>
      </w:r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9" w15:restartNumberingAfterBreak="0">
    <w:nsid w:val="0000000A"/>
    <w:multiLevelType w:val="multilevel"/>
    <w:tmpl w:val="0000000A"/>
    <w:name w:val="WW8Num25"/>
    <w:lvl w:ilvl="0">
      <w:start w:val="1"/>
      <w:numFmt w:val="decimal"/>
      <w:lvlText w:val="%1)"/>
      <w:lvlJc w:val="left"/>
      <w:pPr>
        <w:tabs>
          <w:tab w:val="num" w:pos="1391"/>
        </w:tabs>
        <w:ind w:left="1391" w:hanging="491"/>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10" w15:restartNumberingAfterBreak="0">
    <w:nsid w:val="0000000B"/>
    <w:multiLevelType w:val="singleLevel"/>
    <w:tmpl w:val="0000000B"/>
    <w:name w:val="WW8Num26"/>
    <w:lvl w:ilvl="0">
      <w:start w:val="1"/>
      <w:numFmt w:val="bullet"/>
      <w:lvlText w:val=""/>
      <w:lvlJc w:val="left"/>
      <w:pPr>
        <w:tabs>
          <w:tab w:val="num" w:pos="720"/>
        </w:tabs>
        <w:ind w:left="720" w:hanging="360"/>
      </w:pPr>
      <w:rPr>
        <w:rFonts w:ascii="Wingdings" w:hAnsi="Wingdings" w:cs="Wingdings"/>
      </w:rPr>
    </w:lvl>
  </w:abstractNum>
  <w:abstractNum w:abstractNumId="11" w15:restartNumberingAfterBreak="0">
    <w:nsid w:val="0000000C"/>
    <w:multiLevelType w:val="multilevel"/>
    <w:tmpl w:val="0000000C"/>
    <w:name w:val="WW8Num27"/>
    <w:lvl w:ilvl="0">
      <w:start w:val="1"/>
      <w:numFmt w:val="decimal"/>
      <w:lvlText w:val="%1."/>
      <w:lvlJc w:val="left"/>
      <w:pPr>
        <w:tabs>
          <w:tab w:val="num" w:pos="720"/>
        </w:tabs>
        <w:ind w:left="720" w:hanging="360"/>
      </w:pPr>
    </w:lvl>
    <w:lvl w:ilvl="1">
      <w:start w:val="1"/>
      <w:numFmt w:val="decimal"/>
      <w:lvlText w:val="%2)"/>
      <w:lvlJc w:val="left"/>
      <w:pPr>
        <w:tabs>
          <w:tab w:val="num" w:pos="1470"/>
        </w:tabs>
        <w:ind w:left="1470" w:hanging="390"/>
      </w:pPr>
    </w:lvl>
    <w:lvl w:ilvl="2">
      <w:numFmt w:val="bullet"/>
      <w:lvlText w:val=""/>
      <w:lvlJc w:val="left"/>
      <w:pPr>
        <w:tabs>
          <w:tab w:val="num" w:pos="1814"/>
        </w:tabs>
        <w:ind w:left="1814" w:hanging="396"/>
      </w:pPr>
      <w:rPr>
        <w:rFonts w:ascii="Wingdings" w:hAnsi="Wingdings" w:cs="Wingdings"/>
        <w:sz w:val="12"/>
        <w:szCs w:val="12"/>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000000D"/>
    <w:multiLevelType w:val="singleLevel"/>
    <w:tmpl w:val="0000000D"/>
    <w:name w:val="WW8Num28"/>
    <w:lvl w:ilvl="0">
      <w:start w:val="1"/>
      <w:numFmt w:val="bullet"/>
      <w:lvlText w:val=""/>
      <w:lvlJc w:val="left"/>
      <w:pPr>
        <w:tabs>
          <w:tab w:val="num" w:pos="644"/>
        </w:tabs>
        <w:ind w:left="644" w:hanging="360"/>
      </w:pPr>
      <w:rPr>
        <w:rFonts w:ascii="Symbol" w:hAnsi="Symbol" w:cs="Symbol"/>
      </w:rPr>
    </w:lvl>
  </w:abstractNum>
  <w:abstractNum w:abstractNumId="13" w15:restartNumberingAfterBreak="0">
    <w:nsid w:val="0000000E"/>
    <w:multiLevelType w:val="singleLevel"/>
    <w:tmpl w:val="0000000E"/>
    <w:name w:val="WW8Num29"/>
    <w:lvl w:ilvl="0">
      <w:start w:val="1"/>
      <w:numFmt w:val="bullet"/>
      <w:lvlText w:val=""/>
      <w:lvlJc w:val="left"/>
      <w:pPr>
        <w:tabs>
          <w:tab w:val="num" w:pos="360"/>
        </w:tabs>
        <w:ind w:left="360" w:hanging="360"/>
      </w:pPr>
      <w:rPr>
        <w:rFonts w:ascii="Symbol" w:hAnsi="Symbol" w:cs="Symbol"/>
      </w:rPr>
    </w:lvl>
  </w:abstractNum>
  <w:abstractNum w:abstractNumId="14" w15:restartNumberingAfterBreak="0">
    <w:nsid w:val="0000000F"/>
    <w:multiLevelType w:val="singleLevel"/>
    <w:tmpl w:val="0000000F"/>
    <w:name w:val="WW8Num30"/>
    <w:lvl w:ilvl="0">
      <w:start w:val="1"/>
      <w:numFmt w:val="bullet"/>
      <w:lvlText w:val=""/>
      <w:lvlJc w:val="left"/>
      <w:pPr>
        <w:tabs>
          <w:tab w:val="num" w:pos="360"/>
        </w:tabs>
        <w:ind w:left="360" w:hanging="360"/>
      </w:pPr>
      <w:rPr>
        <w:rFonts w:ascii="Symbol" w:hAnsi="Symbol" w:cs="Symbol"/>
      </w:rPr>
    </w:lvl>
  </w:abstractNum>
  <w:abstractNum w:abstractNumId="15" w15:restartNumberingAfterBreak="0">
    <w:nsid w:val="00000010"/>
    <w:multiLevelType w:val="multilevel"/>
    <w:tmpl w:val="BAB2C18E"/>
    <w:name w:val="WW8Num31"/>
    <w:lvl w:ilvl="0">
      <w:start w:val="2"/>
      <w:numFmt w:val="decimal"/>
      <w:lvlText w:val="%1)"/>
      <w:lvlJc w:val="left"/>
      <w:pPr>
        <w:tabs>
          <w:tab w:val="num" w:pos="1260"/>
        </w:tabs>
        <w:ind w:left="1260" w:hanging="360"/>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16" w15:restartNumberingAfterBreak="0">
    <w:nsid w:val="00000011"/>
    <w:multiLevelType w:val="multilevel"/>
    <w:tmpl w:val="00000011"/>
    <w:name w:val="WW8Num32"/>
    <w:lvl w:ilvl="0">
      <w:start w:val="1"/>
      <w:numFmt w:val="decimal"/>
      <w:pStyle w:val="Akapit"/>
      <w:lvlText w:val="%1)"/>
      <w:lvlJc w:val="left"/>
      <w:pPr>
        <w:tabs>
          <w:tab w:val="num" w:pos="1342"/>
        </w:tabs>
        <w:ind w:left="1342" w:hanging="491"/>
      </w:pPr>
    </w:lvl>
    <w:lvl w:ilvl="1">
      <w:start w:val="1"/>
      <w:numFmt w:val="bullet"/>
      <w:lvlText w:val=""/>
      <w:lvlJc w:val="left"/>
      <w:pPr>
        <w:tabs>
          <w:tab w:val="num" w:pos="1911"/>
        </w:tabs>
        <w:ind w:left="1911" w:hanging="340"/>
      </w:pPr>
      <w:rPr>
        <w:rFonts w:ascii="Wingdings" w:hAnsi="Wingdings" w:cs="Wingdings"/>
      </w:rPr>
    </w:lvl>
    <w:lvl w:ilvl="2">
      <w:start w:val="1"/>
      <w:numFmt w:val="decimal"/>
      <w:lvlText w:val="%3)"/>
      <w:lvlJc w:val="left"/>
      <w:pPr>
        <w:tabs>
          <w:tab w:val="num" w:pos="2831"/>
        </w:tabs>
        <w:ind w:left="2831" w:hanging="360"/>
      </w:pPr>
    </w:lvl>
    <w:lvl w:ilvl="3">
      <w:start w:val="10"/>
      <w:numFmt w:val="decimal"/>
      <w:lvlText w:val="%4"/>
      <w:lvlJc w:val="left"/>
      <w:pPr>
        <w:tabs>
          <w:tab w:val="num" w:pos="3371"/>
        </w:tabs>
        <w:ind w:left="3371" w:hanging="360"/>
      </w:pPr>
    </w:lvl>
    <w:lvl w:ilvl="4">
      <w:start w:val="1"/>
      <w:numFmt w:val="lowerLetter"/>
      <w:lvlText w:val="%5."/>
      <w:lvlJc w:val="left"/>
      <w:pPr>
        <w:tabs>
          <w:tab w:val="num" w:pos="4091"/>
        </w:tabs>
        <w:ind w:left="4091" w:hanging="360"/>
      </w:pPr>
    </w:lvl>
    <w:lvl w:ilvl="5">
      <w:start w:val="1"/>
      <w:numFmt w:val="lowerRoman"/>
      <w:lvlText w:val="%6."/>
      <w:lvlJc w:val="right"/>
      <w:pPr>
        <w:tabs>
          <w:tab w:val="num" w:pos="4811"/>
        </w:tabs>
        <w:ind w:left="4811" w:hanging="180"/>
      </w:pPr>
    </w:lvl>
    <w:lvl w:ilvl="6">
      <w:start w:val="1"/>
      <w:numFmt w:val="decimal"/>
      <w:lvlText w:val="%7."/>
      <w:lvlJc w:val="left"/>
      <w:pPr>
        <w:tabs>
          <w:tab w:val="num" w:pos="5531"/>
        </w:tabs>
        <w:ind w:left="5531" w:hanging="360"/>
      </w:pPr>
    </w:lvl>
    <w:lvl w:ilvl="7">
      <w:start w:val="1"/>
      <w:numFmt w:val="lowerLetter"/>
      <w:lvlText w:val="%8."/>
      <w:lvlJc w:val="left"/>
      <w:pPr>
        <w:tabs>
          <w:tab w:val="num" w:pos="6251"/>
        </w:tabs>
        <w:ind w:left="6251" w:hanging="360"/>
      </w:pPr>
    </w:lvl>
    <w:lvl w:ilvl="8">
      <w:start w:val="1"/>
      <w:numFmt w:val="lowerRoman"/>
      <w:lvlText w:val="%9."/>
      <w:lvlJc w:val="right"/>
      <w:pPr>
        <w:tabs>
          <w:tab w:val="num" w:pos="6971"/>
        </w:tabs>
        <w:ind w:left="6971" w:hanging="180"/>
      </w:pPr>
    </w:lvl>
  </w:abstractNum>
  <w:abstractNum w:abstractNumId="17" w15:restartNumberingAfterBreak="0">
    <w:nsid w:val="00000012"/>
    <w:multiLevelType w:val="multilevel"/>
    <w:tmpl w:val="00000012"/>
    <w:name w:val="WW8Num33"/>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18" w15:restartNumberingAfterBreak="0">
    <w:nsid w:val="00000013"/>
    <w:multiLevelType w:val="multilevel"/>
    <w:tmpl w:val="00000013"/>
    <w:name w:val="WW8Num34"/>
    <w:lvl w:ilvl="0">
      <w:start w:val="1"/>
      <w:numFmt w:val="decimal"/>
      <w:lvlText w:val="%1)"/>
      <w:lvlJc w:val="left"/>
      <w:pPr>
        <w:tabs>
          <w:tab w:val="num" w:pos="1211"/>
        </w:tabs>
        <w:ind w:left="1211" w:hanging="360"/>
      </w:p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19" w15:restartNumberingAfterBreak="0">
    <w:nsid w:val="00000014"/>
    <w:multiLevelType w:val="singleLevel"/>
    <w:tmpl w:val="00000014"/>
    <w:name w:val="WW8Num35"/>
    <w:lvl w:ilvl="0">
      <w:start w:val="1"/>
      <w:numFmt w:val="decimal"/>
      <w:lvlText w:val="%1"/>
      <w:lvlJc w:val="left"/>
      <w:pPr>
        <w:tabs>
          <w:tab w:val="num" w:pos="0"/>
        </w:tabs>
      </w:pPr>
    </w:lvl>
  </w:abstractNum>
  <w:abstractNum w:abstractNumId="20" w15:restartNumberingAfterBreak="0">
    <w:nsid w:val="00000015"/>
    <w:multiLevelType w:val="singleLevel"/>
    <w:tmpl w:val="00000015"/>
    <w:name w:val="WW8Num36"/>
    <w:lvl w:ilvl="0">
      <w:start w:val="1"/>
      <w:numFmt w:val="bullet"/>
      <w:lvlText w:val=""/>
      <w:lvlJc w:val="left"/>
      <w:pPr>
        <w:tabs>
          <w:tab w:val="num" w:pos="720"/>
        </w:tabs>
        <w:ind w:left="720" w:hanging="360"/>
      </w:pPr>
      <w:rPr>
        <w:rFonts w:ascii="Wingdings" w:hAnsi="Wingdings" w:cs="Wingdings"/>
      </w:rPr>
    </w:lvl>
  </w:abstractNum>
  <w:abstractNum w:abstractNumId="21" w15:restartNumberingAfterBreak="0">
    <w:nsid w:val="00000016"/>
    <w:multiLevelType w:val="multilevel"/>
    <w:tmpl w:val="00000016"/>
    <w:name w:val="WW8Num37"/>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22" w15:restartNumberingAfterBreak="0">
    <w:nsid w:val="00000017"/>
    <w:multiLevelType w:val="singleLevel"/>
    <w:tmpl w:val="00000017"/>
    <w:name w:val="WW8Num38"/>
    <w:lvl w:ilvl="0">
      <w:start w:val="1"/>
      <w:numFmt w:val="bullet"/>
      <w:lvlText w:val="−"/>
      <w:lvlJc w:val="left"/>
      <w:pPr>
        <w:tabs>
          <w:tab w:val="num" w:pos="340"/>
        </w:tabs>
        <w:ind w:left="340" w:hanging="340"/>
      </w:pPr>
      <w:rPr>
        <w:rFonts w:ascii="Times New Roman" w:hAnsi="Times New Roman" w:cs="Times New Roman"/>
      </w:rPr>
    </w:lvl>
  </w:abstractNum>
  <w:abstractNum w:abstractNumId="23" w15:restartNumberingAfterBreak="0">
    <w:nsid w:val="00000018"/>
    <w:multiLevelType w:val="singleLevel"/>
    <w:tmpl w:val="00000018"/>
    <w:name w:val="WW8Num39"/>
    <w:lvl w:ilvl="0">
      <w:start w:val="1"/>
      <w:numFmt w:val="bullet"/>
      <w:lvlText w:val=""/>
      <w:lvlJc w:val="left"/>
      <w:pPr>
        <w:tabs>
          <w:tab w:val="num" w:pos="1440"/>
        </w:tabs>
        <w:ind w:left="1440" w:hanging="360"/>
      </w:pPr>
      <w:rPr>
        <w:rFonts w:ascii="Wingdings" w:hAnsi="Wingdings" w:cs="Wingdings"/>
      </w:rPr>
    </w:lvl>
  </w:abstractNum>
  <w:abstractNum w:abstractNumId="24" w15:restartNumberingAfterBreak="0">
    <w:nsid w:val="00000019"/>
    <w:multiLevelType w:val="multilevel"/>
    <w:tmpl w:val="00000019"/>
    <w:name w:val="WW8Num40"/>
    <w:lvl w:ilvl="0">
      <w:start w:val="1"/>
      <w:numFmt w:val="bullet"/>
      <w:lvlText w:val=""/>
      <w:lvlJc w:val="left"/>
      <w:pPr>
        <w:tabs>
          <w:tab w:val="num" w:pos="1420"/>
        </w:tabs>
        <w:ind w:left="1420" w:hanging="340"/>
      </w:pPr>
      <w:rPr>
        <w:rFonts w:ascii="Symbol" w:hAnsi="Symbol" w:cs="Symbol"/>
        <w:color w:val="auto"/>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5" w15:restartNumberingAfterBreak="0">
    <w:nsid w:val="0000001A"/>
    <w:multiLevelType w:val="singleLevel"/>
    <w:tmpl w:val="0000001A"/>
    <w:name w:val="WW8Num41"/>
    <w:lvl w:ilvl="0">
      <w:start w:val="5"/>
      <w:numFmt w:val="bullet"/>
      <w:lvlText w:val="-"/>
      <w:lvlJc w:val="left"/>
      <w:pPr>
        <w:tabs>
          <w:tab w:val="num" w:pos="360"/>
        </w:tabs>
        <w:ind w:left="360" w:hanging="360"/>
      </w:pPr>
      <w:rPr>
        <w:rFonts w:ascii="StarSymbol" w:hAnsi="StarSymbol" w:cs="StarSymbol"/>
      </w:rPr>
    </w:lvl>
  </w:abstractNum>
  <w:abstractNum w:abstractNumId="26" w15:restartNumberingAfterBreak="0">
    <w:nsid w:val="0000001B"/>
    <w:multiLevelType w:val="singleLevel"/>
    <w:tmpl w:val="0000001B"/>
    <w:name w:val="WW8Num42"/>
    <w:lvl w:ilvl="0">
      <w:start w:val="1"/>
      <w:numFmt w:val="bullet"/>
      <w:lvlText w:val=""/>
      <w:lvlJc w:val="left"/>
      <w:pPr>
        <w:tabs>
          <w:tab w:val="num" w:pos="360"/>
        </w:tabs>
        <w:ind w:left="360" w:hanging="360"/>
      </w:pPr>
      <w:rPr>
        <w:rFonts w:ascii="Wingdings" w:hAnsi="Wingdings" w:cs="Wingdings"/>
      </w:rPr>
    </w:lvl>
  </w:abstractNum>
  <w:abstractNum w:abstractNumId="27" w15:restartNumberingAfterBreak="0">
    <w:nsid w:val="0000001C"/>
    <w:multiLevelType w:val="singleLevel"/>
    <w:tmpl w:val="0000001C"/>
    <w:name w:val="WW8Num43"/>
    <w:lvl w:ilvl="0">
      <w:start w:val="1"/>
      <w:numFmt w:val="decimal"/>
      <w:lvlText w:val="%1"/>
      <w:lvlJc w:val="left"/>
      <w:pPr>
        <w:tabs>
          <w:tab w:val="num" w:pos="0"/>
        </w:tabs>
      </w:pPr>
    </w:lvl>
  </w:abstractNum>
  <w:abstractNum w:abstractNumId="28" w15:restartNumberingAfterBreak="0">
    <w:nsid w:val="0000001D"/>
    <w:multiLevelType w:val="singleLevel"/>
    <w:tmpl w:val="0000001D"/>
    <w:name w:val="WW8Num44"/>
    <w:lvl w:ilvl="0">
      <w:start w:val="1"/>
      <w:numFmt w:val="bullet"/>
      <w:lvlText w:val=""/>
      <w:lvlJc w:val="left"/>
      <w:pPr>
        <w:tabs>
          <w:tab w:val="num" w:pos="1440"/>
        </w:tabs>
        <w:ind w:left="1440" w:hanging="360"/>
      </w:pPr>
      <w:rPr>
        <w:rFonts w:ascii="Symbol" w:hAnsi="Symbol" w:cs="Symbol"/>
      </w:rPr>
    </w:lvl>
  </w:abstractNum>
  <w:abstractNum w:abstractNumId="29" w15:restartNumberingAfterBreak="0">
    <w:nsid w:val="0000001E"/>
    <w:multiLevelType w:val="multilevel"/>
    <w:tmpl w:val="0000001E"/>
    <w:name w:val="WW8Num45"/>
    <w:lvl w:ilvl="0">
      <w:start w:val="1"/>
      <w:numFmt w:val="bullet"/>
      <w:lvlText w:val=""/>
      <w:lvlJc w:val="left"/>
      <w:pPr>
        <w:tabs>
          <w:tab w:val="num" w:pos="960"/>
        </w:tabs>
        <w:ind w:left="960" w:hanging="360"/>
      </w:pPr>
      <w:rPr>
        <w:rFonts w:ascii="Symbol" w:hAnsi="Symbol" w:cs="Symbol"/>
        <w:color w:val="auto"/>
      </w:rPr>
    </w:lvl>
    <w:lvl w:ilvl="1">
      <w:start w:val="1"/>
      <w:numFmt w:val="bullet"/>
      <w:lvlText w:val="o"/>
      <w:lvlJc w:val="left"/>
      <w:pPr>
        <w:tabs>
          <w:tab w:val="num" w:pos="1500"/>
        </w:tabs>
        <w:ind w:left="1500" w:hanging="360"/>
      </w:pPr>
      <w:rPr>
        <w:rFonts w:ascii="Courier New" w:hAnsi="Courier New" w:cs="Courier New"/>
      </w:rPr>
    </w:lvl>
    <w:lvl w:ilvl="2">
      <w:start w:val="1"/>
      <w:numFmt w:val="bullet"/>
      <w:lvlText w:val=""/>
      <w:lvlJc w:val="left"/>
      <w:pPr>
        <w:tabs>
          <w:tab w:val="num" w:pos="2220"/>
        </w:tabs>
        <w:ind w:left="2220" w:hanging="360"/>
      </w:pPr>
      <w:rPr>
        <w:rFonts w:ascii="Wingdings" w:hAnsi="Wingdings" w:cs="Wingdings"/>
      </w:rPr>
    </w:lvl>
    <w:lvl w:ilvl="3">
      <w:start w:val="1"/>
      <w:numFmt w:val="bullet"/>
      <w:lvlText w:val=""/>
      <w:lvlJc w:val="left"/>
      <w:pPr>
        <w:tabs>
          <w:tab w:val="num" w:pos="2940"/>
        </w:tabs>
        <w:ind w:left="2940" w:hanging="360"/>
      </w:pPr>
      <w:rPr>
        <w:rFonts w:ascii="Symbol" w:hAnsi="Symbol" w:cs="Symbol"/>
      </w:rPr>
    </w:lvl>
    <w:lvl w:ilvl="4">
      <w:start w:val="1"/>
      <w:numFmt w:val="bullet"/>
      <w:lvlText w:val="o"/>
      <w:lvlJc w:val="left"/>
      <w:pPr>
        <w:tabs>
          <w:tab w:val="num" w:pos="3660"/>
        </w:tabs>
        <w:ind w:left="3660" w:hanging="360"/>
      </w:pPr>
      <w:rPr>
        <w:rFonts w:ascii="Courier New" w:hAnsi="Courier New" w:cs="Courier New"/>
      </w:rPr>
    </w:lvl>
    <w:lvl w:ilvl="5">
      <w:start w:val="1"/>
      <w:numFmt w:val="bullet"/>
      <w:lvlText w:val=""/>
      <w:lvlJc w:val="left"/>
      <w:pPr>
        <w:tabs>
          <w:tab w:val="num" w:pos="4380"/>
        </w:tabs>
        <w:ind w:left="4380" w:hanging="360"/>
      </w:pPr>
      <w:rPr>
        <w:rFonts w:ascii="Wingdings" w:hAnsi="Wingdings" w:cs="Wingdings"/>
      </w:rPr>
    </w:lvl>
    <w:lvl w:ilvl="6">
      <w:start w:val="1"/>
      <w:numFmt w:val="bullet"/>
      <w:lvlText w:val=""/>
      <w:lvlJc w:val="left"/>
      <w:pPr>
        <w:tabs>
          <w:tab w:val="num" w:pos="5100"/>
        </w:tabs>
        <w:ind w:left="5100" w:hanging="360"/>
      </w:pPr>
      <w:rPr>
        <w:rFonts w:ascii="Symbol" w:hAnsi="Symbol" w:cs="Symbol"/>
      </w:rPr>
    </w:lvl>
    <w:lvl w:ilvl="7">
      <w:start w:val="1"/>
      <w:numFmt w:val="bullet"/>
      <w:lvlText w:val="o"/>
      <w:lvlJc w:val="left"/>
      <w:pPr>
        <w:tabs>
          <w:tab w:val="num" w:pos="5820"/>
        </w:tabs>
        <w:ind w:left="5820" w:hanging="360"/>
      </w:pPr>
      <w:rPr>
        <w:rFonts w:ascii="Courier New" w:hAnsi="Courier New" w:cs="Courier New"/>
      </w:rPr>
    </w:lvl>
    <w:lvl w:ilvl="8">
      <w:start w:val="1"/>
      <w:numFmt w:val="bullet"/>
      <w:lvlText w:val=""/>
      <w:lvlJc w:val="left"/>
      <w:pPr>
        <w:tabs>
          <w:tab w:val="num" w:pos="6540"/>
        </w:tabs>
        <w:ind w:left="6540" w:hanging="360"/>
      </w:pPr>
      <w:rPr>
        <w:rFonts w:ascii="Wingdings" w:hAnsi="Wingdings" w:cs="Wingdings"/>
      </w:rPr>
    </w:lvl>
  </w:abstractNum>
  <w:abstractNum w:abstractNumId="30" w15:restartNumberingAfterBreak="0">
    <w:nsid w:val="0000001F"/>
    <w:multiLevelType w:val="multilevel"/>
    <w:tmpl w:val="0000001F"/>
    <w:name w:val="WW8Num46"/>
    <w:lvl w:ilvl="0">
      <w:start w:val="1"/>
      <w:numFmt w:val="bullet"/>
      <w:lvlText w:val=""/>
      <w:lvlJc w:val="left"/>
      <w:pPr>
        <w:tabs>
          <w:tab w:val="num" w:pos="900"/>
        </w:tabs>
        <w:ind w:left="900" w:hanging="360"/>
      </w:pPr>
      <w:rPr>
        <w:rFonts w:ascii="Symbol" w:hAnsi="Symbol" w:cs="Symbol"/>
        <w:color w:val="auto"/>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31" w15:restartNumberingAfterBreak="0">
    <w:nsid w:val="00000020"/>
    <w:multiLevelType w:val="singleLevel"/>
    <w:tmpl w:val="00000020"/>
    <w:name w:val="WW8Num47"/>
    <w:lvl w:ilvl="0">
      <w:start w:val="1"/>
      <w:numFmt w:val="decimal"/>
      <w:lvlText w:val="%1"/>
      <w:lvlJc w:val="left"/>
      <w:pPr>
        <w:tabs>
          <w:tab w:val="num" w:pos="0"/>
        </w:tabs>
      </w:pPr>
    </w:lvl>
  </w:abstractNum>
  <w:abstractNum w:abstractNumId="32" w15:restartNumberingAfterBreak="0">
    <w:nsid w:val="00000021"/>
    <w:multiLevelType w:val="multilevel"/>
    <w:tmpl w:val="00000021"/>
    <w:name w:val="WW8Num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3" w15:restartNumberingAfterBreak="0">
    <w:nsid w:val="00000022"/>
    <w:multiLevelType w:val="multilevel"/>
    <w:tmpl w:val="00000022"/>
    <w:name w:val="WW8Num49"/>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34" w15:restartNumberingAfterBreak="0">
    <w:nsid w:val="00000023"/>
    <w:multiLevelType w:val="singleLevel"/>
    <w:tmpl w:val="00000023"/>
    <w:name w:val="WW8Num50"/>
    <w:lvl w:ilvl="0">
      <w:start w:val="1"/>
      <w:numFmt w:val="bullet"/>
      <w:pStyle w:val="AWYPUNKTOWANIE"/>
      <w:lvlText w:val="–"/>
      <w:lvlJc w:val="left"/>
      <w:pPr>
        <w:tabs>
          <w:tab w:val="num" w:pos="1304"/>
        </w:tabs>
        <w:ind w:left="1304" w:hanging="453"/>
      </w:pPr>
      <w:rPr>
        <w:rFonts w:ascii="Times New Roman" w:hAnsi="Times New Roman" w:cs="Times New Roman"/>
      </w:rPr>
    </w:lvl>
  </w:abstractNum>
  <w:abstractNum w:abstractNumId="35" w15:restartNumberingAfterBreak="0">
    <w:nsid w:val="00000024"/>
    <w:multiLevelType w:val="multilevel"/>
    <w:tmpl w:val="00000024"/>
    <w:name w:val="WW8Num51"/>
    <w:lvl w:ilvl="0">
      <w:start w:val="1"/>
      <w:numFmt w:val="decimal"/>
      <w:lvlText w:val="%1)"/>
      <w:lvlJc w:val="left"/>
      <w:pPr>
        <w:tabs>
          <w:tab w:val="num" w:pos="2471"/>
        </w:tabs>
        <w:ind w:left="2471" w:hanging="491"/>
      </w:pPr>
    </w:lvl>
    <w:lvl w:ilvl="1">
      <w:start w:val="1"/>
      <w:numFmt w:val="decimal"/>
      <w:lvlText w:val="%2)"/>
      <w:lvlJc w:val="left"/>
      <w:pPr>
        <w:tabs>
          <w:tab w:val="num" w:pos="1440"/>
        </w:tabs>
        <w:ind w:left="1440" w:hanging="360"/>
      </w:pPr>
    </w:lvl>
    <w:lvl w:ilvl="2">
      <w:start w:val="1"/>
      <w:numFmt w:val="lowerLetter"/>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15:restartNumberingAfterBreak="0">
    <w:nsid w:val="00000025"/>
    <w:multiLevelType w:val="singleLevel"/>
    <w:tmpl w:val="00000025"/>
    <w:name w:val="WW8Num52"/>
    <w:lvl w:ilvl="0">
      <w:start w:val="1"/>
      <w:numFmt w:val="bullet"/>
      <w:lvlText w:val=""/>
      <w:lvlJc w:val="left"/>
      <w:pPr>
        <w:tabs>
          <w:tab w:val="num" w:pos="360"/>
        </w:tabs>
        <w:ind w:left="360" w:hanging="360"/>
      </w:pPr>
      <w:rPr>
        <w:rFonts w:ascii="Symbol" w:hAnsi="Symbol" w:cs="Symbol"/>
      </w:rPr>
    </w:lvl>
  </w:abstractNum>
  <w:abstractNum w:abstractNumId="37" w15:restartNumberingAfterBreak="0">
    <w:nsid w:val="00000026"/>
    <w:multiLevelType w:val="singleLevel"/>
    <w:tmpl w:val="00000026"/>
    <w:name w:val="WW8Num53"/>
    <w:lvl w:ilvl="0">
      <w:start w:val="1"/>
      <w:numFmt w:val="decimal"/>
      <w:lvlText w:val="%1."/>
      <w:lvlJc w:val="left"/>
      <w:pPr>
        <w:tabs>
          <w:tab w:val="num" w:pos="720"/>
        </w:tabs>
        <w:ind w:left="720" w:hanging="360"/>
      </w:pPr>
    </w:lvl>
  </w:abstractNum>
  <w:abstractNum w:abstractNumId="38" w15:restartNumberingAfterBreak="0">
    <w:nsid w:val="00000027"/>
    <w:multiLevelType w:val="multilevel"/>
    <w:tmpl w:val="00000027"/>
    <w:name w:val="WW8Num54"/>
    <w:lvl w:ilvl="0">
      <w:start w:val="2"/>
      <w:numFmt w:val="decimal"/>
      <w:lvlText w:val="%1)"/>
      <w:lvlJc w:val="left"/>
      <w:pPr>
        <w:tabs>
          <w:tab w:val="num" w:pos="1260"/>
        </w:tabs>
        <w:ind w:left="1260" w:hanging="360"/>
      </w:pPr>
    </w:lvl>
    <w:lvl w:ilvl="1">
      <w:start w:val="1"/>
      <w:numFmt w:val="decimal"/>
      <w:lvlText w:val="%2)"/>
      <w:lvlJc w:val="left"/>
      <w:pPr>
        <w:tabs>
          <w:tab w:val="num" w:pos="2111"/>
        </w:tabs>
        <w:ind w:left="2111" w:hanging="491"/>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39" w15:restartNumberingAfterBreak="0">
    <w:nsid w:val="00000028"/>
    <w:multiLevelType w:val="multilevel"/>
    <w:tmpl w:val="00000028"/>
    <w:name w:val="WW8Num55"/>
    <w:lvl w:ilvl="0">
      <w:start w:val="1"/>
      <w:numFmt w:val="decimal"/>
      <w:lvlText w:val="%1)"/>
      <w:lvlJc w:val="left"/>
      <w:pPr>
        <w:tabs>
          <w:tab w:val="num" w:pos="1620"/>
        </w:tabs>
        <w:ind w:left="1620" w:hanging="360"/>
      </w:pPr>
    </w:lvl>
    <w:lvl w:ilvl="1">
      <w:start w:val="1"/>
      <w:numFmt w:val="bullet"/>
      <w:lvlText w:val=""/>
      <w:lvlJc w:val="left"/>
      <w:pPr>
        <w:tabs>
          <w:tab w:val="num" w:pos="2340"/>
        </w:tabs>
        <w:ind w:left="2340" w:hanging="360"/>
      </w:pPr>
      <w:rPr>
        <w:rFonts w:ascii="Symbol" w:hAnsi="Symbol" w:cs="Symbol"/>
        <w:color w:val="auto"/>
      </w:rPr>
    </w:lvl>
    <w:lvl w:ilvl="2">
      <w:start w:val="1"/>
      <w:numFmt w:val="lowerLetter"/>
      <w:lvlText w:val="%3)"/>
      <w:lvlJc w:val="left"/>
      <w:pPr>
        <w:tabs>
          <w:tab w:val="num" w:pos="3240"/>
        </w:tabs>
        <w:ind w:left="3240" w:hanging="360"/>
      </w:pPr>
    </w:lvl>
    <w:lvl w:ilvl="3">
      <w:start w:val="1"/>
      <w:numFmt w:val="decimal"/>
      <w:lvlText w:val="%4."/>
      <w:lvlJc w:val="left"/>
      <w:pPr>
        <w:tabs>
          <w:tab w:val="num" w:pos="3780"/>
        </w:tabs>
        <w:ind w:left="3780" w:hanging="360"/>
      </w:pPr>
    </w:lvl>
    <w:lvl w:ilvl="4">
      <w:start w:val="1"/>
      <w:numFmt w:val="lowerLetter"/>
      <w:lvlText w:val="%5."/>
      <w:lvlJc w:val="left"/>
      <w:pPr>
        <w:tabs>
          <w:tab w:val="num" w:pos="4500"/>
        </w:tabs>
        <w:ind w:left="4500" w:hanging="360"/>
      </w:pPr>
    </w:lvl>
    <w:lvl w:ilvl="5">
      <w:start w:val="1"/>
      <w:numFmt w:val="lowerRoman"/>
      <w:lvlText w:val="%6."/>
      <w:lvlJc w:val="right"/>
      <w:pPr>
        <w:tabs>
          <w:tab w:val="num" w:pos="5220"/>
        </w:tabs>
        <w:ind w:left="5220" w:hanging="180"/>
      </w:pPr>
    </w:lvl>
    <w:lvl w:ilvl="6">
      <w:start w:val="1"/>
      <w:numFmt w:val="decimal"/>
      <w:lvlText w:val="%7."/>
      <w:lvlJc w:val="left"/>
      <w:pPr>
        <w:tabs>
          <w:tab w:val="num" w:pos="5940"/>
        </w:tabs>
        <w:ind w:left="5940" w:hanging="360"/>
      </w:pPr>
    </w:lvl>
    <w:lvl w:ilvl="7">
      <w:start w:val="1"/>
      <w:numFmt w:val="lowerLetter"/>
      <w:lvlText w:val="%8."/>
      <w:lvlJc w:val="left"/>
      <w:pPr>
        <w:tabs>
          <w:tab w:val="num" w:pos="6660"/>
        </w:tabs>
        <w:ind w:left="6660" w:hanging="360"/>
      </w:pPr>
    </w:lvl>
    <w:lvl w:ilvl="8">
      <w:start w:val="1"/>
      <w:numFmt w:val="lowerRoman"/>
      <w:lvlText w:val="%9."/>
      <w:lvlJc w:val="right"/>
      <w:pPr>
        <w:tabs>
          <w:tab w:val="num" w:pos="7380"/>
        </w:tabs>
        <w:ind w:left="7380" w:hanging="180"/>
      </w:pPr>
    </w:lvl>
  </w:abstractNum>
  <w:abstractNum w:abstractNumId="40" w15:restartNumberingAfterBreak="0">
    <w:nsid w:val="00000029"/>
    <w:multiLevelType w:val="multilevel"/>
    <w:tmpl w:val="00000029"/>
    <w:name w:val="WW8Num56"/>
    <w:lvl w:ilvl="0">
      <w:start w:val="1"/>
      <w:numFmt w:val="decimal"/>
      <w:lvlText w:val="%1)"/>
      <w:lvlJc w:val="left"/>
      <w:pPr>
        <w:tabs>
          <w:tab w:val="num" w:pos="1391"/>
        </w:tabs>
        <w:ind w:left="1391" w:hanging="491"/>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41" w15:restartNumberingAfterBreak="0">
    <w:nsid w:val="0000002A"/>
    <w:multiLevelType w:val="multilevel"/>
    <w:tmpl w:val="0000002A"/>
    <w:name w:val="WW8Num57"/>
    <w:lvl w:ilvl="0">
      <w:start w:val="1"/>
      <w:numFmt w:val="decimal"/>
      <w:lvlText w:val="%1)"/>
      <w:lvlJc w:val="left"/>
      <w:pPr>
        <w:tabs>
          <w:tab w:val="num" w:pos="1260"/>
        </w:tabs>
        <w:ind w:left="1260" w:hanging="360"/>
      </w:pPr>
    </w:lvl>
    <w:lvl w:ilvl="1">
      <w:start w:val="1"/>
      <w:numFmt w:val="bullet"/>
      <w:lvlText w:val=""/>
      <w:lvlJc w:val="left"/>
      <w:pPr>
        <w:tabs>
          <w:tab w:val="num" w:pos="1980"/>
        </w:tabs>
        <w:ind w:left="1980" w:hanging="360"/>
      </w:pPr>
      <w:rPr>
        <w:rFonts w:ascii="Symbol" w:hAnsi="Symbol" w:cs="Symbol"/>
        <w:color w:val="auto"/>
      </w:rPr>
    </w:lvl>
    <w:lvl w:ilvl="2">
      <w:start w:val="1"/>
      <w:numFmt w:val="bullet"/>
      <w:lvlText w:val=""/>
      <w:lvlJc w:val="left"/>
      <w:pPr>
        <w:tabs>
          <w:tab w:val="num" w:pos="2860"/>
        </w:tabs>
        <w:ind w:left="2860" w:hanging="340"/>
      </w:pPr>
      <w:rPr>
        <w:rFonts w:ascii="Symbol" w:hAnsi="Symbol" w:cs="Symbol"/>
        <w:color w:val="auto"/>
      </w:rPr>
    </w:lvl>
    <w:lvl w:ilvl="3">
      <w:start w:val="1"/>
      <w:numFmt w:val="lowerLetter"/>
      <w:lvlText w:val="%4)"/>
      <w:lvlJc w:val="left"/>
      <w:pPr>
        <w:tabs>
          <w:tab w:val="num" w:pos="1814"/>
        </w:tabs>
        <w:ind w:left="1814" w:hanging="396"/>
      </w:pPr>
      <w:rPr>
        <w:i w:val="0"/>
        <w:iCs w:val="0"/>
        <w:u w:val="none"/>
      </w:rPr>
    </w:lvl>
    <w:lvl w:ilvl="4">
      <w:start w:val="1"/>
      <w:numFmt w:val="decimal"/>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42" w15:restartNumberingAfterBreak="0">
    <w:nsid w:val="0000002B"/>
    <w:multiLevelType w:val="singleLevel"/>
    <w:tmpl w:val="0000002B"/>
    <w:name w:val="WW8Num58"/>
    <w:lvl w:ilvl="0">
      <w:start w:val="1"/>
      <w:numFmt w:val="bullet"/>
      <w:lvlText w:val=""/>
      <w:lvlJc w:val="left"/>
      <w:pPr>
        <w:tabs>
          <w:tab w:val="num" w:pos="360"/>
        </w:tabs>
        <w:ind w:left="360" w:hanging="360"/>
      </w:pPr>
      <w:rPr>
        <w:rFonts w:ascii="Symbol" w:hAnsi="Symbol" w:cs="Symbol"/>
      </w:rPr>
    </w:lvl>
  </w:abstractNum>
  <w:abstractNum w:abstractNumId="43" w15:restartNumberingAfterBreak="0">
    <w:nsid w:val="0000002C"/>
    <w:multiLevelType w:val="multilevel"/>
    <w:tmpl w:val="0000002C"/>
    <w:name w:val="WW8Num59"/>
    <w:lvl w:ilvl="0">
      <w:start w:val="1"/>
      <w:numFmt w:val="bullet"/>
      <w:lvlText w:val=""/>
      <w:lvlJc w:val="left"/>
      <w:pPr>
        <w:tabs>
          <w:tab w:val="num" w:pos="720"/>
        </w:tabs>
        <w:ind w:left="720" w:hanging="360"/>
      </w:pPr>
      <w:rPr>
        <w:rFonts w:ascii="Wingdings" w:hAnsi="Wingdings" w:cs="Wingdings"/>
      </w:rPr>
    </w:lvl>
    <w:lvl w:ilvl="1">
      <w:start w:val="1"/>
      <w:numFmt w:val="decimal"/>
      <w:lvlText w:val="%2."/>
      <w:lvlJc w:val="left"/>
      <w:pPr>
        <w:tabs>
          <w:tab w:val="num" w:pos="648"/>
        </w:tabs>
        <w:ind w:left="648" w:hanging="432"/>
      </w:pPr>
    </w:lvl>
    <w:lvl w:ilvl="2">
      <w:start w:val="1"/>
      <w:numFmt w:val="decimal"/>
      <w:lvlText w:val="%3)"/>
      <w:lvlJc w:val="left"/>
      <w:pPr>
        <w:tabs>
          <w:tab w:val="num" w:pos="2160"/>
        </w:tabs>
        <w:ind w:left="2160" w:hanging="360"/>
      </w:p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44" w15:restartNumberingAfterBreak="0">
    <w:nsid w:val="0000002D"/>
    <w:multiLevelType w:val="singleLevel"/>
    <w:tmpl w:val="0000002D"/>
    <w:name w:val="WW8Num60"/>
    <w:lvl w:ilvl="0">
      <w:start w:val="1"/>
      <w:numFmt w:val="bullet"/>
      <w:lvlText w:val=""/>
      <w:lvlJc w:val="left"/>
      <w:pPr>
        <w:tabs>
          <w:tab w:val="num" w:pos="720"/>
        </w:tabs>
        <w:ind w:left="720" w:hanging="360"/>
      </w:pPr>
      <w:rPr>
        <w:rFonts w:ascii="Wingdings" w:hAnsi="Wingdings" w:cs="Wingdings"/>
      </w:rPr>
    </w:lvl>
  </w:abstractNum>
  <w:abstractNum w:abstractNumId="45" w15:restartNumberingAfterBreak="0">
    <w:nsid w:val="0000002E"/>
    <w:multiLevelType w:val="singleLevel"/>
    <w:tmpl w:val="0000002E"/>
    <w:name w:val="WW8Num61"/>
    <w:lvl w:ilvl="0">
      <w:start w:val="1"/>
      <w:numFmt w:val="decimal"/>
      <w:lvlText w:val="%1)"/>
      <w:lvlJc w:val="left"/>
      <w:pPr>
        <w:tabs>
          <w:tab w:val="num" w:pos="1021"/>
        </w:tabs>
        <w:ind w:left="1021" w:hanging="454"/>
      </w:pPr>
      <w:rPr>
        <w:rFonts w:ascii="Times New Roman" w:hAnsi="Times New Roman" w:cs="Times New Roman"/>
        <w:b w:val="0"/>
        <w:bCs w:val="0"/>
        <w:i w:val="0"/>
        <w:iCs w:val="0"/>
        <w:sz w:val="24"/>
        <w:szCs w:val="24"/>
      </w:rPr>
    </w:lvl>
  </w:abstractNum>
  <w:abstractNum w:abstractNumId="46" w15:restartNumberingAfterBreak="0">
    <w:nsid w:val="0000002F"/>
    <w:multiLevelType w:val="singleLevel"/>
    <w:tmpl w:val="0000002F"/>
    <w:name w:val="WW8Num62"/>
    <w:lvl w:ilvl="0">
      <w:start w:val="1"/>
      <w:numFmt w:val="bullet"/>
      <w:lvlText w:val=""/>
      <w:lvlJc w:val="left"/>
      <w:pPr>
        <w:tabs>
          <w:tab w:val="num" w:pos="360"/>
        </w:tabs>
        <w:ind w:left="360" w:hanging="360"/>
      </w:pPr>
      <w:rPr>
        <w:rFonts w:ascii="Symbol" w:hAnsi="Symbol" w:cs="Symbol"/>
      </w:rPr>
    </w:lvl>
  </w:abstractNum>
  <w:abstractNum w:abstractNumId="47" w15:restartNumberingAfterBreak="0">
    <w:nsid w:val="00000030"/>
    <w:multiLevelType w:val="multilevel"/>
    <w:tmpl w:val="00000030"/>
    <w:name w:val="WW8Num63"/>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48" w15:restartNumberingAfterBreak="0">
    <w:nsid w:val="00000031"/>
    <w:multiLevelType w:val="singleLevel"/>
    <w:tmpl w:val="00000031"/>
    <w:name w:val="WW8Num64"/>
    <w:lvl w:ilvl="0">
      <w:start w:val="1"/>
      <w:numFmt w:val="decimal"/>
      <w:lvlText w:val="%1"/>
      <w:lvlJc w:val="left"/>
      <w:pPr>
        <w:tabs>
          <w:tab w:val="num" w:pos="0"/>
        </w:tabs>
      </w:pPr>
    </w:lvl>
  </w:abstractNum>
  <w:abstractNum w:abstractNumId="49" w15:restartNumberingAfterBreak="0">
    <w:nsid w:val="00000032"/>
    <w:multiLevelType w:val="singleLevel"/>
    <w:tmpl w:val="00000032"/>
    <w:name w:val="WW8Num65"/>
    <w:lvl w:ilvl="0">
      <w:start w:val="1"/>
      <w:numFmt w:val="bullet"/>
      <w:lvlText w:val=""/>
      <w:lvlJc w:val="left"/>
      <w:pPr>
        <w:tabs>
          <w:tab w:val="num" w:pos="360"/>
        </w:tabs>
        <w:ind w:left="360" w:hanging="360"/>
      </w:pPr>
      <w:rPr>
        <w:rFonts w:ascii="Symbol" w:hAnsi="Symbol" w:cs="Symbol"/>
      </w:rPr>
    </w:lvl>
  </w:abstractNum>
  <w:abstractNum w:abstractNumId="50" w15:restartNumberingAfterBreak="0">
    <w:nsid w:val="00000033"/>
    <w:multiLevelType w:val="singleLevel"/>
    <w:tmpl w:val="00000033"/>
    <w:name w:val="WW8Num66"/>
    <w:lvl w:ilvl="0">
      <w:start w:val="1"/>
      <w:numFmt w:val="lowerLetter"/>
      <w:lvlText w:val="%1)"/>
      <w:lvlJc w:val="left"/>
      <w:pPr>
        <w:tabs>
          <w:tab w:val="num" w:pos="1474"/>
        </w:tabs>
        <w:ind w:left="1474" w:hanging="453"/>
      </w:pPr>
      <w:rPr>
        <w:b w:val="0"/>
        <w:bCs w:val="0"/>
      </w:rPr>
    </w:lvl>
  </w:abstractNum>
  <w:abstractNum w:abstractNumId="51" w15:restartNumberingAfterBreak="0">
    <w:nsid w:val="00000034"/>
    <w:multiLevelType w:val="singleLevel"/>
    <w:tmpl w:val="00000034"/>
    <w:name w:val="WW8Num67"/>
    <w:lvl w:ilvl="0">
      <w:start w:val="1"/>
      <w:numFmt w:val="bullet"/>
      <w:lvlText w:val=""/>
      <w:lvlJc w:val="left"/>
      <w:pPr>
        <w:tabs>
          <w:tab w:val="num" w:pos="360"/>
        </w:tabs>
        <w:ind w:left="360" w:hanging="360"/>
      </w:pPr>
      <w:rPr>
        <w:rFonts w:ascii="Symbol" w:hAnsi="Symbol" w:cs="Symbol"/>
      </w:rPr>
    </w:lvl>
  </w:abstractNum>
  <w:abstractNum w:abstractNumId="52" w15:restartNumberingAfterBreak="0">
    <w:nsid w:val="00000035"/>
    <w:multiLevelType w:val="singleLevel"/>
    <w:tmpl w:val="00000035"/>
    <w:name w:val="WW8Num68"/>
    <w:lvl w:ilvl="0">
      <w:start w:val="1"/>
      <w:numFmt w:val="bullet"/>
      <w:lvlText w:val=""/>
      <w:lvlJc w:val="left"/>
      <w:pPr>
        <w:tabs>
          <w:tab w:val="num" w:pos="720"/>
        </w:tabs>
        <w:ind w:left="720" w:hanging="360"/>
      </w:pPr>
      <w:rPr>
        <w:rFonts w:ascii="Wingdings" w:hAnsi="Wingdings" w:cs="Wingdings"/>
      </w:rPr>
    </w:lvl>
  </w:abstractNum>
  <w:abstractNum w:abstractNumId="53" w15:restartNumberingAfterBreak="0">
    <w:nsid w:val="00000036"/>
    <w:multiLevelType w:val="singleLevel"/>
    <w:tmpl w:val="00000036"/>
    <w:name w:val="WW8Num69"/>
    <w:lvl w:ilvl="0">
      <w:start w:val="1"/>
      <w:numFmt w:val="bullet"/>
      <w:lvlText w:val=""/>
      <w:lvlJc w:val="left"/>
      <w:pPr>
        <w:tabs>
          <w:tab w:val="num" w:pos="360"/>
        </w:tabs>
        <w:ind w:left="360" w:hanging="360"/>
      </w:pPr>
      <w:rPr>
        <w:rFonts w:ascii="Symbol" w:hAnsi="Symbol" w:cs="Symbol"/>
        <w:color w:val="auto"/>
      </w:rPr>
    </w:lvl>
  </w:abstractNum>
  <w:abstractNum w:abstractNumId="54" w15:restartNumberingAfterBreak="0">
    <w:nsid w:val="00000037"/>
    <w:multiLevelType w:val="singleLevel"/>
    <w:tmpl w:val="00000037"/>
    <w:name w:val="WW8Num70"/>
    <w:lvl w:ilvl="0">
      <w:start w:val="1"/>
      <w:numFmt w:val="bullet"/>
      <w:lvlText w:val=""/>
      <w:lvlJc w:val="left"/>
      <w:pPr>
        <w:tabs>
          <w:tab w:val="num" w:pos="680"/>
        </w:tabs>
        <w:ind w:left="680" w:hanging="396"/>
      </w:pPr>
      <w:rPr>
        <w:rFonts w:ascii="Symbol" w:hAnsi="Symbol" w:cs="Symbol"/>
      </w:rPr>
    </w:lvl>
  </w:abstractNum>
  <w:abstractNum w:abstractNumId="55" w15:restartNumberingAfterBreak="0">
    <w:nsid w:val="00000038"/>
    <w:multiLevelType w:val="singleLevel"/>
    <w:tmpl w:val="00000038"/>
    <w:name w:val="WW8Num71"/>
    <w:lvl w:ilvl="0">
      <w:start w:val="1"/>
      <w:numFmt w:val="bullet"/>
      <w:lvlText w:val=""/>
      <w:lvlJc w:val="left"/>
      <w:pPr>
        <w:tabs>
          <w:tab w:val="num" w:pos="360"/>
        </w:tabs>
        <w:ind w:left="360" w:hanging="360"/>
      </w:pPr>
      <w:rPr>
        <w:rFonts w:ascii="Symbol" w:hAnsi="Symbol" w:cs="Symbol"/>
      </w:rPr>
    </w:lvl>
  </w:abstractNum>
  <w:abstractNum w:abstractNumId="56" w15:restartNumberingAfterBreak="0">
    <w:nsid w:val="00000039"/>
    <w:multiLevelType w:val="singleLevel"/>
    <w:tmpl w:val="00000039"/>
    <w:name w:val="WW8Num72"/>
    <w:lvl w:ilvl="0">
      <w:start w:val="1"/>
      <w:numFmt w:val="bullet"/>
      <w:lvlText w:val=""/>
      <w:lvlJc w:val="left"/>
      <w:pPr>
        <w:tabs>
          <w:tab w:val="num" w:pos="680"/>
        </w:tabs>
        <w:ind w:left="680" w:hanging="396"/>
      </w:pPr>
      <w:rPr>
        <w:rFonts w:ascii="Symbol" w:hAnsi="Symbol" w:cs="Symbol"/>
      </w:rPr>
    </w:lvl>
  </w:abstractNum>
  <w:abstractNum w:abstractNumId="57" w15:restartNumberingAfterBreak="0">
    <w:nsid w:val="0000003A"/>
    <w:multiLevelType w:val="multilevel"/>
    <w:tmpl w:val="0000003A"/>
    <w:name w:val="WW8Num73"/>
    <w:lvl w:ilvl="0">
      <w:start w:val="1"/>
      <w:numFmt w:val="decimal"/>
      <w:lvlText w:val="%1."/>
      <w:lvlJc w:val="left"/>
      <w:pPr>
        <w:tabs>
          <w:tab w:val="num" w:pos="1814"/>
        </w:tabs>
        <w:ind w:left="1814" w:hanging="510"/>
      </w:pPr>
      <w:rPr>
        <w:rFonts w:ascii="Times New Roman" w:hAnsi="Times New Roman" w:cs="Times New Roman"/>
        <w:b w:val="0"/>
        <w:bCs w:val="0"/>
        <w:i w:val="0"/>
        <w:iCs w:val="0"/>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8" w15:restartNumberingAfterBreak="0">
    <w:nsid w:val="0000003B"/>
    <w:multiLevelType w:val="multilevel"/>
    <w:tmpl w:val="0000003B"/>
    <w:name w:val="WW8Num74"/>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59" w15:restartNumberingAfterBreak="0">
    <w:nsid w:val="0000003C"/>
    <w:multiLevelType w:val="singleLevel"/>
    <w:tmpl w:val="0000003C"/>
    <w:name w:val="WW8Num75"/>
    <w:lvl w:ilvl="0">
      <w:start w:val="1"/>
      <w:numFmt w:val="bullet"/>
      <w:lvlText w:val=""/>
      <w:lvlJc w:val="left"/>
      <w:pPr>
        <w:tabs>
          <w:tab w:val="num" w:pos="360"/>
        </w:tabs>
        <w:ind w:left="360" w:hanging="360"/>
      </w:pPr>
      <w:rPr>
        <w:rFonts w:ascii="Symbol" w:hAnsi="Symbol" w:cs="Symbol"/>
      </w:rPr>
    </w:lvl>
  </w:abstractNum>
  <w:abstractNum w:abstractNumId="60" w15:restartNumberingAfterBreak="0">
    <w:nsid w:val="0000003D"/>
    <w:multiLevelType w:val="singleLevel"/>
    <w:tmpl w:val="0000003D"/>
    <w:name w:val="WW8Num76"/>
    <w:lvl w:ilvl="0">
      <w:start w:val="1"/>
      <w:numFmt w:val="bullet"/>
      <w:lvlText w:val=""/>
      <w:lvlJc w:val="left"/>
      <w:pPr>
        <w:tabs>
          <w:tab w:val="num" w:pos="360"/>
        </w:tabs>
        <w:ind w:left="360" w:hanging="360"/>
      </w:pPr>
      <w:rPr>
        <w:rFonts w:ascii="Symbol" w:hAnsi="Symbol" w:cs="Symbol"/>
      </w:rPr>
    </w:lvl>
  </w:abstractNum>
  <w:abstractNum w:abstractNumId="61" w15:restartNumberingAfterBreak="0">
    <w:nsid w:val="0000003E"/>
    <w:multiLevelType w:val="singleLevel"/>
    <w:tmpl w:val="0000003E"/>
    <w:name w:val="WW8Num77"/>
    <w:lvl w:ilvl="0">
      <w:start w:val="12"/>
      <w:numFmt w:val="bullet"/>
      <w:lvlText w:val="-"/>
      <w:lvlJc w:val="left"/>
      <w:pPr>
        <w:tabs>
          <w:tab w:val="num" w:pos="360"/>
        </w:tabs>
        <w:ind w:left="360" w:hanging="360"/>
      </w:pPr>
      <w:rPr>
        <w:rFonts w:ascii="Stencil" w:hAnsi="Stencil" w:cs="Stencil"/>
      </w:rPr>
    </w:lvl>
  </w:abstractNum>
  <w:abstractNum w:abstractNumId="62" w15:restartNumberingAfterBreak="0">
    <w:nsid w:val="0000003F"/>
    <w:multiLevelType w:val="singleLevel"/>
    <w:tmpl w:val="0000003F"/>
    <w:name w:val="WW8Num78"/>
    <w:lvl w:ilvl="0">
      <w:start w:val="1"/>
      <w:numFmt w:val="bullet"/>
      <w:lvlText w:val=""/>
      <w:lvlJc w:val="left"/>
      <w:pPr>
        <w:tabs>
          <w:tab w:val="num" w:pos="360"/>
        </w:tabs>
        <w:ind w:left="360" w:hanging="360"/>
      </w:pPr>
      <w:rPr>
        <w:rFonts w:ascii="Symbol" w:hAnsi="Symbol" w:cs="Symbol"/>
      </w:rPr>
    </w:lvl>
  </w:abstractNum>
  <w:abstractNum w:abstractNumId="63" w15:restartNumberingAfterBreak="0">
    <w:nsid w:val="00000040"/>
    <w:multiLevelType w:val="multilevel"/>
    <w:tmpl w:val="00000040"/>
    <w:name w:val="WW8Num79"/>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64" w15:restartNumberingAfterBreak="0">
    <w:nsid w:val="00000041"/>
    <w:multiLevelType w:val="multilevel"/>
    <w:tmpl w:val="00000041"/>
    <w:name w:val="WW8Num80"/>
    <w:lvl w:ilvl="0">
      <w:start w:val="1"/>
      <w:numFmt w:val="decimal"/>
      <w:lvlText w:val="%1)"/>
      <w:lvlJc w:val="left"/>
      <w:pPr>
        <w:tabs>
          <w:tab w:val="num" w:pos="1260"/>
        </w:tabs>
        <w:ind w:left="1260" w:hanging="360"/>
      </w:pPr>
    </w:lvl>
    <w:lvl w:ilvl="1">
      <w:start w:val="1"/>
      <w:numFmt w:val="bullet"/>
      <w:lvlText w:val=""/>
      <w:lvlJc w:val="left"/>
      <w:pPr>
        <w:tabs>
          <w:tab w:val="num" w:pos="1980"/>
        </w:tabs>
        <w:ind w:left="1980" w:hanging="360"/>
      </w:pPr>
      <w:rPr>
        <w:rFonts w:ascii="Symbol" w:hAnsi="Symbol" w:cs="Symbol"/>
      </w:r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65" w15:restartNumberingAfterBreak="0">
    <w:nsid w:val="00000042"/>
    <w:multiLevelType w:val="singleLevel"/>
    <w:tmpl w:val="00000042"/>
    <w:name w:val="WW8Num81"/>
    <w:lvl w:ilvl="0">
      <w:start w:val="1"/>
      <w:numFmt w:val="decimal"/>
      <w:lvlText w:val="%1."/>
      <w:lvlJc w:val="left"/>
      <w:pPr>
        <w:tabs>
          <w:tab w:val="num" w:pos="720"/>
        </w:tabs>
        <w:ind w:left="720" w:hanging="360"/>
      </w:pPr>
    </w:lvl>
  </w:abstractNum>
  <w:abstractNum w:abstractNumId="66" w15:restartNumberingAfterBreak="0">
    <w:nsid w:val="00000043"/>
    <w:multiLevelType w:val="singleLevel"/>
    <w:tmpl w:val="00000043"/>
    <w:name w:val="WW8Num82"/>
    <w:lvl w:ilvl="0">
      <w:start w:val="1"/>
      <w:numFmt w:val="bullet"/>
      <w:lvlText w:val=""/>
      <w:lvlJc w:val="left"/>
      <w:pPr>
        <w:tabs>
          <w:tab w:val="num" w:pos="360"/>
        </w:tabs>
        <w:ind w:left="360" w:hanging="360"/>
      </w:pPr>
      <w:rPr>
        <w:rFonts w:ascii="Symbol" w:hAnsi="Symbol" w:cs="Symbol"/>
      </w:rPr>
    </w:lvl>
  </w:abstractNum>
  <w:abstractNum w:abstractNumId="67" w15:restartNumberingAfterBreak="0">
    <w:nsid w:val="00000044"/>
    <w:multiLevelType w:val="singleLevel"/>
    <w:tmpl w:val="00000044"/>
    <w:name w:val="WW8Num83"/>
    <w:lvl w:ilvl="0">
      <w:start w:val="1"/>
      <w:numFmt w:val="bullet"/>
      <w:lvlText w:val=""/>
      <w:lvlJc w:val="left"/>
      <w:pPr>
        <w:tabs>
          <w:tab w:val="num" w:pos="360"/>
        </w:tabs>
        <w:ind w:left="360" w:hanging="360"/>
      </w:pPr>
      <w:rPr>
        <w:rFonts w:ascii="Symbol" w:hAnsi="Symbol" w:cs="Symbol"/>
      </w:rPr>
    </w:lvl>
  </w:abstractNum>
  <w:abstractNum w:abstractNumId="68" w15:restartNumberingAfterBreak="0">
    <w:nsid w:val="00000045"/>
    <w:multiLevelType w:val="singleLevel"/>
    <w:tmpl w:val="00000045"/>
    <w:name w:val="WW8Num84"/>
    <w:lvl w:ilvl="0">
      <w:numFmt w:val="bullet"/>
      <w:lvlText w:val="-"/>
      <w:lvlJc w:val="left"/>
      <w:pPr>
        <w:tabs>
          <w:tab w:val="num" w:pos="1080"/>
        </w:tabs>
        <w:ind w:left="1080" w:hanging="288"/>
      </w:pPr>
      <w:rPr>
        <w:rFonts w:ascii="Times New Roman" w:hAnsi="Times New Roman" w:cs="Times New Roman"/>
      </w:rPr>
    </w:lvl>
  </w:abstractNum>
  <w:abstractNum w:abstractNumId="69" w15:restartNumberingAfterBreak="0">
    <w:nsid w:val="00000046"/>
    <w:multiLevelType w:val="multilevel"/>
    <w:tmpl w:val="00000046"/>
    <w:name w:val="WW8Num85"/>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70" w15:restartNumberingAfterBreak="0">
    <w:nsid w:val="00000047"/>
    <w:multiLevelType w:val="multilevel"/>
    <w:tmpl w:val="00000047"/>
    <w:name w:val="WW8Num86"/>
    <w:lvl w:ilvl="0">
      <w:start w:val="1"/>
      <w:numFmt w:val="decimal"/>
      <w:lvlText w:val="%1)"/>
      <w:lvlJc w:val="left"/>
      <w:pPr>
        <w:tabs>
          <w:tab w:val="num" w:pos="1391"/>
        </w:tabs>
        <w:ind w:left="1391" w:hanging="491"/>
      </w:pPr>
    </w:lvl>
    <w:lvl w:ilvl="1">
      <w:start w:val="2"/>
      <w:numFmt w:val="decimal"/>
      <w:lvlText w:val="%2."/>
      <w:lvlJc w:val="left"/>
      <w:pPr>
        <w:tabs>
          <w:tab w:val="num" w:pos="1980"/>
        </w:tabs>
        <w:ind w:left="1980" w:hanging="360"/>
      </w:pPr>
    </w:lvl>
    <w:lvl w:ilvl="2">
      <w:start w:val="1"/>
      <w:numFmt w:val="lowerLetter"/>
      <w:lvlText w:val="%3)"/>
      <w:lvlJc w:val="left"/>
      <w:pPr>
        <w:tabs>
          <w:tab w:val="num" w:pos="2880"/>
        </w:tabs>
        <w:ind w:left="2880" w:hanging="36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1" w15:restartNumberingAfterBreak="0">
    <w:nsid w:val="00000048"/>
    <w:multiLevelType w:val="singleLevel"/>
    <w:tmpl w:val="00000048"/>
    <w:name w:val="WW8Num88"/>
    <w:lvl w:ilvl="0">
      <w:start w:val="1"/>
      <w:numFmt w:val="bullet"/>
      <w:lvlText w:val=""/>
      <w:lvlJc w:val="left"/>
      <w:pPr>
        <w:tabs>
          <w:tab w:val="num" w:pos="360"/>
        </w:tabs>
        <w:ind w:left="360" w:hanging="360"/>
      </w:pPr>
      <w:rPr>
        <w:rFonts w:ascii="Symbol" w:hAnsi="Symbol" w:cs="Symbol"/>
      </w:rPr>
    </w:lvl>
  </w:abstractNum>
  <w:abstractNum w:abstractNumId="72" w15:restartNumberingAfterBreak="0">
    <w:nsid w:val="00000049"/>
    <w:multiLevelType w:val="multilevel"/>
    <w:tmpl w:val="00000049"/>
    <w:name w:val="WW8Num89"/>
    <w:lvl w:ilvl="0">
      <w:start w:val="1"/>
      <w:numFmt w:val="bullet"/>
      <w:lvlText w:val=""/>
      <w:lvlJc w:val="left"/>
      <w:pPr>
        <w:tabs>
          <w:tab w:val="num" w:pos="1500"/>
        </w:tabs>
        <w:ind w:left="1500" w:hanging="360"/>
      </w:pPr>
      <w:rPr>
        <w:rFonts w:ascii="Wingdings" w:hAnsi="Wingdings" w:cs="Wingdings"/>
      </w:rPr>
    </w:lvl>
    <w:lvl w:ilvl="1">
      <w:start w:val="2"/>
      <w:numFmt w:val="bullet"/>
      <w:lvlText w:val="-"/>
      <w:lvlJc w:val="left"/>
      <w:pPr>
        <w:tabs>
          <w:tab w:val="num" w:pos="2220"/>
        </w:tabs>
        <w:ind w:left="2220" w:hanging="360"/>
      </w:pPr>
      <w:rPr>
        <w:rFonts w:ascii="Times New Roman" w:hAnsi="Times New Roman" w:cs="Times New Roman"/>
      </w:rPr>
    </w:lvl>
    <w:lvl w:ilvl="2">
      <w:start w:val="1"/>
      <w:numFmt w:val="bullet"/>
      <w:lvlText w:val=""/>
      <w:lvlJc w:val="left"/>
      <w:pPr>
        <w:tabs>
          <w:tab w:val="num" w:pos="2940"/>
        </w:tabs>
        <w:ind w:left="2940" w:hanging="360"/>
      </w:pPr>
      <w:rPr>
        <w:rFonts w:ascii="Wingdings" w:hAnsi="Wingdings" w:cs="Wingdings"/>
      </w:rPr>
    </w:lvl>
    <w:lvl w:ilvl="3">
      <w:numFmt w:val="bullet"/>
      <w:lvlText w:val="-"/>
      <w:lvlJc w:val="left"/>
      <w:pPr>
        <w:tabs>
          <w:tab w:val="num" w:pos="3660"/>
        </w:tabs>
        <w:ind w:left="3660" w:hanging="360"/>
      </w:pPr>
      <w:rPr>
        <w:rFonts w:ascii="StarSymbol" w:hAnsi="StarSymbol" w:cs="StarSymbol"/>
      </w:rPr>
    </w:lvl>
    <w:lvl w:ilvl="4">
      <w:start w:val="1"/>
      <w:numFmt w:val="bullet"/>
      <w:lvlText w:val="o"/>
      <w:lvlJc w:val="left"/>
      <w:pPr>
        <w:tabs>
          <w:tab w:val="num" w:pos="4380"/>
        </w:tabs>
        <w:ind w:left="4380" w:hanging="360"/>
      </w:pPr>
      <w:rPr>
        <w:rFonts w:ascii="Courier New" w:hAnsi="Courier New" w:cs="Courier New"/>
      </w:rPr>
    </w:lvl>
    <w:lvl w:ilvl="5">
      <w:start w:val="1"/>
      <w:numFmt w:val="bullet"/>
      <w:lvlText w:val=""/>
      <w:lvlJc w:val="left"/>
      <w:pPr>
        <w:tabs>
          <w:tab w:val="num" w:pos="5100"/>
        </w:tabs>
        <w:ind w:left="5100" w:hanging="360"/>
      </w:pPr>
      <w:rPr>
        <w:rFonts w:ascii="Wingdings" w:hAnsi="Wingdings" w:cs="Wingdings"/>
      </w:rPr>
    </w:lvl>
    <w:lvl w:ilvl="6">
      <w:start w:val="1"/>
      <w:numFmt w:val="bullet"/>
      <w:lvlText w:val=""/>
      <w:lvlJc w:val="left"/>
      <w:pPr>
        <w:tabs>
          <w:tab w:val="num" w:pos="5820"/>
        </w:tabs>
        <w:ind w:left="5820" w:hanging="360"/>
      </w:pPr>
      <w:rPr>
        <w:rFonts w:ascii="Symbol" w:hAnsi="Symbol" w:cs="Symbol"/>
      </w:rPr>
    </w:lvl>
    <w:lvl w:ilvl="7">
      <w:start w:val="1"/>
      <w:numFmt w:val="bullet"/>
      <w:lvlText w:val="o"/>
      <w:lvlJc w:val="left"/>
      <w:pPr>
        <w:tabs>
          <w:tab w:val="num" w:pos="6540"/>
        </w:tabs>
        <w:ind w:left="6540" w:hanging="360"/>
      </w:pPr>
      <w:rPr>
        <w:rFonts w:ascii="Courier New" w:hAnsi="Courier New" w:cs="Courier New"/>
      </w:rPr>
    </w:lvl>
    <w:lvl w:ilvl="8">
      <w:start w:val="1"/>
      <w:numFmt w:val="bullet"/>
      <w:lvlText w:val=""/>
      <w:lvlJc w:val="left"/>
      <w:pPr>
        <w:tabs>
          <w:tab w:val="num" w:pos="7260"/>
        </w:tabs>
        <w:ind w:left="7260" w:hanging="360"/>
      </w:pPr>
      <w:rPr>
        <w:rFonts w:ascii="Wingdings" w:hAnsi="Wingdings" w:cs="Wingdings"/>
      </w:rPr>
    </w:lvl>
  </w:abstractNum>
  <w:abstractNum w:abstractNumId="73" w15:restartNumberingAfterBreak="0">
    <w:nsid w:val="0000004A"/>
    <w:multiLevelType w:val="multilevel"/>
    <w:tmpl w:val="0000004A"/>
    <w:name w:val="WW8Num90"/>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74" w15:restartNumberingAfterBreak="0">
    <w:nsid w:val="0000004B"/>
    <w:multiLevelType w:val="multilevel"/>
    <w:tmpl w:val="0000004B"/>
    <w:name w:val="WW8Num91"/>
    <w:lvl w:ilvl="0">
      <w:start w:val="1"/>
      <w:numFmt w:val="decimal"/>
      <w:lvlText w:val="%1)"/>
      <w:lvlJc w:val="left"/>
      <w:pPr>
        <w:tabs>
          <w:tab w:val="num" w:pos="1391"/>
        </w:tabs>
        <w:ind w:left="1391" w:hanging="491"/>
      </w:pPr>
    </w:lvl>
    <w:lvl w:ilvl="1">
      <w:start w:val="1"/>
      <w:numFmt w:val="decimal"/>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5" w15:restartNumberingAfterBreak="0">
    <w:nsid w:val="0000004C"/>
    <w:multiLevelType w:val="singleLevel"/>
    <w:tmpl w:val="0000004C"/>
    <w:name w:val="WW8Num92"/>
    <w:lvl w:ilvl="0">
      <w:start w:val="1"/>
      <w:numFmt w:val="bullet"/>
      <w:lvlText w:val=""/>
      <w:lvlJc w:val="left"/>
      <w:pPr>
        <w:tabs>
          <w:tab w:val="num" w:pos="360"/>
        </w:tabs>
        <w:ind w:left="360" w:hanging="360"/>
      </w:pPr>
      <w:rPr>
        <w:rFonts w:ascii="Symbol" w:hAnsi="Symbol" w:cs="Symbol"/>
      </w:rPr>
    </w:lvl>
  </w:abstractNum>
  <w:abstractNum w:abstractNumId="76" w15:restartNumberingAfterBreak="0">
    <w:nsid w:val="0000004D"/>
    <w:multiLevelType w:val="singleLevel"/>
    <w:tmpl w:val="0000004D"/>
    <w:name w:val="WW8Num93"/>
    <w:lvl w:ilvl="0">
      <w:start w:val="1"/>
      <w:numFmt w:val="bullet"/>
      <w:lvlText w:val=""/>
      <w:lvlJc w:val="left"/>
      <w:pPr>
        <w:tabs>
          <w:tab w:val="num" w:pos="720"/>
        </w:tabs>
        <w:ind w:left="720" w:hanging="360"/>
      </w:pPr>
      <w:rPr>
        <w:rFonts w:ascii="Wingdings" w:hAnsi="Wingdings" w:cs="Wingdings"/>
      </w:rPr>
    </w:lvl>
  </w:abstractNum>
  <w:abstractNum w:abstractNumId="77" w15:restartNumberingAfterBreak="0">
    <w:nsid w:val="0000004E"/>
    <w:multiLevelType w:val="singleLevel"/>
    <w:tmpl w:val="0000004E"/>
    <w:name w:val="WW8Num94"/>
    <w:lvl w:ilvl="0">
      <w:start w:val="1"/>
      <w:numFmt w:val="bullet"/>
      <w:lvlText w:val=""/>
      <w:lvlJc w:val="left"/>
      <w:pPr>
        <w:tabs>
          <w:tab w:val="num" w:pos="1664"/>
        </w:tabs>
        <w:ind w:left="1664" w:hanging="360"/>
      </w:pPr>
      <w:rPr>
        <w:rFonts w:ascii="Symbol" w:hAnsi="Symbol" w:cs="Symbol"/>
        <w:b w:val="0"/>
        <w:bCs w:val="0"/>
        <w:i w:val="0"/>
        <w:iCs w:val="0"/>
        <w:sz w:val="24"/>
        <w:szCs w:val="24"/>
      </w:rPr>
    </w:lvl>
  </w:abstractNum>
  <w:abstractNum w:abstractNumId="78" w15:restartNumberingAfterBreak="0">
    <w:nsid w:val="0000004F"/>
    <w:multiLevelType w:val="singleLevel"/>
    <w:tmpl w:val="0000004F"/>
    <w:name w:val="WW8Num95"/>
    <w:lvl w:ilvl="0">
      <w:start w:val="1"/>
      <w:numFmt w:val="bullet"/>
      <w:lvlText w:val=""/>
      <w:lvlJc w:val="left"/>
      <w:pPr>
        <w:tabs>
          <w:tab w:val="num" w:pos="964"/>
        </w:tabs>
        <w:ind w:left="964" w:hanging="397"/>
      </w:pPr>
      <w:rPr>
        <w:rFonts w:ascii="Symbol" w:hAnsi="Symbol" w:cs="Symbol"/>
      </w:rPr>
    </w:lvl>
  </w:abstractNum>
  <w:abstractNum w:abstractNumId="79" w15:restartNumberingAfterBreak="0">
    <w:nsid w:val="00000050"/>
    <w:multiLevelType w:val="singleLevel"/>
    <w:tmpl w:val="00000050"/>
    <w:name w:val="WW8Num96"/>
    <w:lvl w:ilvl="0">
      <w:start w:val="1"/>
      <w:numFmt w:val="bullet"/>
      <w:lvlText w:val=""/>
      <w:lvlJc w:val="left"/>
      <w:pPr>
        <w:tabs>
          <w:tab w:val="num" w:pos="360"/>
        </w:tabs>
        <w:ind w:left="360" w:hanging="360"/>
      </w:pPr>
      <w:rPr>
        <w:rFonts w:ascii="Symbol" w:hAnsi="Symbol" w:cs="Symbol"/>
      </w:rPr>
    </w:lvl>
  </w:abstractNum>
  <w:abstractNum w:abstractNumId="80" w15:restartNumberingAfterBreak="0">
    <w:nsid w:val="00000051"/>
    <w:multiLevelType w:val="multilevel"/>
    <w:tmpl w:val="00000051"/>
    <w:name w:val="WW8Num97"/>
    <w:lvl w:ilvl="0">
      <w:start w:val="1"/>
      <w:numFmt w:val="decimal"/>
      <w:lvlText w:val="%1)"/>
      <w:lvlJc w:val="left"/>
      <w:pPr>
        <w:tabs>
          <w:tab w:val="num" w:pos="1391"/>
        </w:tabs>
        <w:ind w:left="1391" w:hanging="491"/>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81" w15:restartNumberingAfterBreak="0">
    <w:nsid w:val="00000052"/>
    <w:multiLevelType w:val="multilevel"/>
    <w:tmpl w:val="00000052"/>
    <w:name w:val="WW8Num98"/>
    <w:lvl w:ilvl="0">
      <w:start w:val="1"/>
      <w:numFmt w:val="bullet"/>
      <w:lvlText w:val=""/>
      <w:lvlJc w:val="left"/>
      <w:pPr>
        <w:tabs>
          <w:tab w:val="num" w:pos="1800"/>
        </w:tabs>
        <w:ind w:left="1800" w:hanging="360"/>
      </w:pPr>
      <w:rPr>
        <w:rFonts w:ascii="Symbol" w:hAnsi="Symbol" w:cs="Symbol"/>
        <w:color w:val="auto"/>
      </w:rPr>
    </w:lvl>
    <w:lvl w:ilvl="1">
      <w:start w:val="1"/>
      <w:numFmt w:val="bullet"/>
      <w:lvlText w:val=""/>
      <w:lvlJc w:val="left"/>
      <w:pPr>
        <w:tabs>
          <w:tab w:val="num" w:pos="2629"/>
        </w:tabs>
        <w:ind w:left="2629" w:hanging="360"/>
      </w:pPr>
      <w:rPr>
        <w:rFonts w:ascii="Wingdings" w:hAnsi="Wingdings" w:cs="Wingdings"/>
        <w:color w:val="0000FF"/>
        <w:sz w:val="28"/>
        <w:szCs w:val="28"/>
      </w:rPr>
    </w:lvl>
    <w:lvl w:ilvl="2">
      <w:start w:val="1"/>
      <w:numFmt w:val="bullet"/>
      <w:lvlText w:val=""/>
      <w:lvlJc w:val="left"/>
      <w:pPr>
        <w:tabs>
          <w:tab w:val="num" w:pos="3060"/>
        </w:tabs>
        <w:ind w:left="3060" w:hanging="360"/>
      </w:pPr>
      <w:rPr>
        <w:rFonts w:ascii="Wingdings" w:hAnsi="Wingdings" w:cs="Wingdings"/>
      </w:rPr>
    </w:lvl>
    <w:lvl w:ilvl="3">
      <w:start w:val="1"/>
      <w:numFmt w:val="bullet"/>
      <w:lvlText w:val=""/>
      <w:lvlJc w:val="left"/>
      <w:pPr>
        <w:tabs>
          <w:tab w:val="num" w:pos="3780"/>
        </w:tabs>
        <w:ind w:left="3780" w:hanging="360"/>
      </w:pPr>
      <w:rPr>
        <w:rFonts w:ascii="Symbol" w:hAnsi="Symbol" w:cs="Symbol"/>
      </w:rPr>
    </w:lvl>
    <w:lvl w:ilvl="4">
      <w:start w:val="1"/>
      <w:numFmt w:val="bullet"/>
      <w:lvlText w:val="o"/>
      <w:lvlJc w:val="left"/>
      <w:pPr>
        <w:tabs>
          <w:tab w:val="num" w:pos="4500"/>
        </w:tabs>
        <w:ind w:left="4500" w:hanging="360"/>
      </w:pPr>
      <w:rPr>
        <w:rFonts w:ascii="Courier New" w:hAnsi="Courier New" w:cs="Courier New"/>
      </w:rPr>
    </w:lvl>
    <w:lvl w:ilvl="5">
      <w:start w:val="1"/>
      <w:numFmt w:val="bullet"/>
      <w:lvlText w:val=""/>
      <w:lvlJc w:val="left"/>
      <w:pPr>
        <w:tabs>
          <w:tab w:val="num" w:pos="5220"/>
        </w:tabs>
        <w:ind w:left="5220" w:hanging="360"/>
      </w:pPr>
      <w:rPr>
        <w:rFonts w:ascii="Wingdings" w:hAnsi="Wingdings" w:cs="Wingdings"/>
      </w:rPr>
    </w:lvl>
    <w:lvl w:ilvl="6">
      <w:start w:val="1"/>
      <w:numFmt w:val="bullet"/>
      <w:lvlText w:val=""/>
      <w:lvlJc w:val="left"/>
      <w:pPr>
        <w:tabs>
          <w:tab w:val="num" w:pos="5940"/>
        </w:tabs>
        <w:ind w:left="5940" w:hanging="360"/>
      </w:pPr>
      <w:rPr>
        <w:rFonts w:ascii="Symbol" w:hAnsi="Symbol" w:cs="Symbol"/>
      </w:rPr>
    </w:lvl>
    <w:lvl w:ilvl="7">
      <w:start w:val="1"/>
      <w:numFmt w:val="bullet"/>
      <w:lvlText w:val="o"/>
      <w:lvlJc w:val="left"/>
      <w:pPr>
        <w:tabs>
          <w:tab w:val="num" w:pos="6660"/>
        </w:tabs>
        <w:ind w:left="6660" w:hanging="360"/>
      </w:pPr>
      <w:rPr>
        <w:rFonts w:ascii="Courier New" w:hAnsi="Courier New" w:cs="Courier New"/>
      </w:rPr>
    </w:lvl>
    <w:lvl w:ilvl="8">
      <w:start w:val="1"/>
      <w:numFmt w:val="bullet"/>
      <w:lvlText w:val=""/>
      <w:lvlJc w:val="left"/>
      <w:pPr>
        <w:tabs>
          <w:tab w:val="num" w:pos="7380"/>
        </w:tabs>
        <w:ind w:left="7380" w:hanging="360"/>
      </w:pPr>
      <w:rPr>
        <w:rFonts w:ascii="Wingdings" w:hAnsi="Wingdings" w:cs="Wingdings"/>
      </w:rPr>
    </w:lvl>
  </w:abstractNum>
  <w:abstractNum w:abstractNumId="82" w15:restartNumberingAfterBreak="0">
    <w:nsid w:val="00000053"/>
    <w:multiLevelType w:val="singleLevel"/>
    <w:tmpl w:val="00000053"/>
    <w:name w:val="WW8Num99"/>
    <w:lvl w:ilvl="0">
      <w:numFmt w:val="bullet"/>
      <w:lvlText w:val=""/>
      <w:lvlJc w:val="left"/>
      <w:pPr>
        <w:tabs>
          <w:tab w:val="num" w:pos="1247"/>
        </w:tabs>
        <w:ind w:left="1247" w:hanging="396"/>
      </w:pPr>
      <w:rPr>
        <w:rFonts w:ascii="Wingdings" w:hAnsi="Wingdings" w:cs="Wingdings"/>
        <w:sz w:val="12"/>
        <w:szCs w:val="12"/>
      </w:rPr>
    </w:lvl>
  </w:abstractNum>
  <w:abstractNum w:abstractNumId="83" w15:restartNumberingAfterBreak="0">
    <w:nsid w:val="00000054"/>
    <w:multiLevelType w:val="singleLevel"/>
    <w:tmpl w:val="00000054"/>
    <w:name w:val="WW8Num100"/>
    <w:lvl w:ilvl="0">
      <w:start w:val="1"/>
      <w:numFmt w:val="decimal"/>
      <w:lvlText w:val="%1."/>
      <w:lvlJc w:val="left"/>
      <w:pPr>
        <w:tabs>
          <w:tab w:val="num" w:pos="720"/>
        </w:tabs>
        <w:ind w:left="720" w:hanging="360"/>
      </w:pPr>
    </w:lvl>
  </w:abstractNum>
  <w:abstractNum w:abstractNumId="84" w15:restartNumberingAfterBreak="0">
    <w:nsid w:val="00000055"/>
    <w:multiLevelType w:val="singleLevel"/>
    <w:tmpl w:val="00000055"/>
    <w:name w:val="WW8Num101"/>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85" w15:restartNumberingAfterBreak="0">
    <w:nsid w:val="00000056"/>
    <w:multiLevelType w:val="singleLevel"/>
    <w:tmpl w:val="00000056"/>
    <w:name w:val="WW8Num102"/>
    <w:lvl w:ilvl="0">
      <w:start w:val="1"/>
      <w:numFmt w:val="decimal"/>
      <w:lvlText w:val="%1"/>
      <w:lvlJc w:val="left"/>
      <w:pPr>
        <w:tabs>
          <w:tab w:val="num" w:pos="0"/>
        </w:tabs>
      </w:pPr>
    </w:lvl>
  </w:abstractNum>
  <w:abstractNum w:abstractNumId="86" w15:restartNumberingAfterBreak="0">
    <w:nsid w:val="00000057"/>
    <w:multiLevelType w:val="singleLevel"/>
    <w:tmpl w:val="00000057"/>
    <w:name w:val="WW8Num103"/>
    <w:lvl w:ilvl="0">
      <w:start w:val="1"/>
      <w:numFmt w:val="bullet"/>
      <w:lvlText w:val=""/>
      <w:lvlJc w:val="left"/>
      <w:pPr>
        <w:tabs>
          <w:tab w:val="num" w:pos="360"/>
        </w:tabs>
        <w:ind w:left="360" w:hanging="360"/>
      </w:pPr>
      <w:rPr>
        <w:rFonts w:ascii="Symbol" w:hAnsi="Symbol" w:cs="Symbol"/>
      </w:rPr>
    </w:lvl>
  </w:abstractNum>
  <w:abstractNum w:abstractNumId="87" w15:restartNumberingAfterBreak="0">
    <w:nsid w:val="00000058"/>
    <w:multiLevelType w:val="singleLevel"/>
    <w:tmpl w:val="00000058"/>
    <w:name w:val="WW8Num104"/>
    <w:lvl w:ilvl="0">
      <w:start w:val="1"/>
      <w:numFmt w:val="decimal"/>
      <w:lvlText w:val="%1."/>
      <w:lvlJc w:val="left"/>
      <w:pPr>
        <w:tabs>
          <w:tab w:val="num" w:pos="720"/>
        </w:tabs>
        <w:ind w:left="720" w:hanging="360"/>
      </w:pPr>
    </w:lvl>
  </w:abstractNum>
  <w:abstractNum w:abstractNumId="88" w15:restartNumberingAfterBreak="0">
    <w:nsid w:val="00000059"/>
    <w:multiLevelType w:val="singleLevel"/>
    <w:tmpl w:val="00000059"/>
    <w:name w:val="WW8Num105"/>
    <w:lvl w:ilvl="0">
      <w:start w:val="1"/>
      <w:numFmt w:val="bullet"/>
      <w:lvlText w:val=""/>
      <w:lvlJc w:val="left"/>
      <w:pPr>
        <w:tabs>
          <w:tab w:val="num" w:pos="1191"/>
        </w:tabs>
        <w:ind w:left="1191" w:hanging="511"/>
      </w:pPr>
      <w:rPr>
        <w:rFonts w:ascii="Wingdings" w:hAnsi="Wingdings" w:cs="Wingdings"/>
        <w:color w:val="000000"/>
        <w:sz w:val="16"/>
        <w:szCs w:val="16"/>
      </w:rPr>
    </w:lvl>
  </w:abstractNum>
  <w:abstractNum w:abstractNumId="89" w15:restartNumberingAfterBreak="0">
    <w:nsid w:val="0000005A"/>
    <w:multiLevelType w:val="multilevel"/>
    <w:tmpl w:val="0000005A"/>
    <w:name w:val="WW8Num106"/>
    <w:lvl w:ilvl="0">
      <w:start w:val="1"/>
      <w:numFmt w:val="bullet"/>
      <w:lvlText w:val=""/>
      <w:lvlJc w:val="left"/>
      <w:pPr>
        <w:tabs>
          <w:tab w:val="num" w:pos="900"/>
        </w:tabs>
        <w:ind w:left="900" w:hanging="360"/>
      </w:pPr>
      <w:rPr>
        <w:rFonts w:ascii="Symbol" w:hAnsi="Symbol" w:cs="Symbol"/>
        <w:color w:val="auto"/>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90" w15:restartNumberingAfterBreak="0">
    <w:nsid w:val="0000005B"/>
    <w:multiLevelType w:val="singleLevel"/>
    <w:tmpl w:val="0000005B"/>
    <w:name w:val="WW8Num107"/>
    <w:lvl w:ilvl="0">
      <w:start w:val="1"/>
      <w:numFmt w:val="bullet"/>
      <w:lvlText w:val=""/>
      <w:lvlJc w:val="left"/>
      <w:pPr>
        <w:tabs>
          <w:tab w:val="num" w:pos="720"/>
        </w:tabs>
        <w:ind w:left="720" w:hanging="360"/>
      </w:pPr>
      <w:rPr>
        <w:rFonts w:ascii="Symbol" w:hAnsi="Symbol" w:cs="Symbol"/>
        <w:color w:val="auto"/>
      </w:rPr>
    </w:lvl>
  </w:abstractNum>
  <w:abstractNum w:abstractNumId="91" w15:restartNumberingAfterBreak="0">
    <w:nsid w:val="0000005C"/>
    <w:multiLevelType w:val="singleLevel"/>
    <w:tmpl w:val="0000005C"/>
    <w:name w:val="WW8Num108"/>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92" w15:restartNumberingAfterBreak="0">
    <w:nsid w:val="0000005D"/>
    <w:multiLevelType w:val="multilevel"/>
    <w:tmpl w:val="0000005D"/>
    <w:name w:val="WW8Num109"/>
    <w:lvl w:ilvl="0">
      <w:start w:val="1"/>
      <w:numFmt w:val="decimal"/>
      <w:lvlText w:val="%1)"/>
      <w:lvlJc w:val="left"/>
      <w:pPr>
        <w:tabs>
          <w:tab w:val="num" w:pos="1391"/>
        </w:tabs>
        <w:ind w:left="1391" w:hanging="491"/>
      </w:pPr>
    </w:lvl>
    <w:lvl w:ilvl="1">
      <w:start w:val="1"/>
      <w:numFmt w:val="bullet"/>
      <w:lvlText w:val=""/>
      <w:lvlJc w:val="left"/>
      <w:pPr>
        <w:tabs>
          <w:tab w:val="num" w:pos="1440"/>
        </w:tabs>
        <w:ind w:left="1440" w:hanging="360"/>
      </w:pPr>
      <w:rPr>
        <w:rFonts w:ascii="Symbol" w:hAnsi="Symbol" w:cs="Symbol"/>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3" w15:restartNumberingAfterBreak="0">
    <w:nsid w:val="0000005E"/>
    <w:multiLevelType w:val="multilevel"/>
    <w:tmpl w:val="0000005E"/>
    <w:name w:val="WW8Num110"/>
    <w:lvl w:ilvl="0">
      <w:start w:val="1"/>
      <w:numFmt w:val="decimal"/>
      <w:lvlText w:val="%1)"/>
      <w:lvlJc w:val="left"/>
      <w:pPr>
        <w:tabs>
          <w:tab w:val="num" w:pos="851"/>
        </w:tabs>
        <w:ind w:left="851" w:hanging="491"/>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4" w15:restartNumberingAfterBreak="0">
    <w:nsid w:val="0000005F"/>
    <w:multiLevelType w:val="multilevel"/>
    <w:tmpl w:val="0000005F"/>
    <w:name w:val="WW8Num111"/>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95" w15:restartNumberingAfterBreak="0">
    <w:nsid w:val="00000060"/>
    <w:multiLevelType w:val="multilevel"/>
    <w:tmpl w:val="00000060"/>
    <w:name w:val="WW8Num112"/>
    <w:lvl w:ilvl="0">
      <w:start w:val="1"/>
      <w:numFmt w:val="decimal"/>
      <w:lvlText w:val="%1)"/>
      <w:lvlJc w:val="left"/>
      <w:pPr>
        <w:tabs>
          <w:tab w:val="num" w:pos="1260"/>
        </w:tabs>
        <w:ind w:left="1260" w:hanging="360"/>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96" w15:restartNumberingAfterBreak="0">
    <w:nsid w:val="00000061"/>
    <w:multiLevelType w:val="singleLevel"/>
    <w:tmpl w:val="00000061"/>
    <w:name w:val="WW8Num113"/>
    <w:lvl w:ilvl="0">
      <w:start w:val="1"/>
      <w:numFmt w:val="decimal"/>
      <w:lvlText w:val="%1"/>
      <w:lvlJc w:val="left"/>
      <w:pPr>
        <w:tabs>
          <w:tab w:val="num" w:pos="0"/>
        </w:tabs>
      </w:pPr>
    </w:lvl>
  </w:abstractNum>
  <w:abstractNum w:abstractNumId="97" w15:restartNumberingAfterBreak="0">
    <w:nsid w:val="01066685"/>
    <w:multiLevelType w:val="multilevel"/>
    <w:tmpl w:val="AAA2BCA8"/>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01956655"/>
    <w:multiLevelType w:val="hybridMultilevel"/>
    <w:tmpl w:val="45CE48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02594D37"/>
    <w:multiLevelType w:val="multilevel"/>
    <w:tmpl w:val="D8BC5D62"/>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02EE15BF"/>
    <w:multiLevelType w:val="hybridMultilevel"/>
    <w:tmpl w:val="44B2D9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03394F76"/>
    <w:multiLevelType w:val="multilevel"/>
    <w:tmpl w:val="F8A21484"/>
    <w:lvl w:ilvl="0">
      <w:start w:val="1"/>
      <w:numFmt w:val="decimal"/>
      <w:lvlText w:val="%1."/>
      <w:lvlJc w:val="left"/>
      <w:pPr>
        <w:ind w:left="720" w:hanging="360"/>
      </w:pPr>
    </w:lvl>
    <w:lvl w:ilvl="1">
      <w:start w:val="1"/>
      <w:numFmt w:val="decimal"/>
      <w:lvlText w:val="%2)"/>
      <w:lvlJc w:val="left"/>
      <w:pPr>
        <w:ind w:left="1440" w:hanging="36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2" w15:restartNumberingAfterBreak="0">
    <w:nsid w:val="03F7429F"/>
    <w:multiLevelType w:val="hybridMultilevel"/>
    <w:tmpl w:val="00A28CF8"/>
    <w:name w:val="WW8Num31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3" w15:restartNumberingAfterBreak="0">
    <w:nsid w:val="062F728A"/>
    <w:multiLevelType w:val="hybridMultilevel"/>
    <w:tmpl w:val="D6A069F6"/>
    <w:lvl w:ilvl="0" w:tplc="4A3A292E">
      <w:start w:val="1"/>
      <w:numFmt w:val="bullet"/>
      <w:lvlText w:val=""/>
      <w:lvlJc w:val="left"/>
      <w:pPr>
        <w:tabs>
          <w:tab w:val="num" w:pos="720"/>
        </w:tabs>
        <w:ind w:left="720" w:hanging="360"/>
      </w:pPr>
      <w:rPr>
        <w:rFonts w:ascii="Wingdings" w:hAnsi="Wingdings" w:hint="default"/>
        <w:color w:val="auto"/>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079350D9"/>
    <w:multiLevelType w:val="hybridMultilevel"/>
    <w:tmpl w:val="AE046DCE"/>
    <w:name w:val="WW8Num3122222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5" w15:restartNumberingAfterBreak="0">
    <w:nsid w:val="079A41F3"/>
    <w:multiLevelType w:val="multilevel"/>
    <w:tmpl w:val="B616F162"/>
    <w:lvl w:ilvl="0">
      <w:start w:val="1"/>
      <w:numFmt w:val="decimal"/>
      <w:lvlText w:val="8.2.%1."/>
      <w:lvlJc w:val="left"/>
      <w:rPr>
        <w:rFonts w:ascii="Arial" w:eastAsia="Arial" w:hAnsi="Arial" w:cs="Arial"/>
        <w:b/>
        <w:bCs/>
        <w:i w:val="0"/>
        <w:iCs w:val="0"/>
        <w:smallCaps w:val="0"/>
        <w:strike w:val="0"/>
        <w:color w:val="000000"/>
        <w:spacing w:val="0"/>
        <w:w w:val="100"/>
        <w:position w:val="0"/>
        <w:sz w:val="23"/>
        <w:szCs w:val="23"/>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090C3EFA"/>
    <w:multiLevelType w:val="hybridMultilevel"/>
    <w:tmpl w:val="844A9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09B7732D"/>
    <w:multiLevelType w:val="hybridMultilevel"/>
    <w:tmpl w:val="8AA4164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8" w15:restartNumberingAfterBreak="0">
    <w:nsid w:val="0AF8040A"/>
    <w:multiLevelType w:val="multilevel"/>
    <w:tmpl w:val="6AE693DE"/>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0C3A4DFD"/>
    <w:multiLevelType w:val="hybridMultilevel"/>
    <w:tmpl w:val="52CCE75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0D4D6593"/>
    <w:multiLevelType w:val="multilevel"/>
    <w:tmpl w:val="2E361E32"/>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0D6E69AA"/>
    <w:multiLevelType w:val="hybridMultilevel"/>
    <w:tmpl w:val="F586BB58"/>
    <w:lvl w:ilvl="0" w:tplc="4A3A292E">
      <w:start w:val="1"/>
      <w:numFmt w:val="bullet"/>
      <w:lvlText w:val=""/>
      <w:lvlJc w:val="left"/>
      <w:pPr>
        <w:tabs>
          <w:tab w:val="num" w:pos="454"/>
        </w:tabs>
        <w:ind w:left="454" w:hanging="454"/>
      </w:pPr>
      <w:rPr>
        <w:rFonts w:ascii="Wingdings" w:hAnsi="Wingdings" w:cs="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2" w15:restartNumberingAfterBreak="0">
    <w:nsid w:val="0E1148A0"/>
    <w:multiLevelType w:val="hybridMultilevel"/>
    <w:tmpl w:val="E514B3AA"/>
    <w:lvl w:ilvl="0" w:tplc="4A3A292E">
      <w:start w:val="1"/>
      <w:numFmt w:val="bullet"/>
      <w:lvlText w:val=""/>
      <w:lvlJc w:val="left"/>
      <w:pPr>
        <w:ind w:left="1080" w:hanging="360"/>
      </w:pPr>
      <w:rPr>
        <w:rFonts w:ascii="Wingdings" w:hAnsi="Wingdings" w:hint="default"/>
        <w:b/>
        <w:i w:val="0"/>
        <w:color w:val="auto"/>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3" w15:restartNumberingAfterBreak="0">
    <w:nsid w:val="0ED36030"/>
    <w:multiLevelType w:val="multilevel"/>
    <w:tmpl w:val="00000028"/>
    <w:name w:val="WW8Num54322"/>
    <w:lvl w:ilvl="0">
      <w:start w:val="1"/>
      <w:numFmt w:val="decimal"/>
      <w:lvlText w:val="%1)"/>
      <w:lvlJc w:val="left"/>
      <w:pPr>
        <w:tabs>
          <w:tab w:val="num" w:pos="1620"/>
        </w:tabs>
        <w:ind w:left="1620" w:hanging="360"/>
      </w:pPr>
    </w:lvl>
    <w:lvl w:ilvl="1">
      <w:start w:val="1"/>
      <w:numFmt w:val="bullet"/>
      <w:lvlText w:val=""/>
      <w:lvlJc w:val="left"/>
      <w:pPr>
        <w:tabs>
          <w:tab w:val="num" w:pos="2340"/>
        </w:tabs>
        <w:ind w:left="2340" w:hanging="360"/>
      </w:pPr>
      <w:rPr>
        <w:rFonts w:ascii="Symbol" w:hAnsi="Symbol" w:cs="Symbol"/>
        <w:color w:val="auto"/>
      </w:rPr>
    </w:lvl>
    <w:lvl w:ilvl="2">
      <w:start w:val="1"/>
      <w:numFmt w:val="lowerLetter"/>
      <w:lvlText w:val="%3)"/>
      <w:lvlJc w:val="left"/>
      <w:pPr>
        <w:tabs>
          <w:tab w:val="num" w:pos="3240"/>
        </w:tabs>
        <w:ind w:left="3240" w:hanging="360"/>
      </w:pPr>
    </w:lvl>
    <w:lvl w:ilvl="3">
      <w:start w:val="1"/>
      <w:numFmt w:val="decimal"/>
      <w:lvlText w:val="%4."/>
      <w:lvlJc w:val="left"/>
      <w:pPr>
        <w:tabs>
          <w:tab w:val="num" w:pos="3780"/>
        </w:tabs>
        <w:ind w:left="3780" w:hanging="360"/>
      </w:pPr>
    </w:lvl>
    <w:lvl w:ilvl="4">
      <w:start w:val="1"/>
      <w:numFmt w:val="lowerLetter"/>
      <w:lvlText w:val="%5."/>
      <w:lvlJc w:val="left"/>
      <w:pPr>
        <w:tabs>
          <w:tab w:val="num" w:pos="4500"/>
        </w:tabs>
        <w:ind w:left="4500" w:hanging="360"/>
      </w:pPr>
    </w:lvl>
    <w:lvl w:ilvl="5">
      <w:start w:val="1"/>
      <w:numFmt w:val="lowerRoman"/>
      <w:lvlText w:val="%6."/>
      <w:lvlJc w:val="right"/>
      <w:pPr>
        <w:tabs>
          <w:tab w:val="num" w:pos="5220"/>
        </w:tabs>
        <w:ind w:left="5220" w:hanging="180"/>
      </w:pPr>
    </w:lvl>
    <w:lvl w:ilvl="6">
      <w:start w:val="1"/>
      <w:numFmt w:val="decimal"/>
      <w:lvlText w:val="%7."/>
      <w:lvlJc w:val="left"/>
      <w:pPr>
        <w:tabs>
          <w:tab w:val="num" w:pos="5940"/>
        </w:tabs>
        <w:ind w:left="5940" w:hanging="360"/>
      </w:pPr>
    </w:lvl>
    <w:lvl w:ilvl="7">
      <w:start w:val="1"/>
      <w:numFmt w:val="lowerLetter"/>
      <w:lvlText w:val="%8."/>
      <w:lvlJc w:val="left"/>
      <w:pPr>
        <w:tabs>
          <w:tab w:val="num" w:pos="6660"/>
        </w:tabs>
        <w:ind w:left="6660" w:hanging="360"/>
      </w:pPr>
    </w:lvl>
    <w:lvl w:ilvl="8">
      <w:start w:val="1"/>
      <w:numFmt w:val="lowerRoman"/>
      <w:lvlText w:val="%9."/>
      <w:lvlJc w:val="right"/>
      <w:pPr>
        <w:tabs>
          <w:tab w:val="num" w:pos="7380"/>
        </w:tabs>
        <w:ind w:left="7380" w:hanging="180"/>
      </w:pPr>
    </w:lvl>
  </w:abstractNum>
  <w:abstractNum w:abstractNumId="114" w15:restartNumberingAfterBreak="0">
    <w:nsid w:val="0EFC7AE5"/>
    <w:multiLevelType w:val="multilevel"/>
    <w:tmpl w:val="0366C7E6"/>
    <w:lvl w:ilvl="0">
      <w:start w:val="1"/>
      <w:numFmt w:val="decimal"/>
      <w:lvlText w:val="%1."/>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10605F95"/>
    <w:multiLevelType w:val="hybridMultilevel"/>
    <w:tmpl w:val="4866FC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11D6013F"/>
    <w:multiLevelType w:val="multilevel"/>
    <w:tmpl w:val="E2489BFC"/>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12783E4F"/>
    <w:multiLevelType w:val="hybridMultilevel"/>
    <w:tmpl w:val="3E3E40C6"/>
    <w:name w:val="WW8Num31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8" w15:restartNumberingAfterBreak="0">
    <w:nsid w:val="12DE75BB"/>
    <w:multiLevelType w:val="multilevel"/>
    <w:tmpl w:val="97B2FA46"/>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134B5183"/>
    <w:multiLevelType w:val="hybridMultilevel"/>
    <w:tmpl w:val="AE5EE89C"/>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0" w15:restartNumberingAfterBreak="0">
    <w:nsid w:val="13B71284"/>
    <w:multiLevelType w:val="hybridMultilevel"/>
    <w:tmpl w:val="F1282910"/>
    <w:lvl w:ilvl="0" w:tplc="0238832E">
      <w:start w:val="1"/>
      <w:numFmt w:val="bullet"/>
      <w:lvlText w:val="-"/>
      <w:lvlJc w:val="left"/>
      <w:pPr>
        <w:tabs>
          <w:tab w:val="num" w:pos="1134"/>
        </w:tabs>
        <w:ind w:left="1134" w:hanging="454"/>
      </w:pPr>
      <w:rPr>
        <w:rFonts w:ascii="Courier New" w:hAnsi="Courier New" w:cs="Courier New" w:hint="default"/>
        <w:color w:val="000000"/>
        <w:sz w:val="16"/>
        <w:szCs w:val="16"/>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21" w15:restartNumberingAfterBreak="0">
    <w:nsid w:val="1465274F"/>
    <w:multiLevelType w:val="hybridMultilevel"/>
    <w:tmpl w:val="90C8F202"/>
    <w:lvl w:ilvl="0" w:tplc="04150001">
      <w:start w:val="1"/>
      <w:numFmt w:val="bullet"/>
      <w:lvlText w:val=""/>
      <w:lvlJc w:val="left"/>
      <w:pPr>
        <w:tabs>
          <w:tab w:val="num" w:pos="720"/>
        </w:tabs>
        <w:ind w:left="720" w:hanging="360"/>
      </w:pPr>
      <w:rPr>
        <w:rFonts w:ascii="Symbol" w:hAnsi="Symbol" w:cs="Symbol"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22" w15:restartNumberingAfterBreak="0">
    <w:nsid w:val="14856D0C"/>
    <w:multiLevelType w:val="hybridMultilevel"/>
    <w:tmpl w:val="8736C38C"/>
    <w:lvl w:ilvl="0" w:tplc="BF14F9F2">
      <w:start w:val="1"/>
      <w:numFmt w:val="bullet"/>
      <w:lvlText w:val=""/>
      <w:lvlJc w:val="left"/>
      <w:pPr>
        <w:ind w:left="720" w:hanging="360"/>
      </w:pPr>
      <w:rPr>
        <w:rFonts w:ascii="Symbol" w:hAnsi="Symbol" w:cs="Symbol" w:hint="default"/>
        <w:b w:val="0"/>
        <w:bCs w:val="0"/>
        <w:i w:val="0"/>
        <w:iCs w:val="0"/>
        <w:color w:val="auto"/>
        <w:sz w:val="24"/>
        <w:szCs w:val="24"/>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3" w15:restartNumberingAfterBreak="0">
    <w:nsid w:val="14A6645E"/>
    <w:multiLevelType w:val="multilevel"/>
    <w:tmpl w:val="669023E6"/>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151461B7"/>
    <w:multiLevelType w:val="hybridMultilevel"/>
    <w:tmpl w:val="16D64FD2"/>
    <w:lvl w:ilvl="0" w:tplc="2CC27202">
      <w:start w:val="1"/>
      <w:numFmt w:val="decimal"/>
      <w:lvlText w:val="%1)"/>
      <w:lvlJc w:val="left"/>
      <w:pPr>
        <w:tabs>
          <w:tab w:val="num" w:pos="720"/>
        </w:tabs>
        <w:ind w:left="72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25" w15:restartNumberingAfterBreak="0">
    <w:nsid w:val="15A92D63"/>
    <w:multiLevelType w:val="hybridMultilevel"/>
    <w:tmpl w:val="E4A40AA4"/>
    <w:lvl w:ilvl="0" w:tplc="04150005">
      <w:start w:val="1"/>
      <w:numFmt w:val="bullet"/>
      <w:lvlText w:val=""/>
      <w:lvlJc w:val="left"/>
      <w:pPr>
        <w:ind w:left="1571" w:hanging="360"/>
      </w:pPr>
      <w:rPr>
        <w:rFonts w:ascii="Wingdings" w:hAnsi="Wingdings" w:cs="Wingdings"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126" w15:restartNumberingAfterBreak="0">
    <w:nsid w:val="15FF1D72"/>
    <w:multiLevelType w:val="multilevel"/>
    <w:tmpl w:val="AFCE1AE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27" w15:restartNumberingAfterBreak="0">
    <w:nsid w:val="16090359"/>
    <w:multiLevelType w:val="hybridMultilevel"/>
    <w:tmpl w:val="5EF2FF2E"/>
    <w:lvl w:ilvl="0" w:tplc="04150001">
      <w:start w:val="1"/>
      <w:numFmt w:val="bullet"/>
      <w:lvlText w:val=""/>
      <w:lvlJc w:val="left"/>
      <w:pPr>
        <w:ind w:left="720" w:hanging="360"/>
      </w:pPr>
      <w:rPr>
        <w:rFonts w:ascii="Symbol" w:hAnsi="Symbol" w:cs="Symbol" w:hint="default"/>
      </w:rPr>
    </w:lvl>
    <w:lvl w:ilvl="1" w:tplc="0238832E">
      <w:start w:val="1"/>
      <w:numFmt w:val="bullet"/>
      <w:lvlText w:val="-"/>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8" w15:restartNumberingAfterBreak="0">
    <w:nsid w:val="16A32F2D"/>
    <w:multiLevelType w:val="multilevel"/>
    <w:tmpl w:val="23E460C6"/>
    <w:styleLink w:val="WWNum9"/>
    <w:lvl w:ilvl="0">
      <w:numFmt w:val="bullet"/>
      <w:lvlText w:val=""/>
      <w:lvlJc w:val="left"/>
      <w:pPr>
        <w:ind w:left="1080" w:hanging="360"/>
      </w:pPr>
      <w:rPr>
        <w:rFonts w:ascii="Symbol" w:hAnsi="Symbol" w:cs="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129" w15:restartNumberingAfterBreak="0">
    <w:nsid w:val="16F85618"/>
    <w:multiLevelType w:val="multilevel"/>
    <w:tmpl w:val="28FA8172"/>
    <w:lvl w:ilvl="0">
      <w:start w:val="1"/>
      <w:numFmt w:val="decimal"/>
      <w:lvlText w:val="%1)"/>
      <w:lvlJc w:val="left"/>
      <w:rPr>
        <w:rFonts w:ascii="Arial" w:eastAsia="Arial" w:hAnsi="Arial" w:cs="Arial"/>
        <w:b w:val="0"/>
        <w:bCs w:val="0"/>
        <w:i/>
        <w:iCs/>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176B13C7"/>
    <w:multiLevelType w:val="hybridMultilevel"/>
    <w:tmpl w:val="BFD279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17846551"/>
    <w:multiLevelType w:val="hybridMultilevel"/>
    <w:tmpl w:val="3F609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17A835C1"/>
    <w:multiLevelType w:val="hybridMultilevel"/>
    <w:tmpl w:val="CE367730"/>
    <w:lvl w:ilvl="0" w:tplc="4A3A292E">
      <w:start w:val="1"/>
      <w:numFmt w:val="bullet"/>
      <w:lvlText w:val=""/>
      <w:lvlJc w:val="left"/>
      <w:pPr>
        <w:tabs>
          <w:tab w:val="num" w:pos="454"/>
        </w:tabs>
        <w:ind w:left="454" w:hanging="454"/>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3" w15:restartNumberingAfterBreak="0">
    <w:nsid w:val="1980029A"/>
    <w:multiLevelType w:val="hybridMultilevel"/>
    <w:tmpl w:val="17F6C12A"/>
    <w:lvl w:ilvl="0" w:tplc="4A3A292E">
      <w:start w:val="1"/>
      <w:numFmt w:val="bullet"/>
      <w:lvlText w:val="-"/>
      <w:lvlJc w:val="left"/>
      <w:pPr>
        <w:ind w:left="720" w:hanging="360"/>
      </w:pPr>
      <w:rPr>
        <w:rFonts w:ascii="Academy Engraved LET" w:hAnsi="Academy Engraved LET"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4" w15:restartNumberingAfterBreak="0">
    <w:nsid w:val="19C95717"/>
    <w:multiLevelType w:val="multilevel"/>
    <w:tmpl w:val="B5AE8700"/>
    <w:lvl w:ilvl="0">
      <w:start w:val="1"/>
      <w:numFmt w:val="decimal"/>
      <w:lvlText w:val="%1."/>
      <w:lvlJc w:val="left"/>
      <w:rPr>
        <w:rFonts w:ascii="Arial" w:eastAsia="Arial" w:hAnsi="Arial" w:cs="Arial"/>
        <w:b w:val="0"/>
        <w:bCs w:val="0"/>
        <w:i/>
        <w:iCs/>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19CF610C"/>
    <w:multiLevelType w:val="multilevel"/>
    <w:tmpl w:val="00000028"/>
    <w:lvl w:ilvl="0">
      <w:start w:val="1"/>
      <w:numFmt w:val="decimal"/>
      <w:lvlText w:val="%1)"/>
      <w:lvlJc w:val="left"/>
      <w:pPr>
        <w:tabs>
          <w:tab w:val="num" w:pos="1620"/>
        </w:tabs>
        <w:ind w:left="1620" w:hanging="360"/>
      </w:pPr>
    </w:lvl>
    <w:lvl w:ilvl="1">
      <w:start w:val="1"/>
      <w:numFmt w:val="bullet"/>
      <w:lvlText w:val=""/>
      <w:lvlJc w:val="left"/>
      <w:pPr>
        <w:tabs>
          <w:tab w:val="num" w:pos="2340"/>
        </w:tabs>
        <w:ind w:left="2340" w:hanging="360"/>
      </w:pPr>
      <w:rPr>
        <w:rFonts w:ascii="Symbol" w:hAnsi="Symbol" w:cs="Symbol"/>
        <w:color w:val="auto"/>
      </w:rPr>
    </w:lvl>
    <w:lvl w:ilvl="2">
      <w:start w:val="1"/>
      <w:numFmt w:val="lowerLetter"/>
      <w:lvlText w:val="%3)"/>
      <w:lvlJc w:val="left"/>
      <w:pPr>
        <w:tabs>
          <w:tab w:val="num" w:pos="3240"/>
        </w:tabs>
        <w:ind w:left="3240" w:hanging="360"/>
      </w:pPr>
    </w:lvl>
    <w:lvl w:ilvl="3">
      <w:start w:val="1"/>
      <w:numFmt w:val="decimal"/>
      <w:lvlText w:val="%4."/>
      <w:lvlJc w:val="left"/>
      <w:pPr>
        <w:tabs>
          <w:tab w:val="num" w:pos="3780"/>
        </w:tabs>
        <w:ind w:left="3780" w:hanging="360"/>
      </w:pPr>
    </w:lvl>
    <w:lvl w:ilvl="4">
      <w:start w:val="1"/>
      <w:numFmt w:val="lowerLetter"/>
      <w:lvlText w:val="%5."/>
      <w:lvlJc w:val="left"/>
      <w:pPr>
        <w:tabs>
          <w:tab w:val="num" w:pos="4500"/>
        </w:tabs>
        <w:ind w:left="4500" w:hanging="360"/>
      </w:pPr>
    </w:lvl>
    <w:lvl w:ilvl="5">
      <w:start w:val="1"/>
      <w:numFmt w:val="lowerRoman"/>
      <w:lvlText w:val="%6."/>
      <w:lvlJc w:val="right"/>
      <w:pPr>
        <w:tabs>
          <w:tab w:val="num" w:pos="5220"/>
        </w:tabs>
        <w:ind w:left="5220" w:hanging="180"/>
      </w:pPr>
    </w:lvl>
    <w:lvl w:ilvl="6">
      <w:start w:val="1"/>
      <w:numFmt w:val="decimal"/>
      <w:lvlText w:val="%7."/>
      <w:lvlJc w:val="left"/>
      <w:pPr>
        <w:tabs>
          <w:tab w:val="num" w:pos="5940"/>
        </w:tabs>
        <w:ind w:left="5940" w:hanging="360"/>
      </w:pPr>
    </w:lvl>
    <w:lvl w:ilvl="7">
      <w:start w:val="1"/>
      <w:numFmt w:val="lowerLetter"/>
      <w:lvlText w:val="%8."/>
      <w:lvlJc w:val="left"/>
      <w:pPr>
        <w:tabs>
          <w:tab w:val="num" w:pos="6660"/>
        </w:tabs>
        <w:ind w:left="6660" w:hanging="360"/>
      </w:pPr>
    </w:lvl>
    <w:lvl w:ilvl="8">
      <w:start w:val="1"/>
      <w:numFmt w:val="lowerRoman"/>
      <w:lvlText w:val="%9."/>
      <w:lvlJc w:val="right"/>
      <w:pPr>
        <w:tabs>
          <w:tab w:val="num" w:pos="7380"/>
        </w:tabs>
        <w:ind w:left="7380" w:hanging="180"/>
      </w:pPr>
    </w:lvl>
  </w:abstractNum>
  <w:abstractNum w:abstractNumId="136" w15:restartNumberingAfterBreak="0">
    <w:nsid w:val="1AAE48B9"/>
    <w:multiLevelType w:val="hybridMultilevel"/>
    <w:tmpl w:val="3EBABAE0"/>
    <w:name w:val="WW8Num543"/>
    <w:lvl w:ilvl="0" w:tplc="BEC890F8">
      <w:start w:val="7"/>
      <w:numFmt w:val="decimal"/>
      <w:lvlText w:val="%1."/>
      <w:lvlJc w:val="left"/>
      <w:pPr>
        <w:tabs>
          <w:tab w:val="num" w:pos="1980"/>
        </w:tabs>
        <w:ind w:left="1980" w:hanging="360"/>
      </w:pPr>
      <w:rPr>
        <w:rFonts w:hint="default"/>
      </w:rPr>
    </w:lvl>
    <w:lvl w:ilvl="1" w:tplc="0415000F">
      <w:start w:val="1"/>
      <w:numFmt w:val="decimal"/>
      <w:lvlText w:val="%2."/>
      <w:lvlJc w:val="left"/>
      <w:pPr>
        <w:tabs>
          <w:tab w:val="num" w:pos="3060"/>
        </w:tabs>
        <w:ind w:left="3060" w:hanging="360"/>
      </w:pPr>
      <w:rPr>
        <w:rFonts w:hint="default"/>
      </w:rPr>
    </w:lvl>
    <w:lvl w:ilvl="2" w:tplc="0415001B">
      <w:start w:val="1"/>
      <w:numFmt w:val="lowerRoman"/>
      <w:lvlText w:val="%3."/>
      <w:lvlJc w:val="right"/>
      <w:pPr>
        <w:tabs>
          <w:tab w:val="num" w:pos="3780"/>
        </w:tabs>
        <w:ind w:left="3780" w:hanging="180"/>
      </w:pPr>
    </w:lvl>
    <w:lvl w:ilvl="3" w:tplc="0415000F">
      <w:start w:val="1"/>
      <w:numFmt w:val="decimal"/>
      <w:lvlText w:val="%4."/>
      <w:lvlJc w:val="left"/>
      <w:pPr>
        <w:tabs>
          <w:tab w:val="num" w:pos="4500"/>
        </w:tabs>
        <w:ind w:left="4500" w:hanging="360"/>
      </w:pPr>
    </w:lvl>
    <w:lvl w:ilvl="4" w:tplc="04150019">
      <w:start w:val="1"/>
      <w:numFmt w:val="lowerLetter"/>
      <w:lvlText w:val="%5."/>
      <w:lvlJc w:val="left"/>
      <w:pPr>
        <w:tabs>
          <w:tab w:val="num" w:pos="5220"/>
        </w:tabs>
        <w:ind w:left="5220" w:hanging="360"/>
      </w:pPr>
    </w:lvl>
    <w:lvl w:ilvl="5" w:tplc="0415001B">
      <w:start w:val="1"/>
      <w:numFmt w:val="lowerRoman"/>
      <w:lvlText w:val="%6."/>
      <w:lvlJc w:val="right"/>
      <w:pPr>
        <w:tabs>
          <w:tab w:val="num" w:pos="5940"/>
        </w:tabs>
        <w:ind w:left="5940" w:hanging="180"/>
      </w:pPr>
    </w:lvl>
    <w:lvl w:ilvl="6" w:tplc="0415000F">
      <w:start w:val="1"/>
      <w:numFmt w:val="decimal"/>
      <w:lvlText w:val="%7."/>
      <w:lvlJc w:val="left"/>
      <w:pPr>
        <w:tabs>
          <w:tab w:val="num" w:pos="6660"/>
        </w:tabs>
        <w:ind w:left="6660" w:hanging="360"/>
      </w:pPr>
    </w:lvl>
    <w:lvl w:ilvl="7" w:tplc="04150019">
      <w:start w:val="1"/>
      <w:numFmt w:val="lowerLetter"/>
      <w:lvlText w:val="%8."/>
      <w:lvlJc w:val="left"/>
      <w:pPr>
        <w:tabs>
          <w:tab w:val="num" w:pos="7380"/>
        </w:tabs>
        <w:ind w:left="7380" w:hanging="360"/>
      </w:pPr>
    </w:lvl>
    <w:lvl w:ilvl="8" w:tplc="0415001B">
      <w:start w:val="1"/>
      <w:numFmt w:val="lowerRoman"/>
      <w:lvlText w:val="%9."/>
      <w:lvlJc w:val="right"/>
      <w:pPr>
        <w:tabs>
          <w:tab w:val="num" w:pos="8100"/>
        </w:tabs>
        <w:ind w:left="8100" w:hanging="180"/>
      </w:pPr>
    </w:lvl>
  </w:abstractNum>
  <w:abstractNum w:abstractNumId="137" w15:restartNumberingAfterBreak="0">
    <w:nsid w:val="1C232B0B"/>
    <w:multiLevelType w:val="multilevel"/>
    <w:tmpl w:val="E040BA96"/>
    <w:lvl w:ilvl="0">
      <w:start w:val="1"/>
      <w:numFmt w:val="decimal"/>
      <w:lvlText w:val="%1)"/>
      <w:lvlJc w:val="left"/>
      <w:rPr>
        <w:rFonts w:ascii="Arial" w:eastAsia="Arial" w:hAnsi="Arial" w:cs="Arial"/>
        <w:b w:val="0"/>
        <w:bCs w:val="0"/>
        <w:i/>
        <w:iCs/>
        <w:smallCaps w:val="0"/>
        <w:strike w:val="0"/>
        <w:color w:val="000000"/>
        <w:spacing w:val="0"/>
        <w:w w:val="100"/>
        <w:position w:val="0"/>
        <w:sz w:val="17"/>
        <w:szCs w:val="17"/>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1C552821"/>
    <w:multiLevelType w:val="hybridMultilevel"/>
    <w:tmpl w:val="4404BB9C"/>
    <w:name w:val="WW8Num3122222222222"/>
    <w:lvl w:ilvl="0" w:tplc="0238832E">
      <w:start w:val="1"/>
      <w:numFmt w:val="bullet"/>
      <w:lvlText w:val="-"/>
      <w:lvlJc w:val="left"/>
      <w:pPr>
        <w:ind w:left="1260" w:hanging="360"/>
      </w:pPr>
      <w:rPr>
        <w:rFonts w:ascii="Courier New" w:hAnsi="Courier New" w:cs="Courier New" w:hint="default"/>
      </w:rPr>
    </w:lvl>
    <w:lvl w:ilvl="1" w:tplc="04150003">
      <w:start w:val="1"/>
      <w:numFmt w:val="bullet"/>
      <w:lvlText w:val="o"/>
      <w:lvlJc w:val="left"/>
      <w:pPr>
        <w:ind w:left="1980" w:hanging="360"/>
      </w:pPr>
      <w:rPr>
        <w:rFonts w:ascii="Courier New" w:hAnsi="Courier New" w:cs="Courier New" w:hint="default"/>
      </w:rPr>
    </w:lvl>
    <w:lvl w:ilvl="2" w:tplc="04150005">
      <w:start w:val="1"/>
      <w:numFmt w:val="bullet"/>
      <w:lvlText w:val=""/>
      <w:lvlJc w:val="left"/>
      <w:pPr>
        <w:ind w:left="2700" w:hanging="360"/>
      </w:pPr>
      <w:rPr>
        <w:rFonts w:ascii="Wingdings" w:hAnsi="Wingdings" w:cs="Wingdings" w:hint="default"/>
      </w:rPr>
    </w:lvl>
    <w:lvl w:ilvl="3" w:tplc="04150001">
      <w:start w:val="1"/>
      <w:numFmt w:val="bullet"/>
      <w:lvlText w:val=""/>
      <w:lvlJc w:val="left"/>
      <w:pPr>
        <w:ind w:left="3420" w:hanging="360"/>
      </w:pPr>
      <w:rPr>
        <w:rFonts w:ascii="Symbol" w:hAnsi="Symbol" w:cs="Symbol" w:hint="default"/>
      </w:rPr>
    </w:lvl>
    <w:lvl w:ilvl="4" w:tplc="04150003">
      <w:start w:val="1"/>
      <w:numFmt w:val="bullet"/>
      <w:lvlText w:val="o"/>
      <w:lvlJc w:val="left"/>
      <w:pPr>
        <w:ind w:left="4140" w:hanging="360"/>
      </w:pPr>
      <w:rPr>
        <w:rFonts w:ascii="Courier New" w:hAnsi="Courier New" w:cs="Courier New" w:hint="default"/>
      </w:rPr>
    </w:lvl>
    <w:lvl w:ilvl="5" w:tplc="04150005">
      <w:start w:val="1"/>
      <w:numFmt w:val="bullet"/>
      <w:lvlText w:val=""/>
      <w:lvlJc w:val="left"/>
      <w:pPr>
        <w:ind w:left="4860" w:hanging="360"/>
      </w:pPr>
      <w:rPr>
        <w:rFonts w:ascii="Wingdings" w:hAnsi="Wingdings" w:cs="Wingdings" w:hint="default"/>
      </w:rPr>
    </w:lvl>
    <w:lvl w:ilvl="6" w:tplc="04150001">
      <w:start w:val="1"/>
      <w:numFmt w:val="bullet"/>
      <w:lvlText w:val=""/>
      <w:lvlJc w:val="left"/>
      <w:pPr>
        <w:ind w:left="5580" w:hanging="360"/>
      </w:pPr>
      <w:rPr>
        <w:rFonts w:ascii="Symbol" w:hAnsi="Symbol" w:cs="Symbol" w:hint="default"/>
      </w:rPr>
    </w:lvl>
    <w:lvl w:ilvl="7" w:tplc="04150003">
      <w:start w:val="1"/>
      <w:numFmt w:val="bullet"/>
      <w:lvlText w:val="o"/>
      <w:lvlJc w:val="left"/>
      <w:pPr>
        <w:ind w:left="6300" w:hanging="360"/>
      </w:pPr>
      <w:rPr>
        <w:rFonts w:ascii="Courier New" w:hAnsi="Courier New" w:cs="Courier New" w:hint="default"/>
      </w:rPr>
    </w:lvl>
    <w:lvl w:ilvl="8" w:tplc="04150005">
      <w:start w:val="1"/>
      <w:numFmt w:val="bullet"/>
      <w:lvlText w:val=""/>
      <w:lvlJc w:val="left"/>
      <w:pPr>
        <w:ind w:left="7020" w:hanging="360"/>
      </w:pPr>
      <w:rPr>
        <w:rFonts w:ascii="Wingdings" w:hAnsi="Wingdings" w:cs="Wingdings" w:hint="default"/>
      </w:rPr>
    </w:lvl>
  </w:abstractNum>
  <w:abstractNum w:abstractNumId="139" w15:restartNumberingAfterBreak="0">
    <w:nsid w:val="1CEC4210"/>
    <w:multiLevelType w:val="hybridMultilevel"/>
    <w:tmpl w:val="356A6A82"/>
    <w:lvl w:ilvl="0" w:tplc="11508C78">
      <w:start w:val="1"/>
      <w:numFmt w:val="bullet"/>
      <w:lvlText w:val="-"/>
      <w:lvlJc w:val="left"/>
      <w:pPr>
        <w:tabs>
          <w:tab w:val="num" w:pos="2098"/>
        </w:tabs>
        <w:ind w:left="2041" w:hanging="406"/>
      </w:pPr>
      <w:rPr>
        <w:rFonts w:ascii="Academy Engraved LET" w:hAnsi="Academy Engraved LET" w:hint="default"/>
        <w:b/>
        <w:i w:val="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1DC4184A"/>
    <w:multiLevelType w:val="multilevel"/>
    <w:tmpl w:val="F5B2430C"/>
    <w:lvl w:ilvl="0">
      <w:start w:val="1"/>
      <w:numFmt w:val="decimal"/>
      <w:lvlText w:val="%1)"/>
      <w:lvlJc w:val="left"/>
      <w:rPr>
        <w:rFonts w:ascii="Arial" w:eastAsia="Arial" w:hAnsi="Arial" w:cs="Arial"/>
        <w:b w:val="0"/>
        <w:bCs w:val="0"/>
        <w:i/>
        <w:iCs/>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1E426FFE"/>
    <w:multiLevelType w:val="multilevel"/>
    <w:tmpl w:val="500AE1F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42" w15:restartNumberingAfterBreak="0">
    <w:nsid w:val="1E7D521F"/>
    <w:multiLevelType w:val="hybridMultilevel"/>
    <w:tmpl w:val="AA564BE6"/>
    <w:lvl w:ilvl="0" w:tplc="B516979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3" w15:restartNumberingAfterBreak="0">
    <w:nsid w:val="205E5AFF"/>
    <w:multiLevelType w:val="hybridMultilevel"/>
    <w:tmpl w:val="7BB8AD98"/>
    <w:lvl w:ilvl="0" w:tplc="923A47EA">
      <w:numFmt w:val="bullet"/>
      <w:lvlText w:val=""/>
      <w:lvlJc w:val="left"/>
      <w:pPr>
        <w:tabs>
          <w:tab w:val="num" w:pos="720"/>
        </w:tabs>
        <w:ind w:left="720" w:hanging="360"/>
      </w:pPr>
      <w:rPr>
        <w:rFonts w:ascii="Symbol" w:eastAsia="Times New Roman" w:hAnsi="Symbol"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207D1CBA"/>
    <w:multiLevelType w:val="hybridMultilevel"/>
    <w:tmpl w:val="A6DA855C"/>
    <w:lvl w:ilvl="0" w:tplc="58E473AE">
      <w:start w:val="1"/>
      <w:numFmt w:val="bullet"/>
      <w:lvlText w:val="-"/>
      <w:lvlJc w:val="left"/>
      <w:pPr>
        <w:ind w:left="720" w:hanging="360"/>
      </w:pPr>
      <w:rPr>
        <w:rFonts w:ascii="Academy Engraved LET" w:hAnsi="Academy Engraved LET"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20FB0293"/>
    <w:multiLevelType w:val="hybridMultilevel"/>
    <w:tmpl w:val="3D90137E"/>
    <w:lvl w:ilvl="0" w:tplc="4A3A292E">
      <w:start w:val="1"/>
      <w:numFmt w:val="bullet"/>
      <w:lvlText w:val=""/>
      <w:lvlJc w:val="left"/>
      <w:pPr>
        <w:tabs>
          <w:tab w:val="num" w:pos="454"/>
        </w:tabs>
        <w:ind w:left="454" w:hanging="454"/>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6" w15:restartNumberingAfterBreak="0">
    <w:nsid w:val="21EF77F5"/>
    <w:multiLevelType w:val="hybridMultilevel"/>
    <w:tmpl w:val="7FFC566E"/>
    <w:name w:val="WW8Num3122222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7" w15:restartNumberingAfterBreak="0">
    <w:nsid w:val="22252455"/>
    <w:multiLevelType w:val="hybridMultilevel"/>
    <w:tmpl w:val="F940C708"/>
    <w:name w:val="WW8Num5422"/>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48" w15:restartNumberingAfterBreak="0">
    <w:nsid w:val="22780F9D"/>
    <w:multiLevelType w:val="multilevel"/>
    <w:tmpl w:val="2B269DEE"/>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23EE09E5"/>
    <w:multiLevelType w:val="multilevel"/>
    <w:tmpl w:val="9C2A87E8"/>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240219DB"/>
    <w:multiLevelType w:val="hybridMultilevel"/>
    <w:tmpl w:val="30825F16"/>
    <w:lvl w:ilvl="0" w:tplc="11508C78">
      <w:start w:val="1"/>
      <w:numFmt w:val="bullet"/>
      <w:lvlText w:val="-"/>
      <w:lvlJc w:val="left"/>
      <w:pPr>
        <w:tabs>
          <w:tab w:val="num" w:pos="2098"/>
        </w:tabs>
        <w:ind w:left="2041" w:hanging="406"/>
      </w:pPr>
      <w:rPr>
        <w:rFonts w:ascii="Academy Engraved LET" w:hAnsi="Academy Engraved LET" w:hint="default"/>
        <w:b/>
        <w:i w:val="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1" w15:restartNumberingAfterBreak="0">
    <w:nsid w:val="2409273C"/>
    <w:multiLevelType w:val="multilevel"/>
    <w:tmpl w:val="DCFC6F24"/>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24806D3B"/>
    <w:multiLevelType w:val="hybridMultilevel"/>
    <w:tmpl w:val="695450BC"/>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3" w15:restartNumberingAfterBreak="0">
    <w:nsid w:val="258B03A0"/>
    <w:multiLevelType w:val="multilevel"/>
    <w:tmpl w:val="A716A25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54" w15:restartNumberingAfterBreak="0">
    <w:nsid w:val="25992708"/>
    <w:multiLevelType w:val="hybridMultilevel"/>
    <w:tmpl w:val="28C2091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5" w15:restartNumberingAfterBreak="0">
    <w:nsid w:val="27940FB1"/>
    <w:multiLevelType w:val="hybridMultilevel"/>
    <w:tmpl w:val="3E6295B4"/>
    <w:name w:val="WW8Num31222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6" w15:restartNumberingAfterBreak="0">
    <w:nsid w:val="279B1B14"/>
    <w:multiLevelType w:val="hybridMultilevel"/>
    <w:tmpl w:val="1D9EA580"/>
    <w:lvl w:ilvl="0" w:tplc="4A3A292E">
      <w:start w:val="1"/>
      <w:numFmt w:val="bullet"/>
      <w:lvlText w:val="-"/>
      <w:lvlJc w:val="left"/>
      <w:pPr>
        <w:ind w:left="720" w:hanging="360"/>
      </w:pPr>
      <w:rPr>
        <w:rFonts w:ascii="Academy Engraved LET" w:hAnsi="Academy Engraved LET"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7" w15:restartNumberingAfterBreak="0">
    <w:nsid w:val="28377C03"/>
    <w:multiLevelType w:val="hybridMultilevel"/>
    <w:tmpl w:val="9B62ACFC"/>
    <w:lvl w:ilvl="0" w:tplc="4A3A292E">
      <w:start w:val="1"/>
      <w:numFmt w:val="bullet"/>
      <w:lvlText w:val=""/>
      <w:lvlJc w:val="left"/>
      <w:pPr>
        <w:tabs>
          <w:tab w:val="num" w:pos="454"/>
        </w:tabs>
        <w:ind w:left="454" w:hanging="454"/>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8" w15:restartNumberingAfterBreak="0">
    <w:nsid w:val="28835698"/>
    <w:multiLevelType w:val="hybridMultilevel"/>
    <w:tmpl w:val="92728338"/>
    <w:lvl w:ilvl="0" w:tplc="7E6C8782">
      <w:start w:val="1"/>
      <w:numFmt w:val="bullet"/>
      <w:lvlText w:val="-"/>
      <w:lvlJc w:val="left"/>
      <w:pPr>
        <w:tabs>
          <w:tab w:val="num" w:pos="720"/>
        </w:tabs>
        <w:ind w:left="720" w:hanging="360"/>
      </w:pPr>
      <w:rPr>
        <w:rFonts w:ascii="Academy Engraved LET" w:hAnsi="Academy Engraved LET" w:cs="Academy Engraved LET"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59" w15:restartNumberingAfterBreak="0">
    <w:nsid w:val="290D1264"/>
    <w:multiLevelType w:val="multilevel"/>
    <w:tmpl w:val="8490E8B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60" w15:restartNumberingAfterBreak="0">
    <w:nsid w:val="292932C1"/>
    <w:multiLevelType w:val="hybridMultilevel"/>
    <w:tmpl w:val="934AE3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1" w15:restartNumberingAfterBreak="0">
    <w:nsid w:val="29F26351"/>
    <w:multiLevelType w:val="hybridMultilevel"/>
    <w:tmpl w:val="F8A21484"/>
    <w:lvl w:ilvl="0" w:tplc="0415000F">
      <w:start w:val="1"/>
      <w:numFmt w:val="decimal"/>
      <w:lvlText w:val="%1."/>
      <w:lvlJc w:val="left"/>
      <w:pPr>
        <w:ind w:left="720" w:hanging="360"/>
      </w:pPr>
    </w:lvl>
    <w:lvl w:ilvl="1" w:tplc="73FA9F2C">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15:restartNumberingAfterBreak="0">
    <w:nsid w:val="2A4143BB"/>
    <w:multiLevelType w:val="multilevel"/>
    <w:tmpl w:val="98241AF6"/>
    <w:lvl w:ilvl="0">
      <w:start w:val="1"/>
      <w:numFmt w:val="bullet"/>
      <w:lvlText w:val="-"/>
      <w:lvlJc w:val="left"/>
      <w:rPr>
        <w:rFonts w:ascii="Academy Engraved LET" w:hAnsi="Academy Engraved LET" w:hint="default"/>
        <w:b/>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15:restartNumberingAfterBreak="0">
    <w:nsid w:val="2A912F42"/>
    <w:multiLevelType w:val="hybridMultilevel"/>
    <w:tmpl w:val="4D04F268"/>
    <w:lvl w:ilvl="0" w:tplc="7E6C8782">
      <w:start w:val="1"/>
      <w:numFmt w:val="bullet"/>
      <w:lvlText w:val="-"/>
      <w:lvlJc w:val="left"/>
      <w:pPr>
        <w:tabs>
          <w:tab w:val="num" w:pos="720"/>
        </w:tabs>
        <w:ind w:left="720" w:hanging="360"/>
      </w:pPr>
      <w:rPr>
        <w:rFonts w:ascii="Academy Engraved LET" w:hAnsi="Academy Engraved LET" w:cs="Academy Engraved LET"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64" w15:restartNumberingAfterBreak="0">
    <w:nsid w:val="2BD36A61"/>
    <w:multiLevelType w:val="multilevel"/>
    <w:tmpl w:val="B414D54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65" w15:restartNumberingAfterBreak="0">
    <w:nsid w:val="2C0A39EC"/>
    <w:multiLevelType w:val="multilevel"/>
    <w:tmpl w:val="BEC06F66"/>
    <w:lvl w:ilvl="0">
      <w:start w:val="1"/>
      <w:numFmt w:val="decimal"/>
      <w:lvlText w:val="%1)"/>
      <w:lvlJc w:val="left"/>
      <w:rPr>
        <w:rFonts w:ascii="Arial" w:eastAsia="Arial" w:hAnsi="Arial" w:cs="Arial"/>
        <w:b w:val="0"/>
        <w:bCs w:val="0"/>
        <w:i/>
        <w:iCs/>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2CBC5C57"/>
    <w:multiLevelType w:val="multilevel"/>
    <w:tmpl w:val="82EAEA86"/>
    <w:lvl w:ilvl="0">
      <w:start w:val="2013"/>
      <w:numFmt w:val="decimal"/>
      <w:lvlText w:val="%1"/>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2E687780"/>
    <w:multiLevelType w:val="multilevel"/>
    <w:tmpl w:val="8C2C111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68" w15:restartNumberingAfterBreak="0">
    <w:nsid w:val="2EE00DE6"/>
    <w:multiLevelType w:val="hybridMultilevel"/>
    <w:tmpl w:val="C78A7FB0"/>
    <w:name w:val="WW8Num31222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9" w15:restartNumberingAfterBreak="0">
    <w:nsid w:val="2FB74EFD"/>
    <w:multiLevelType w:val="multilevel"/>
    <w:tmpl w:val="31EA520E"/>
    <w:lvl w:ilvl="0">
      <w:start w:val="1"/>
      <w:numFmt w:val="decimal"/>
      <w:lvlText w:val="%1)"/>
      <w:lvlJc w:val="left"/>
      <w:rPr>
        <w:rFonts w:ascii="Arial" w:eastAsia="Arial" w:hAnsi="Arial" w:cs="Arial"/>
        <w:b w:val="0"/>
        <w:bCs w:val="0"/>
        <w:i/>
        <w:iCs/>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33993D8F"/>
    <w:multiLevelType w:val="hybridMultilevel"/>
    <w:tmpl w:val="C6567A52"/>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71" w15:restartNumberingAfterBreak="0">
    <w:nsid w:val="33AC158E"/>
    <w:multiLevelType w:val="hybridMultilevel"/>
    <w:tmpl w:val="4E9A02CC"/>
    <w:lvl w:ilvl="0" w:tplc="04150005">
      <w:start w:val="1"/>
      <w:numFmt w:val="bullet"/>
      <w:lvlText w:val=""/>
      <w:lvlJc w:val="left"/>
      <w:pPr>
        <w:ind w:left="1571" w:hanging="360"/>
      </w:pPr>
      <w:rPr>
        <w:rFonts w:ascii="Wingdings" w:hAnsi="Wingdings" w:cs="Wingdings"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172" w15:restartNumberingAfterBreak="0">
    <w:nsid w:val="344C09E2"/>
    <w:multiLevelType w:val="multilevel"/>
    <w:tmpl w:val="B4BE72F6"/>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15:restartNumberingAfterBreak="0">
    <w:nsid w:val="35EA1C88"/>
    <w:multiLevelType w:val="hybridMultilevel"/>
    <w:tmpl w:val="A5229B4A"/>
    <w:name w:val="WW8Num312222222222222"/>
    <w:lvl w:ilvl="0" w:tplc="0238832E">
      <w:start w:val="1"/>
      <w:numFmt w:val="bullet"/>
      <w:lvlText w:val="-"/>
      <w:lvlJc w:val="left"/>
      <w:pPr>
        <w:ind w:left="862" w:hanging="360"/>
      </w:pPr>
      <w:rPr>
        <w:rFonts w:ascii="Courier New" w:hAnsi="Courier New" w:cs="Courier New" w:hint="default"/>
      </w:rPr>
    </w:lvl>
    <w:lvl w:ilvl="1" w:tplc="04150003">
      <w:start w:val="1"/>
      <w:numFmt w:val="bullet"/>
      <w:lvlText w:val="o"/>
      <w:lvlJc w:val="left"/>
      <w:pPr>
        <w:ind w:left="1582" w:hanging="360"/>
      </w:pPr>
      <w:rPr>
        <w:rFonts w:ascii="Courier New" w:hAnsi="Courier New" w:cs="Courier New" w:hint="default"/>
      </w:rPr>
    </w:lvl>
    <w:lvl w:ilvl="2" w:tplc="04150005">
      <w:start w:val="1"/>
      <w:numFmt w:val="bullet"/>
      <w:lvlText w:val=""/>
      <w:lvlJc w:val="left"/>
      <w:pPr>
        <w:ind w:left="2302" w:hanging="360"/>
      </w:pPr>
      <w:rPr>
        <w:rFonts w:ascii="Wingdings" w:hAnsi="Wingdings" w:cs="Wingdings" w:hint="default"/>
      </w:rPr>
    </w:lvl>
    <w:lvl w:ilvl="3" w:tplc="04150001">
      <w:start w:val="1"/>
      <w:numFmt w:val="bullet"/>
      <w:lvlText w:val=""/>
      <w:lvlJc w:val="left"/>
      <w:pPr>
        <w:ind w:left="3022" w:hanging="360"/>
      </w:pPr>
      <w:rPr>
        <w:rFonts w:ascii="Symbol" w:hAnsi="Symbol" w:cs="Symbol" w:hint="default"/>
      </w:rPr>
    </w:lvl>
    <w:lvl w:ilvl="4" w:tplc="04150003">
      <w:start w:val="1"/>
      <w:numFmt w:val="bullet"/>
      <w:lvlText w:val="o"/>
      <w:lvlJc w:val="left"/>
      <w:pPr>
        <w:ind w:left="3742" w:hanging="360"/>
      </w:pPr>
      <w:rPr>
        <w:rFonts w:ascii="Courier New" w:hAnsi="Courier New" w:cs="Courier New" w:hint="default"/>
      </w:rPr>
    </w:lvl>
    <w:lvl w:ilvl="5" w:tplc="04150005">
      <w:start w:val="1"/>
      <w:numFmt w:val="bullet"/>
      <w:lvlText w:val=""/>
      <w:lvlJc w:val="left"/>
      <w:pPr>
        <w:ind w:left="4462" w:hanging="360"/>
      </w:pPr>
      <w:rPr>
        <w:rFonts w:ascii="Wingdings" w:hAnsi="Wingdings" w:cs="Wingdings" w:hint="default"/>
      </w:rPr>
    </w:lvl>
    <w:lvl w:ilvl="6" w:tplc="04150001">
      <w:start w:val="1"/>
      <w:numFmt w:val="bullet"/>
      <w:lvlText w:val=""/>
      <w:lvlJc w:val="left"/>
      <w:pPr>
        <w:ind w:left="5182" w:hanging="360"/>
      </w:pPr>
      <w:rPr>
        <w:rFonts w:ascii="Symbol" w:hAnsi="Symbol" w:cs="Symbol" w:hint="default"/>
      </w:rPr>
    </w:lvl>
    <w:lvl w:ilvl="7" w:tplc="04150003">
      <w:start w:val="1"/>
      <w:numFmt w:val="bullet"/>
      <w:lvlText w:val="o"/>
      <w:lvlJc w:val="left"/>
      <w:pPr>
        <w:ind w:left="5902" w:hanging="360"/>
      </w:pPr>
      <w:rPr>
        <w:rFonts w:ascii="Courier New" w:hAnsi="Courier New" w:cs="Courier New" w:hint="default"/>
      </w:rPr>
    </w:lvl>
    <w:lvl w:ilvl="8" w:tplc="04150005">
      <w:start w:val="1"/>
      <w:numFmt w:val="bullet"/>
      <w:lvlText w:val=""/>
      <w:lvlJc w:val="left"/>
      <w:pPr>
        <w:ind w:left="6622" w:hanging="360"/>
      </w:pPr>
      <w:rPr>
        <w:rFonts w:ascii="Wingdings" w:hAnsi="Wingdings" w:cs="Wingdings" w:hint="default"/>
      </w:rPr>
    </w:lvl>
  </w:abstractNum>
  <w:abstractNum w:abstractNumId="174" w15:restartNumberingAfterBreak="0">
    <w:nsid w:val="36366544"/>
    <w:multiLevelType w:val="hybridMultilevel"/>
    <w:tmpl w:val="4796AFFE"/>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75" w15:restartNumberingAfterBreak="0">
    <w:nsid w:val="36F22CE6"/>
    <w:multiLevelType w:val="hybridMultilevel"/>
    <w:tmpl w:val="46DCCB00"/>
    <w:name w:val="WW8Num31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76" w15:restartNumberingAfterBreak="0">
    <w:nsid w:val="37F44A1E"/>
    <w:multiLevelType w:val="hybridMultilevel"/>
    <w:tmpl w:val="6BD2B02E"/>
    <w:lvl w:ilvl="0" w:tplc="11508C78">
      <w:start w:val="1"/>
      <w:numFmt w:val="bullet"/>
      <w:lvlText w:val="-"/>
      <w:lvlJc w:val="left"/>
      <w:pPr>
        <w:tabs>
          <w:tab w:val="num" w:pos="2098"/>
        </w:tabs>
        <w:ind w:left="2041" w:hanging="406"/>
      </w:pPr>
      <w:rPr>
        <w:rFonts w:ascii="Academy Engraved LET" w:hAnsi="Academy Engraved LET" w:hint="default"/>
        <w:b/>
        <w:i w:val="0"/>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7" w15:restartNumberingAfterBreak="0">
    <w:nsid w:val="38611E54"/>
    <w:multiLevelType w:val="multilevel"/>
    <w:tmpl w:val="8DA6BBD6"/>
    <w:lvl w:ilvl="0">
      <w:start w:val="1"/>
      <w:numFmt w:val="decimal"/>
      <w:lvlText w:val="%1."/>
      <w:lvlJc w:val="left"/>
      <w:rPr>
        <w:rFonts w:ascii="Arial" w:eastAsia="Arial" w:hAnsi="Arial" w:cs="Arial"/>
        <w:b/>
        <w:bCs/>
        <w:i/>
        <w:iCs/>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15:restartNumberingAfterBreak="0">
    <w:nsid w:val="39065717"/>
    <w:multiLevelType w:val="multilevel"/>
    <w:tmpl w:val="98241AF6"/>
    <w:lvl w:ilvl="0">
      <w:start w:val="1"/>
      <w:numFmt w:val="bullet"/>
      <w:lvlText w:val="-"/>
      <w:lvlJc w:val="left"/>
      <w:rPr>
        <w:rFonts w:ascii="Academy Engraved LET" w:hAnsi="Academy Engraved LET" w:hint="default"/>
        <w:b/>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15:restartNumberingAfterBreak="0">
    <w:nsid w:val="3C831BFD"/>
    <w:multiLevelType w:val="multilevel"/>
    <w:tmpl w:val="DD6E5F20"/>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15:restartNumberingAfterBreak="0">
    <w:nsid w:val="3CEF639D"/>
    <w:multiLevelType w:val="hybridMultilevel"/>
    <w:tmpl w:val="7DD012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1" w15:restartNumberingAfterBreak="0">
    <w:nsid w:val="3EC308AF"/>
    <w:multiLevelType w:val="multilevel"/>
    <w:tmpl w:val="84B815B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82" w15:restartNumberingAfterBreak="0">
    <w:nsid w:val="3F29465F"/>
    <w:multiLevelType w:val="multilevel"/>
    <w:tmpl w:val="0070325E"/>
    <w:lvl w:ilvl="0">
      <w:start w:val="1"/>
      <w:numFmt w:val="decimal"/>
      <w:lvlText w:val="8.%1."/>
      <w:lvlJc w:val="left"/>
      <w:rPr>
        <w:rFonts w:ascii="Arial" w:eastAsia="Arial" w:hAnsi="Arial" w:cs="Arial"/>
        <w:b/>
        <w:bCs/>
        <w:i w:val="0"/>
        <w:iCs w:val="0"/>
        <w:smallCaps w:val="0"/>
        <w:strike w:val="0"/>
        <w:color w:val="000000"/>
        <w:spacing w:val="0"/>
        <w:w w:val="100"/>
        <w:position w:val="0"/>
        <w:sz w:val="23"/>
        <w:szCs w:val="23"/>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15:restartNumberingAfterBreak="0">
    <w:nsid w:val="3F637551"/>
    <w:multiLevelType w:val="multilevel"/>
    <w:tmpl w:val="FA5C3936"/>
    <w:lvl w:ilvl="0">
      <w:start w:val="1"/>
      <w:numFmt w:val="decimal"/>
      <w:lvlText w:val="%1)"/>
      <w:lvlJc w:val="left"/>
      <w:rPr>
        <w:rFonts w:ascii="Arial" w:eastAsia="Arial" w:hAnsi="Arial" w:cs="Arial"/>
        <w:b w:val="0"/>
        <w:bCs w:val="0"/>
        <w:i/>
        <w:iCs/>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15:restartNumberingAfterBreak="0">
    <w:nsid w:val="40246191"/>
    <w:multiLevelType w:val="multilevel"/>
    <w:tmpl w:val="8F1E1876"/>
    <w:lvl w:ilvl="0">
      <w:start w:val="1"/>
      <w:numFmt w:val="decimal"/>
      <w:lvlText w:val="%1)"/>
      <w:lvlJc w:val="left"/>
      <w:rPr>
        <w:rFonts w:ascii="Arial" w:eastAsia="Arial" w:hAnsi="Arial" w:cs="Arial"/>
        <w:b w:val="0"/>
        <w:bCs w:val="0"/>
        <w:i/>
        <w:iCs/>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15:restartNumberingAfterBreak="0">
    <w:nsid w:val="404D0B47"/>
    <w:multiLevelType w:val="multilevel"/>
    <w:tmpl w:val="93B87E94"/>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15:restartNumberingAfterBreak="0">
    <w:nsid w:val="41701D6E"/>
    <w:multiLevelType w:val="multilevel"/>
    <w:tmpl w:val="56741D06"/>
    <w:lvl w:ilvl="0">
      <w:start w:val="1"/>
      <w:numFmt w:val="decimal"/>
      <w:lvlText w:val="%1."/>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15:restartNumberingAfterBreak="0">
    <w:nsid w:val="4326565C"/>
    <w:multiLevelType w:val="hybridMultilevel"/>
    <w:tmpl w:val="BF6ABC00"/>
    <w:lvl w:ilvl="0" w:tplc="923A47EA">
      <w:numFmt w:val="bullet"/>
      <w:lvlText w:val=""/>
      <w:lvlJc w:val="left"/>
      <w:pPr>
        <w:tabs>
          <w:tab w:val="num" w:pos="720"/>
        </w:tabs>
        <w:ind w:left="720" w:hanging="360"/>
      </w:pPr>
      <w:rPr>
        <w:rFonts w:ascii="Symbol" w:eastAsia="Times New Roman" w:hAnsi="Symbol"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8" w15:restartNumberingAfterBreak="0">
    <w:nsid w:val="435712E1"/>
    <w:multiLevelType w:val="hybridMultilevel"/>
    <w:tmpl w:val="06FAEA9C"/>
    <w:name w:val="WW8Num542"/>
    <w:lvl w:ilvl="0" w:tplc="BEC890F8">
      <w:start w:val="7"/>
      <w:numFmt w:val="decimal"/>
      <w:lvlText w:val="%1."/>
      <w:lvlJc w:val="left"/>
      <w:pPr>
        <w:tabs>
          <w:tab w:val="num" w:pos="360"/>
        </w:tabs>
        <w:ind w:left="36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89" w15:restartNumberingAfterBreak="0">
    <w:nsid w:val="45F03A74"/>
    <w:multiLevelType w:val="multilevel"/>
    <w:tmpl w:val="7A04475A"/>
    <w:lvl w:ilvl="0">
      <w:start w:val="1"/>
      <w:numFmt w:val="decimal"/>
      <w:lvlText w:val="8.1.%1."/>
      <w:lvlJc w:val="left"/>
      <w:rPr>
        <w:rFonts w:ascii="Arial" w:eastAsia="Arial" w:hAnsi="Arial" w:cs="Arial"/>
        <w:b/>
        <w:bCs/>
        <w:i w:val="0"/>
        <w:iCs w:val="0"/>
        <w:smallCaps w:val="0"/>
        <w:strike w:val="0"/>
        <w:color w:val="000000"/>
        <w:spacing w:val="0"/>
        <w:w w:val="100"/>
        <w:position w:val="0"/>
        <w:sz w:val="23"/>
        <w:szCs w:val="23"/>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15:restartNumberingAfterBreak="0">
    <w:nsid w:val="493F2A8F"/>
    <w:multiLevelType w:val="hybridMultilevel"/>
    <w:tmpl w:val="D65ACFAE"/>
    <w:lvl w:ilvl="0" w:tplc="4A3A292E">
      <w:start w:val="1"/>
      <w:numFmt w:val="bullet"/>
      <w:lvlText w:val=""/>
      <w:lvlJc w:val="left"/>
      <w:pPr>
        <w:tabs>
          <w:tab w:val="num" w:pos="454"/>
        </w:tabs>
        <w:ind w:left="454" w:hanging="454"/>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1" w15:restartNumberingAfterBreak="0">
    <w:nsid w:val="49C9625F"/>
    <w:multiLevelType w:val="hybridMultilevel"/>
    <w:tmpl w:val="3142FCFA"/>
    <w:lvl w:ilvl="0" w:tplc="4A3A292E">
      <w:start w:val="1"/>
      <w:numFmt w:val="bullet"/>
      <w:lvlText w:val=""/>
      <w:lvlJc w:val="left"/>
      <w:pPr>
        <w:tabs>
          <w:tab w:val="num" w:pos="454"/>
        </w:tabs>
        <w:ind w:left="454" w:hanging="454"/>
      </w:pPr>
      <w:rPr>
        <w:rFonts w:ascii="Wingdings" w:hAnsi="Wingdings" w:cs="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92" w15:restartNumberingAfterBreak="0">
    <w:nsid w:val="4AEC0445"/>
    <w:multiLevelType w:val="multilevel"/>
    <w:tmpl w:val="FCC6E6E6"/>
    <w:lvl w:ilvl="0">
      <w:start w:val="1"/>
      <w:numFmt w:val="decimal"/>
      <w:lvlText w:val="%1."/>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15:restartNumberingAfterBreak="0">
    <w:nsid w:val="4B594C01"/>
    <w:multiLevelType w:val="hybridMultilevel"/>
    <w:tmpl w:val="F28C8242"/>
    <w:lvl w:ilvl="0" w:tplc="04150005">
      <w:start w:val="1"/>
      <w:numFmt w:val="bullet"/>
      <w:lvlText w:val=""/>
      <w:lvlJc w:val="left"/>
      <w:pPr>
        <w:ind w:left="1571" w:hanging="360"/>
      </w:pPr>
      <w:rPr>
        <w:rFonts w:ascii="Wingdings" w:hAnsi="Wingdings" w:cs="Wingdings"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194" w15:restartNumberingAfterBreak="0">
    <w:nsid w:val="4BDF79BC"/>
    <w:multiLevelType w:val="multilevel"/>
    <w:tmpl w:val="DFDED1D4"/>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4CA1122A"/>
    <w:multiLevelType w:val="multilevel"/>
    <w:tmpl w:val="24BED3D0"/>
    <w:styleLink w:val="WWNum17"/>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96" w15:restartNumberingAfterBreak="0">
    <w:nsid w:val="4E6D7145"/>
    <w:multiLevelType w:val="hybridMultilevel"/>
    <w:tmpl w:val="BBAC41DE"/>
    <w:lvl w:ilvl="0" w:tplc="4A3A292E">
      <w:start w:val="1"/>
      <w:numFmt w:val="bullet"/>
      <w:lvlText w:val=""/>
      <w:lvlJc w:val="left"/>
      <w:pPr>
        <w:ind w:left="720" w:hanging="360"/>
      </w:pPr>
      <w:rPr>
        <w:rFonts w:ascii="Wingdings" w:hAnsi="Wingdings" w:cs="Wingdings" w:hint="default"/>
        <w:sz w:val="20"/>
        <w:szCs w:val="20"/>
      </w:rPr>
    </w:lvl>
    <w:lvl w:ilvl="1" w:tplc="72B4E068">
      <w:numFmt w:val="bullet"/>
      <w:lvlText w:val="•"/>
      <w:lvlJc w:val="left"/>
      <w:pPr>
        <w:ind w:left="1440" w:hanging="360"/>
      </w:pPr>
      <w:rPr>
        <w:rFonts w:ascii="Calibri" w:eastAsia="Times New Roman" w:hAnsi="Calibri"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7" w15:restartNumberingAfterBreak="0">
    <w:nsid w:val="4EF01D0E"/>
    <w:multiLevelType w:val="hybridMultilevel"/>
    <w:tmpl w:val="A484DD38"/>
    <w:lvl w:ilvl="0" w:tplc="4A3A292E">
      <w:start w:val="1"/>
      <w:numFmt w:val="bullet"/>
      <w:lvlText w:val=""/>
      <w:lvlJc w:val="left"/>
      <w:pPr>
        <w:tabs>
          <w:tab w:val="num" w:pos="454"/>
        </w:tabs>
        <w:ind w:left="454" w:hanging="454"/>
      </w:pPr>
      <w:rPr>
        <w:rFonts w:ascii="Wingdings" w:hAnsi="Wingdings" w:cs="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98" w15:restartNumberingAfterBreak="0">
    <w:nsid w:val="4F1D6078"/>
    <w:multiLevelType w:val="hybridMultilevel"/>
    <w:tmpl w:val="5FF018A2"/>
    <w:lvl w:ilvl="0" w:tplc="58E473AE">
      <w:start w:val="1"/>
      <w:numFmt w:val="bullet"/>
      <w:lvlText w:val="-"/>
      <w:lvlJc w:val="left"/>
      <w:pPr>
        <w:ind w:left="918" w:hanging="360"/>
      </w:pPr>
      <w:rPr>
        <w:rFonts w:ascii="Academy Engraved LET" w:hAnsi="Academy Engraved LET" w:hint="default"/>
        <w:b/>
        <w:i w:val="0"/>
      </w:rPr>
    </w:lvl>
    <w:lvl w:ilvl="1" w:tplc="04150003" w:tentative="1">
      <w:start w:val="1"/>
      <w:numFmt w:val="bullet"/>
      <w:lvlText w:val="o"/>
      <w:lvlJc w:val="left"/>
      <w:pPr>
        <w:ind w:left="1638" w:hanging="360"/>
      </w:pPr>
      <w:rPr>
        <w:rFonts w:ascii="Courier New" w:hAnsi="Courier New" w:cs="Courier New" w:hint="default"/>
      </w:rPr>
    </w:lvl>
    <w:lvl w:ilvl="2" w:tplc="04150005" w:tentative="1">
      <w:start w:val="1"/>
      <w:numFmt w:val="bullet"/>
      <w:lvlText w:val=""/>
      <w:lvlJc w:val="left"/>
      <w:pPr>
        <w:ind w:left="2358" w:hanging="360"/>
      </w:pPr>
      <w:rPr>
        <w:rFonts w:ascii="Wingdings" w:hAnsi="Wingdings" w:hint="default"/>
      </w:rPr>
    </w:lvl>
    <w:lvl w:ilvl="3" w:tplc="04150001" w:tentative="1">
      <w:start w:val="1"/>
      <w:numFmt w:val="bullet"/>
      <w:lvlText w:val=""/>
      <w:lvlJc w:val="left"/>
      <w:pPr>
        <w:ind w:left="3078" w:hanging="360"/>
      </w:pPr>
      <w:rPr>
        <w:rFonts w:ascii="Symbol" w:hAnsi="Symbol" w:hint="default"/>
      </w:rPr>
    </w:lvl>
    <w:lvl w:ilvl="4" w:tplc="04150003" w:tentative="1">
      <w:start w:val="1"/>
      <w:numFmt w:val="bullet"/>
      <w:lvlText w:val="o"/>
      <w:lvlJc w:val="left"/>
      <w:pPr>
        <w:ind w:left="3798" w:hanging="360"/>
      </w:pPr>
      <w:rPr>
        <w:rFonts w:ascii="Courier New" w:hAnsi="Courier New" w:cs="Courier New" w:hint="default"/>
      </w:rPr>
    </w:lvl>
    <w:lvl w:ilvl="5" w:tplc="04150005" w:tentative="1">
      <w:start w:val="1"/>
      <w:numFmt w:val="bullet"/>
      <w:lvlText w:val=""/>
      <w:lvlJc w:val="left"/>
      <w:pPr>
        <w:ind w:left="4518" w:hanging="360"/>
      </w:pPr>
      <w:rPr>
        <w:rFonts w:ascii="Wingdings" w:hAnsi="Wingdings" w:hint="default"/>
      </w:rPr>
    </w:lvl>
    <w:lvl w:ilvl="6" w:tplc="04150001" w:tentative="1">
      <w:start w:val="1"/>
      <w:numFmt w:val="bullet"/>
      <w:lvlText w:val=""/>
      <w:lvlJc w:val="left"/>
      <w:pPr>
        <w:ind w:left="5238" w:hanging="360"/>
      </w:pPr>
      <w:rPr>
        <w:rFonts w:ascii="Symbol" w:hAnsi="Symbol" w:hint="default"/>
      </w:rPr>
    </w:lvl>
    <w:lvl w:ilvl="7" w:tplc="04150003" w:tentative="1">
      <w:start w:val="1"/>
      <w:numFmt w:val="bullet"/>
      <w:lvlText w:val="o"/>
      <w:lvlJc w:val="left"/>
      <w:pPr>
        <w:ind w:left="5958" w:hanging="360"/>
      </w:pPr>
      <w:rPr>
        <w:rFonts w:ascii="Courier New" w:hAnsi="Courier New" w:cs="Courier New" w:hint="default"/>
      </w:rPr>
    </w:lvl>
    <w:lvl w:ilvl="8" w:tplc="04150005" w:tentative="1">
      <w:start w:val="1"/>
      <w:numFmt w:val="bullet"/>
      <w:lvlText w:val=""/>
      <w:lvlJc w:val="left"/>
      <w:pPr>
        <w:ind w:left="6678" w:hanging="360"/>
      </w:pPr>
      <w:rPr>
        <w:rFonts w:ascii="Wingdings" w:hAnsi="Wingdings" w:hint="default"/>
      </w:rPr>
    </w:lvl>
  </w:abstractNum>
  <w:abstractNum w:abstractNumId="199" w15:restartNumberingAfterBreak="0">
    <w:nsid w:val="4FA06047"/>
    <w:multiLevelType w:val="hybridMultilevel"/>
    <w:tmpl w:val="861E9A08"/>
    <w:lvl w:ilvl="0" w:tplc="4A3A292E">
      <w:start w:val="1"/>
      <w:numFmt w:val="bullet"/>
      <w:lvlText w:val=""/>
      <w:lvlJc w:val="left"/>
      <w:pPr>
        <w:tabs>
          <w:tab w:val="num" w:pos="454"/>
        </w:tabs>
        <w:ind w:left="454" w:hanging="454"/>
      </w:pPr>
      <w:rPr>
        <w:rFonts w:ascii="Wingdings" w:hAnsi="Wingdings" w:cs="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200" w15:restartNumberingAfterBreak="0">
    <w:nsid w:val="50E365C7"/>
    <w:multiLevelType w:val="multilevel"/>
    <w:tmpl w:val="90A6D39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01" w15:restartNumberingAfterBreak="0">
    <w:nsid w:val="51724470"/>
    <w:multiLevelType w:val="hybridMultilevel"/>
    <w:tmpl w:val="5944DBD4"/>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2" w15:restartNumberingAfterBreak="0">
    <w:nsid w:val="51834B88"/>
    <w:multiLevelType w:val="multilevel"/>
    <w:tmpl w:val="AAF0557C"/>
    <w:lvl w:ilvl="0">
      <w:start w:val="4"/>
      <w:numFmt w:val="upperRoman"/>
      <w:lvlText w:val="%1."/>
      <w:lvlJc w:val="left"/>
      <w:rPr>
        <w:rFonts w:ascii="Arial" w:eastAsia="Arial" w:hAnsi="Arial" w:cs="Arial"/>
        <w:b/>
        <w:bCs/>
        <w:i w:val="0"/>
        <w:iCs w:val="0"/>
        <w:smallCaps w:val="0"/>
        <w:strike w:val="0"/>
        <w:color w:val="000000"/>
        <w:spacing w:val="0"/>
        <w:w w:val="100"/>
        <w:position w:val="0"/>
        <w:sz w:val="27"/>
        <w:szCs w:val="27"/>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15:restartNumberingAfterBreak="0">
    <w:nsid w:val="523D29B4"/>
    <w:multiLevelType w:val="multilevel"/>
    <w:tmpl w:val="32961BDC"/>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15:restartNumberingAfterBreak="0">
    <w:nsid w:val="524F748E"/>
    <w:multiLevelType w:val="hybridMultilevel"/>
    <w:tmpl w:val="85C2DB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5" w15:restartNumberingAfterBreak="0">
    <w:nsid w:val="5273419C"/>
    <w:multiLevelType w:val="hybridMultilevel"/>
    <w:tmpl w:val="7B223918"/>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6" w15:restartNumberingAfterBreak="0">
    <w:nsid w:val="53094290"/>
    <w:multiLevelType w:val="hybridMultilevel"/>
    <w:tmpl w:val="88165872"/>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7" w15:restartNumberingAfterBreak="0">
    <w:nsid w:val="53B518AC"/>
    <w:multiLevelType w:val="multilevel"/>
    <w:tmpl w:val="61FA51AC"/>
    <w:styleLink w:val="WWNum15"/>
    <w:lvl w:ilvl="0">
      <w:numFmt w:val="bullet"/>
      <w:lvlText w:val=""/>
      <w:lvlJc w:val="left"/>
      <w:pPr>
        <w:ind w:left="1440" w:hanging="360"/>
      </w:pPr>
      <w:rPr>
        <w:rFonts w:ascii="Symbol" w:hAnsi="Symbol" w:cs="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208" w15:restartNumberingAfterBreak="0">
    <w:nsid w:val="53EE0F92"/>
    <w:multiLevelType w:val="multilevel"/>
    <w:tmpl w:val="1660C758"/>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55601DB7"/>
    <w:multiLevelType w:val="multilevel"/>
    <w:tmpl w:val="4B103C4A"/>
    <w:lvl w:ilvl="0">
      <w:start w:val="1"/>
      <w:numFmt w:val="upperRoman"/>
      <w:lvlText w:val="%1."/>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15:restartNumberingAfterBreak="0">
    <w:nsid w:val="560F3462"/>
    <w:multiLevelType w:val="hybridMultilevel"/>
    <w:tmpl w:val="B9103246"/>
    <w:lvl w:ilvl="0" w:tplc="2CC27202">
      <w:start w:val="1"/>
      <w:numFmt w:val="decimal"/>
      <w:lvlText w:val="%1)"/>
      <w:lvlJc w:val="left"/>
      <w:pPr>
        <w:tabs>
          <w:tab w:val="num" w:pos="720"/>
        </w:tabs>
        <w:ind w:left="72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211" w15:restartNumberingAfterBreak="0">
    <w:nsid w:val="56640111"/>
    <w:multiLevelType w:val="multilevel"/>
    <w:tmpl w:val="305207A0"/>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15:restartNumberingAfterBreak="0">
    <w:nsid w:val="57675D81"/>
    <w:multiLevelType w:val="hybridMultilevel"/>
    <w:tmpl w:val="B9849A6A"/>
    <w:lvl w:ilvl="0" w:tplc="58E473AE">
      <w:start w:val="1"/>
      <w:numFmt w:val="bullet"/>
      <w:lvlText w:val="-"/>
      <w:lvlJc w:val="left"/>
      <w:pPr>
        <w:ind w:left="720" w:hanging="360"/>
      </w:pPr>
      <w:rPr>
        <w:rFonts w:ascii="Academy Engraved LET" w:hAnsi="Academy Engraved LET"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3" w15:restartNumberingAfterBreak="0">
    <w:nsid w:val="58AB6ADA"/>
    <w:multiLevelType w:val="multilevel"/>
    <w:tmpl w:val="FA2048AA"/>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15:restartNumberingAfterBreak="0">
    <w:nsid w:val="58B43179"/>
    <w:multiLevelType w:val="multilevel"/>
    <w:tmpl w:val="4D38B164"/>
    <w:lvl w:ilvl="0">
      <w:start w:val="1"/>
      <w:numFmt w:val="lowerRoman"/>
      <w:lvlText w:val="%1"/>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15:restartNumberingAfterBreak="0">
    <w:nsid w:val="5A681794"/>
    <w:multiLevelType w:val="multilevel"/>
    <w:tmpl w:val="561263E0"/>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5F080A83"/>
    <w:multiLevelType w:val="multilevel"/>
    <w:tmpl w:val="28FA8172"/>
    <w:lvl w:ilvl="0">
      <w:start w:val="1"/>
      <w:numFmt w:val="decimal"/>
      <w:lvlText w:val="%1)"/>
      <w:lvlJc w:val="left"/>
      <w:rPr>
        <w:rFonts w:ascii="Arial" w:eastAsia="Arial" w:hAnsi="Arial" w:cs="Arial"/>
        <w:b w:val="0"/>
        <w:bCs w:val="0"/>
        <w:i/>
        <w:iCs/>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15:restartNumberingAfterBreak="0">
    <w:nsid w:val="615417AD"/>
    <w:multiLevelType w:val="multilevel"/>
    <w:tmpl w:val="F0B63DCC"/>
    <w:lvl w:ilvl="0">
      <w:start w:val="1"/>
      <w:numFmt w:val="bullet"/>
      <w:lvlText w:val="•"/>
      <w:lvlJc w:val="left"/>
      <w:rPr>
        <w:rFonts w:ascii="Arial" w:eastAsia="Arial" w:hAnsi="Arial" w:cs="Arial"/>
        <w:b w:val="0"/>
        <w:bCs w:val="0"/>
        <w:i w:val="0"/>
        <w:iCs w:val="0"/>
        <w:smallCaps w:val="0"/>
        <w:strike w:val="0"/>
        <w:color w:val="000000"/>
        <w:spacing w:val="0"/>
        <w:w w:val="100"/>
        <w:position w:val="0"/>
        <w:sz w:val="18"/>
        <w:szCs w:val="18"/>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15:restartNumberingAfterBreak="0">
    <w:nsid w:val="619133AC"/>
    <w:multiLevelType w:val="multilevel"/>
    <w:tmpl w:val="32287C1E"/>
    <w:lvl w:ilvl="0">
      <w:start w:val="1"/>
      <w:numFmt w:val="decimal"/>
      <w:lvlText w:val="7.%1."/>
      <w:lvlJc w:val="left"/>
      <w:rPr>
        <w:rFonts w:ascii="Arial" w:eastAsia="Arial" w:hAnsi="Arial" w:cs="Arial"/>
        <w:b/>
        <w:bCs/>
        <w:i w:val="0"/>
        <w:iCs w:val="0"/>
        <w:smallCaps w:val="0"/>
        <w:strike w:val="0"/>
        <w:color w:val="000000"/>
        <w:spacing w:val="0"/>
        <w:w w:val="100"/>
        <w:position w:val="0"/>
        <w:sz w:val="23"/>
        <w:szCs w:val="23"/>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62F87D49"/>
    <w:multiLevelType w:val="hybridMultilevel"/>
    <w:tmpl w:val="5934944A"/>
    <w:lvl w:ilvl="0" w:tplc="4A3A292E">
      <w:start w:val="1"/>
      <w:numFmt w:val="bullet"/>
      <w:lvlText w:val="-"/>
      <w:lvlJc w:val="left"/>
      <w:pPr>
        <w:ind w:left="720" w:hanging="360"/>
      </w:pPr>
      <w:rPr>
        <w:rFonts w:ascii="Academy Engraved LET" w:hAnsi="Academy Engraved LET" w:hint="default"/>
        <w:b/>
        <w:i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0" w15:restartNumberingAfterBreak="0">
    <w:nsid w:val="65071AFE"/>
    <w:multiLevelType w:val="multilevel"/>
    <w:tmpl w:val="8A56ACA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21" w15:restartNumberingAfterBreak="0">
    <w:nsid w:val="65F079E3"/>
    <w:multiLevelType w:val="hybridMultilevel"/>
    <w:tmpl w:val="B5703EBC"/>
    <w:lvl w:ilvl="0" w:tplc="923A47EA">
      <w:numFmt w:val="bullet"/>
      <w:lvlText w:val=""/>
      <w:lvlJc w:val="left"/>
      <w:pPr>
        <w:tabs>
          <w:tab w:val="num" w:pos="720"/>
        </w:tabs>
        <w:ind w:left="720" w:hanging="360"/>
      </w:pPr>
      <w:rPr>
        <w:rFonts w:ascii="Symbol" w:eastAsia="Times New Roman" w:hAnsi="Symbol"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22" w15:restartNumberingAfterBreak="0">
    <w:nsid w:val="66F468D4"/>
    <w:multiLevelType w:val="multilevel"/>
    <w:tmpl w:val="D5582952"/>
    <w:lvl w:ilvl="0">
      <w:start w:val="1"/>
      <w:numFmt w:val="decimal"/>
      <w:lvlText w:val="%1."/>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67783054"/>
    <w:multiLevelType w:val="hybridMultilevel"/>
    <w:tmpl w:val="7F66E634"/>
    <w:name w:val="WW8Num5432"/>
    <w:lvl w:ilvl="0" w:tplc="710EA786">
      <w:start w:val="1"/>
      <w:numFmt w:val="bullet"/>
      <w:lvlText w:val="-"/>
      <w:lvlJc w:val="left"/>
      <w:pPr>
        <w:ind w:left="720" w:hanging="360"/>
      </w:pPr>
      <w:rPr>
        <w:rFonts w:ascii="Academy Engraved LET" w:hAnsi="Academy Engraved LET" w:cs="Academy Engraved LET" w:hint="default"/>
        <w:b/>
        <w:bCs/>
        <w:i w:val="0"/>
        <w:iCs w:val="0"/>
      </w:rPr>
    </w:lvl>
    <w:lvl w:ilvl="1" w:tplc="04150019">
      <w:start w:val="1"/>
      <w:numFmt w:val="bullet"/>
      <w:lvlText w:val="o"/>
      <w:lvlJc w:val="left"/>
      <w:pPr>
        <w:ind w:left="1440" w:hanging="360"/>
      </w:pPr>
      <w:rPr>
        <w:rFonts w:ascii="Courier New" w:hAnsi="Courier New" w:cs="Courier New" w:hint="default"/>
      </w:rPr>
    </w:lvl>
    <w:lvl w:ilvl="2" w:tplc="0415001B">
      <w:start w:val="1"/>
      <w:numFmt w:val="bullet"/>
      <w:lvlText w:val=""/>
      <w:lvlJc w:val="left"/>
      <w:pPr>
        <w:ind w:left="2160" w:hanging="360"/>
      </w:pPr>
      <w:rPr>
        <w:rFonts w:ascii="Wingdings" w:hAnsi="Wingdings" w:cs="Wingdings" w:hint="default"/>
      </w:rPr>
    </w:lvl>
    <w:lvl w:ilvl="3" w:tplc="0415000F">
      <w:start w:val="1"/>
      <w:numFmt w:val="bullet"/>
      <w:lvlText w:val=""/>
      <w:lvlJc w:val="left"/>
      <w:pPr>
        <w:ind w:left="2880" w:hanging="360"/>
      </w:pPr>
      <w:rPr>
        <w:rFonts w:ascii="Symbol" w:hAnsi="Symbol" w:cs="Symbol" w:hint="default"/>
      </w:rPr>
    </w:lvl>
    <w:lvl w:ilvl="4" w:tplc="04150019">
      <w:start w:val="1"/>
      <w:numFmt w:val="bullet"/>
      <w:lvlText w:val="o"/>
      <w:lvlJc w:val="left"/>
      <w:pPr>
        <w:ind w:left="3600" w:hanging="360"/>
      </w:pPr>
      <w:rPr>
        <w:rFonts w:ascii="Courier New" w:hAnsi="Courier New" w:cs="Courier New" w:hint="default"/>
      </w:rPr>
    </w:lvl>
    <w:lvl w:ilvl="5" w:tplc="0415001B">
      <w:start w:val="1"/>
      <w:numFmt w:val="bullet"/>
      <w:lvlText w:val=""/>
      <w:lvlJc w:val="left"/>
      <w:pPr>
        <w:ind w:left="4320" w:hanging="360"/>
      </w:pPr>
      <w:rPr>
        <w:rFonts w:ascii="Wingdings" w:hAnsi="Wingdings" w:cs="Wingdings" w:hint="default"/>
      </w:rPr>
    </w:lvl>
    <w:lvl w:ilvl="6" w:tplc="0415000F">
      <w:start w:val="1"/>
      <w:numFmt w:val="bullet"/>
      <w:lvlText w:val=""/>
      <w:lvlJc w:val="left"/>
      <w:pPr>
        <w:ind w:left="5040" w:hanging="360"/>
      </w:pPr>
      <w:rPr>
        <w:rFonts w:ascii="Symbol" w:hAnsi="Symbol" w:cs="Symbol" w:hint="default"/>
      </w:rPr>
    </w:lvl>
    <w:lvl w:ilvl="7" w:tplc="04150019">
      <w:start w:val="1"/>
      <w:numFmt w:val="bullet"/>
      <w:lvlText w:val="o"/>
      <w:lvlJc w:val="left"/>
      <w:pPr>
        <w:ind w:left="5760" w:hanging="360"/>
      </w:pPr>
      <w:rPr>
        <w:rFonts w:ascii="Courier New" w:hAnsi="Courier New" w:cs="Courier New" w:hint="default"/>
      </w:rPr>
    </w:lvl>
    <w:lvl w:ilvl="8" w:tplc="0415001B">
      <w:start w:val="1"/>
      <w:numFmt w:val="bullet"/>
      <w:lvlText w:val=""/>
      <w:lvlJc w:val="left"/>
      <w:pPr>
        <w:ind w:left="6480" w:hanging="360"/>
      </w:pPr>
      <w:rPr>
        <w:rFonts w:ascii="Wingdings" w:hAnsi="Wingdings" w:cs="Wingdings" w:hint="default"/>
      </w:rPr>
    </w:lvl>
  </w:abstractNum>
  <w:abstractNum w:abstractNumId="224" w15:restartNumberingAfterBreak="0">
    <w:nsid w:val="677B15E5"/>
    <w:multiLevelType w:val="multilevel"/>
    <w:tmpl w:val="30CEDC1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25" w15:restartNumberingAfterBreak="0">
    <w:nsid w:val="67E20506"/>
    <w:multiLevelType w:val="multilevel"/>
    <w:tmpl w:val="D2DC0386"/>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15:restartNumberingAfterBreak="0">
    <w:nsid w:val="683C0BF3"/>
    <w:multiLevelType w:val="multilevel"/>
    <w:tmpl w:val="551A4A18"/>
    <w:lvl w:ilvl="0">
      <w:start w:val="1"/>
      <w:numFmt w:val="decimal"/>
      <w:lvlText w:val="%1."/>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68512B48"/>
    <w:multiLevelType w:val="hybridMultilevel"/>
    <w:tmpl w:val="5964D154"/>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8" w15:restartNumberingAfterBreak="0">
    <w:nsid w:val="69827FC8"/>
    <w:multiLevelType w:val="multilevel"/>
    <w:tmpl w:val="DF44F1B8"/>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6A3F3C0F"/>
    <w:multiLevelType w:val="hybridMultilevel"/>
    <w:tmpl w:val="7F3CB92C"/>
    <w:lvl w:ilvl="0" w:tplc="4A3A292E">
      <w:start w:val="1"/>
      <w:numFmt w:val="bullet"/>
      <w:lvlText w:val=""/>
      <w:lvlJc w:val="left"/>
      <w:pPr>
        <w:tabs>
          <w:tab w:val="num" w:pos="454"/>
        </w:tabs>
        <w:ind w:left="454" w:hanging="454"/>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0" w15:restartNumberingAfterBreak="0">
    <w:nsid w:val="6B876501"/>
    <w:multiLevelType w:val="multilevel"/>
    <w:tmpl w:val="35348C98"/>
    <w:lvl w:ilvl="0">
      <w:start w:val="1"/>
      <w:numFmt w:val="lowerRoman"/>
      <w:lvlText w:val="%1"/>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15:restartNumberingAfterBreak="0">
    <w:nsid w:val="6C0D74E0"/>
    <w:multiLevelType w:val="hybridMultilevel"/>
    <w:tmpl w:val="0CCEB8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15:restartNumberingAfterBreak="0">
    <w:nsid w:val="6C5719D3"/>
    <w:multiLevelType w:val="hybridMultilevel"/>
    <w:tmpl w:val="A042B03E"/>
    <w:lvl w:ilvl="0" w:tplc="4A3A292E">
      <w:start w:val="1"/>
      <w:numFmt w:val="bullet"/>
      <w:lvlText w:val=""/>
      <w:lvlJc w:val="left"/>
      <w:pPr>
        <w:tabs>
          <w:tab w:val="num" w:pos="454"/>
        </w:tabs>
        <w:ind w:left="454" w:hanging="454"/>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3" w15:restartNumberingAfterBreak="0">
    <w:nsid w:val="6CAC5AE0"/>
    <w:multiLevelType w:val="hybridMultilevel"/>
    <w:tmpl w:val="02F258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15:restartNumberingAfterBreak="0">
    <w:nsid w:val="6CEB4ED7"/>
    <w:multiLevelType w:val="hybridMultilevel"/>
    <w:tmpl w:val="8FBC9358"/>
    <w:lvl w:ilvl="0" w:tplc="4A3A292E">
      <w:start w:val="1"/>
      <w:numFmt w:val="bullet"/>
      <w:lvlText w:val=""/>
      <w:lvlJc w:val="left"/>
      <w:pPr>
        <w:tabs>
          <w:tab w:val="num" w:pos="454"/>
        </w:tabs>
        <w:ind w:left="454" w:hanging="454"/>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5" w15:restartNumberingAfterBreak="0">
    <w:nsid w:val="6E242DC5"/>
    <w:multiLevelType w:val="multilevel"/>
    <w:tmpl w:val="492ECE06"/>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15:restartNumberingAfterBreak="0">
    <w:nsid w:val="6EB56B68"/>
    <w:multiLevelType w:val="hybridMultilevel"/>
    <w:tmpl w:val="6406A57C"/>
    <w:name w:val="WW8Num31222222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37" w15:restartNumberingAfterBreak="0">
    <w:nsid w:val="6F642187"/>
    <w:multiLevelType w:val="multilevel"/>
    <w:tmpl w:val="2B269DEE"/>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71A067B7"/>
    <w:multiLevelType w:val="hybridMultilevel"/>
    <w:tmpl w:val="35EE64B6"/>
    <w:lvl w:ilvl="0" w:tplc="88D4C76C">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39" w15:restartNumberingAfterBreak="0">
    <w:nsid w:val="72976C3F"/>
    <w:multiLevelType w:val="multilevel"/>
    <w:tmpl w:val="D988B60A"/>
    <w:lvl w:ilvl="0">
      <w:start w:val="1"/>
      <w:numFmt w:val="lowerRoman"/>
      <w:lvlText w:val="%1"/>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72F72F9E"/>
    <w:multiLevelType w:val="multilevel"/>
    <w:tmpl w:val="FA5C3936"/>
    <w:lvl w:ilvl="0">
      <w:start w:val="1"/>
      <w:numFmt w:val="decimal"/>
      <w:lvlText w:val="%1)"/>
      <w:lvlJc w:val="left"/>
      <w:rPr>
        <w:rFonts w:ascii="Arial" w:eastAsia="Arial" w:hAnsi="Arial" w:cs="Arial"/>
        <w:b w:val="0"/>
        <w:bCs w:val="0"/>
        <w:i/>
        <w:iCs/>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15:restartNumberingAfterBreak="0">
    <w:nsid w:val="73750D59"/>
    <w:multiLevelType w:val="multilevel"/>
    <w:tmpl w:val="2B269DEE"/>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15:restartNumberingAfterBreak="0">
    <w:nsid w:val="73BD715A"/>
    <w:multiLevelType w:val="multilevel"/>
    <w:tmpl w:val="B61AB1E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43" w15:restartNumberingAfterBreak="0">
    <w:nsid w:val="743F5D38"/>
    <w:multiLevelType w:val="hybridMultilevel"/>
    <w:tmpl w:val="98FC9C80"/>
    <w:lvl w:ilvl="0" w:tplc="4A3A292E">
      <w:start w:val="1"/>
      <w:numFmt w:val="bullet"/>
      <w:lvlText w:val=""/>
      <w:lvlJc w:val="left"/>
      <w:pPr>
        <w:tabs>
          <w:tab w:val="num" w:pos="454"/>
        </w:tabs>
        <w:ind w:left="454" w:hanging="454"/>
      </w:pPr>
      <w:rPr>
        <w:rFonts w:ascii="Wingdings" w:hAnsi="Wingdings" w:hint="default"/>
      </w:rPr>
    </w:lvl>
    <w:lvl w:ilvl="1" w:tplc="11508C78">
      <w:start w:val="1"/>
      <w:numFmt w:val="bullet"/>
      <w:lvlText w:val="-"/>
      <w:lvlJc w:val="left"/>
      <w:pPr>
        <w:tabs>
          <w:tab w:val="num" w:pos="1543"/>
        </w:tabs>
        <w:ind w:left="1486" w:hanging="406"/>
      </w:pPr>
      <w:rPr>
        <w:rFonts w:ascii="Academy Engraved LET" w:hAnsi="Academy Engraved LET" w:hint="default"/>
        <w:b/>
        <w:i w:val="0"/>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4" w15:restartNumberingAfterBreak="0">
    <w:nsid w:val="74A65FAF"/>
    <w:multiLevelType w:val="hybridMultilevel"/>
    <w:tmpl w:val="17B84FD6"/>
    <w:lvl w:ilvl="0" w:tplc="04150001">
      <w:start w:val="1"/>
      <w:numFmt w:val="decimal"/>
      <w:lvlText w:val="%1."/>
      <w:lvlJc w:val="left"/>
      <w:pPr>
        <w:ind w:left="720" w:hanging="360"/>
      </w:pPr>
    </w:lvl>
    <w:lvl w:ilvl="1" w:tplc="04150003">
      <w:start w:val="1"/>
      <w:numFmt w:val="lowerLetter"/>
      <w:lvlText w:val="%2."/>
      <w:lvlJc w:val="left"/>
      <w:pPr>
        <w:ind w:left="1440" w:hanging="360"/>
      </w:pPr>
    </w:lvl>
    <w:lvl w:ilvl="2" w:tplc="04150005">
      <w:start w:val="1"/>
      <w:numFmt w:val="lowerRoman"/>
      <w:lvlText w:val="%3."/>
      <w:lvlJc w:val="right"/>
      <w:pPr>
        <w:ind w:left="2160" w:hanging="180"/>
      </w:pPr>
    </w:lvl>
    <w:lvl w:ilvl="3" w:tplc="04150001">
      <w:start w:val="1"/>
      <w:numFmt w:val="decimal"/>
      <w:lvlText w:val="%4."/>
      <w:lvlJc w:val="left"/>
      <w:pPr>
        <w:ind w:left="2880" w:hanging="360"/>
      </w:pPr>
    </w:lvl>
    <w:lvl w:ilvl="4" w:tplc="04150003">
      <w:start w:val="1"/>
      <w:numFmt w:val="lowerLetter"/>
      <w:lvlText w:val="%5."/>
      <w:lvlJc w:val="left"/>
      <w:pPr>
        <w:ind w:left="3600" w:hanging="360"/>
      </w:pPr>
    </w:lvl>
    <w:lvl w:ilvl="5" w:tplc="04150005">
      <w:start w:val="1"/>
      <w:numFmt w:val="lowerRoman"/>
      <w:lvlText w:val="%6."/>
      <w:lvlJc w:val="right"/>
      <w:pPr>
        <w:ind w:left="4320" w:hanging="180"/>
      </w:pPr>
    </w:lvl>
    <w:lvl w:ilvl="6" w:tplc="04150001">
      <w:start w:val="1"/>
      <w:numFmt w:val="decimal"/>
      <w:lvlText w:val="%7."/>
      <w:lvlJc w:val="left"/>
      <w:pPr>
        <w:ind w:left="5040" w:hanging="360"/>
      </w:pPr>
    </w:lvl>
    <w:lvl w:ilvl="7" w:tplc="04150003">
      <w:start w:val="1"/>
      <w:numFmt w:val="lowerLetter"/>
      <w:lvlText w:val="%8."/>
      <w:lvlJc w:val="left"/>
      <w:pPr>
        <w:ind w:left="5760" w:hanging="360"/>
      </w:pPr>
    </w:lvl>
    <w:lvl w:ilvl="8" w:tplc="04150005">
      <w:start w:val="1"/>
      <w:numFmt w:val="lowerRoman"/>
      <w:lvlText w:val="%9."/>
      <w:lvlJc w:val="right"/>
      <w:pPr>
        <w:ind w:left="6480" w:hanging="180"/>
      </w:pPr>
    </w:lvl>
  </w:abstractNum>
  <w:abstractNum w:abstractNumId="245" w15:restartNumberingAfterBreak="0">
    <w:nsid w:val="751B4EF3"/>
    <w:multiLevelType w:val="multilevel"/>
    <w:tmpl w:val="29ECB138"/>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15:restartNumberingAfterBreak="0">
    <w:nsid w:val="758826B3"/>
    <w:multiLevelType w:val="hybridMultilevel"/>
    <w:tmpl w:val="AA808084"/>
    <w:lvl w:ilvl="0" w:tplc="0238832E">
      <w:start w:val="1"/>
      <w:numFmt w:val="bullet"/>
      <w:lvlText w:val=""/>
      <w:lvlJc w:val="left"/>
      <w:pPr>
        <w:tabs>
          <w:tab w:val="num" w:pos="1305"/>
        </w:tabs>
        <w:ind w:left="1305" w:hanging="454"/>
      </w:pPr>
      <w:rPr>
        <w:rFonts w:ascii="Wingdings" w:hAnsi="Wingdings" w:cs="Wingdings" w:hint="default"/>
      </w:rPr>
    </w:lvl>
    <w:lvl w:ilvl="1" w:tplc="04150003">
      <w:start w:val="1"/>
      <w:numFmt w:val="bullet"/>
      <w:lvlText w:val="o"/>
      <w:lvlJc w:val="left"/>
      <w:pPr>
        <w:tabs>
          <w:tab w:val="num" w:pos="2291"/>
        </w:tabs>
        <w:ind w:left="2291" w:hanging="360"/>
      </w:pPr>
      <w:rPr>
        <w:rFonts w:ascii="Courier New" w:hAnsi="Courier New" w:cs="Courier New" w:hint="default"/>
      </w:rPr>
    </w:lvl>
    <w:lvl w:ilvl="2" w:tplc="04150005">
      <w:start w:val="1"/>
      <w:numFmt w:val="bullet"/>
      <w:lvlText w:val=""/>
      <w:lvlJc w:val="left"/>
      <w:pPr>
        <w:tabs>
          <w:tab w:val="num" w:pos="3011"/>
        </w:tabs>
        <w:ind w:left="3011" w:hanging="360"/>
      </w:pPr>
      <w:rPr>
        <w:rFonts w:ascii="Wingdings" w:hAnsi="Wingdings" w:cs="Wingdings" w:hint="default"/>
      </w:rPr>
    </w:lvl>
    <w:lvl w:ilvl="3" w:tplc="04150001">
      <w:start w:val="1"/>
      <w:numFmt w:val="bullet"/>
      <w:lvlText w:val=""/>
      <w:lvlJc w:val="left"/>
      <w:pPr>
        <w:tabs>
          <w:tab w:val="num" w:pos="3731"/>
        </w:tabs>
        <w:ind w:left="3731" w:hanging="360"/>
      </w:pPr>
      <w:rPr>
        <w:rFonts w:ascii="Symbol" w:hAnsi="Symbol" w:cs="Symbol" w:hint="default"/>
      </w:rPr>
    </w:lvl>
    <w:lvl w:ilvl="4" w:tplc="04150003">
      <w:start w:val="1"/>
      <w:numFmt w:val="bullet"/>
      <w:lvlText w:val="o"/>
      <w:lvlJc w:val="left"/>
      <w:pPr>
        <w:tabs>
          <w:tab w:val="num" w:pos="4451"/>
        </w:tabs>
        <w:ind w:left="4451" w:hanging="360"/>
      </w:pPr>
      <w:rPr>
        <w:rFonts w:ascii="Courier New" w:hAnsi="Courier New" w:cs="Courier New" w:hint="default"/>
      </w:rPr>
    </w:lvl>
    <w:lvl w:ilvl="5" w:tplc="04150005">
      <w:start w:val="1"/>
      <w:numFmt w:val="bullet"/>
      <w:lvlText w:val=""/>
      <w:lvlJc w:val="left"/>
      <w:pPr>
        <w:tabs>
          <w:tab w:val="num" w:pos="5171"/>
        </w:tabs>
        <w:ind w:left="5171" w:hanging="360"/>
      </w:pPr>
      <w:rPr>
        <w:rFonts w:ascii="Wingdings" w:hAnsi="Wingdings" w:cs="Wingdings" w:hint="default"/>
      </w:rPr>
    </w:lvl>
    <w:lvl w:ilvl="6" w:tplc="04150001">
      <w:start w:val="1"/>
      <w:numFmt w:val="bullet"/>
      <w:lvlText w:val=""/>
      <w:lvlJc w:val="left"/>
      <w:pPr>
        <w:tabs>
          <w:tab w:val="num" w:pos="5891"/>
        </w:tabs>
        <w:ind w:left="5891" w:hanging="360"/>
      </w:pPr>
      <w:rPr>
        <w:rFonts w:ascii="Symbol" w:hAnsi="Symbol" w:cs="Symbol" w:hint="default"/>
      </w:rPr>
    </w:lvl>
    <w:lvl w:ilvl="7" w:tplc="04150003">
      <w:start w:val="1"/>
      <w:numFmt w:val="bullet"/>
      <w:lvlText w:val="o"/>
      <w:lvlJc w:val="left"/>
      <w:pPr>
        <w:tabs>
          <w:tab w:val="num" w:pos="6611"/>
        </w:tabs>
        <w:ind w:left="6611" w:hanging="360"/>
      </w:pPr>
      <w:rPr>
        <w:rFonts w:ascii="Courier New" w:hAnsi="Courier New" w:cs="Courier New" w:hint="default"/>
      </w:rPr>
    </w:lvl>
    <w:lvl w:ilvl="8" w:tplc="04150005">
      <w:start w:val="1"/>
      <w:numFmt w:val="bullet"/>
      <w:lvlText w:val=""/>
      <w:lvlJc w:val="left"/>
      <w:pPr>
        <w:tabs>
          <w:tab w:val="num" w:pos="7331"/>
        </w:tabs>
        <w:ind w:left="7331" w:hanging="360"/>
      </w:pPr>
      <w:rPr>
        <w:rFonts w:ascii="Wingdings" w:hAnsi="Wingdings" w:cs="Wingdings" w:hint="default"/>
      </w:rPr>
    </w:lvl>
  </w:abstractNum>
  <w:abstractNum w:abstractNumId="247" w15:restartNumberingAfterBreak="0">
    <w:nsid w:val="75882C5D"/>
    <w:multiLevelType w:val="hybridMultilevel"/>
    <w:tmpl w:val="291449F0"/>
    <w:lvl w:ilvl="0" w:tplc="923A47EA">
      <w:numFmt w:val="bullet"/>
      <w:lvlText w:val=""/>
      <w:lvlJc w:val="left"/>
      <w:pPr>
        <w:tabs>
          <w:tab w:val="num" w:pos="720"/>
        </w:tabs>
        <w:ind w:left="720" w:hanging="360"/>
      </w:pPr>
      <w:rPr>
        <w:rFonts w:ascii="Symbol" w:eastAsia="Times New Roman" w:hAnsi="Symbol"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8" w15:restartNumberingAfterBreak="0">
    <w:nsid w:val="75965882"/>
    <w:multiLevelType w:val="hybridMultilevel"/>
    <w:tmpl w:val="9B8E194C"/>
    <w:lvl w:ilvl="0" w:tplc="0415000F">
      <w:start w:val="1"/>
      <w:numFmt w:val="bullet"/>
      <w:lvlText w:val="-"/>
      <w:lvlJc w:val="left"/>
      <w:pPr>
        <w:tabs>
          <w:tab w:val="num" w:pos="2098"/>
        </w:tabs>
        <w:ind w:left="2041" w:hanging="406"/>
      </w:pPr>
      <w:rPr>
        <w:rFonts w:ascii="Academy Engraved LET" w:hAnsi="Academy Engraved LET" w:cs="Academy Engraved LET" w:hint="default"/>
        <w:b/>
        <w:bCs/>
        <w:i w:val="0"/>
        <w:iCs w:val="0"/>
      </w:rPr>
    </w:lvl>
    <w:lvl w:ilvl="1" w:tplc="04150019">
      <w:start w:val="1"/>
      <w:numFmt w:val="bullet"/>
      <w:lvlText w:val="o"/>
      <w:lvlJc w:val="left"/>
      <w:pPr>
        <w:tabs>
          <w:tab w:val="num" w:pos="1440"/>
        </w:tabs>
        <w:ind w:left="1440" w:hanging="360"/>
      </w:pPr>
      <w:rPr>
        <w:rFonts w:ascii="Courier New" w:hAnsi="Courier New" w:cs="Courier New" w:hint="default"/>
      </w:rPr>
    </w:lvl>
    <w:lvl w:ilvl="2" w:tplc="0415001B">
      <w:start w:val="1"/>
      <w:numFmt w:val="bullet"/>
      <w:lvlText w:val=""/>
      <w:lvlJc w:val="left"/>
      <w:pPr>
        <w:tabs>
          <w:tab w:val="num" w:pos="2160"/>
        </w:tabs>
        <w:ind w:left="2160" w:hanging="360"/>
      </w:pPr>
      <w:rPr>
        <w:rFonts w:ascii="Wingdings" w:hAnsi="Wingdings" w:cs="Wingdings" w:hint="default"/>
      </w:rPr>
    </w:lvl>
    <w:lvl w:ilvl="3" w:tplc="0415000F">
      <w:start w:val="1"/>
      <w:numFmt w:val="bullet"/>
      <w:lvlText w:val=""/>
      <w:lvlJc w:val="left"/>
      <w:pPr>
        <w:tabs>
          <w:tab w:val="num" w:pos="2880"/>
        </w:tabs>
        <w:ind w:left="2880" w:hanging="360"/>
      </w:pPr>
      <w:rPr>
        <w:rFonts w:ascii="Symbol" w:hAnsi="Symbol" w:cs="Symbol" w:hint="default"/>
      </w:rPr>
    </w:lvl>
    <w:lvl w:ilvl="4" w:tplc="04150019">
      <w:start w:val="1"/>
      <w:numFmt w:val="bullet"/>
      <w:lvlText w:val="o"/>
      <w:lvlJc w:val="left"/>
      <w:pPr>
        <w:tabs>
          <w:tab w:val="num" w:pos="3600"/>
        </w:tabs>
        <w:ind w:left="3600" w:hanging="360"/>
      </w:pPr>
      <w:rPr>
        <w:rFonts w:ascii="Courier New" w:hAnsi="Courier New" w:cs="Courier New" w:hint="default"/>
      </w:rPr>
    </w:lvl>
    <w:lvl w:ilvl="5" w:tplc="0415001B">
      <w:start w:val="1"/>
      <w:numFmt w:val="bullet"/>
      <w:lvlText w:val=""/>
      <w:lvlJc w:val="left"/>
      <w:pPr>
        <w:tabs>
          <w:tab w:val="num" w:pos="4320"/>
        </w:tabs>
        <w:ind w:left="4320" w:hanging="360"/>
      </w:pPr>
      <w:rPr>
        <w:rFonts w:ascii="Wingdings" w:hAnsi="Wingdings" w:cs="Wingdings" w:hint="default"/>
      </w:rPr>
    </w:lvl>
    <w:lvl w:ilvl="6" w:tplc="0415000F">
      <w:start w:val="1"/>
      <w:numFmt w:val="bullet"/>
      <w:lvlText w:val=""/>
      <w:lvlJc w:val="left"/>
      <w:pPr>
        <w:tabs>
          <w:tab w:val="num" w:pos="5040"/>
        </w:tabs>
        <w:ind w:left="5040" w:hanging="360"/>
      </w:pPr>
      <w:rPr>
        <w:rFonts w:ascii="Symbol" w:hAnsi="Symbol" w:cs="Symbol" w:hint="default"/>
      </w:rPr>
    </w:lvl>
    <w:lvl w:ilvl="7" w:tplc="04150019">
      <w:start w:val="1"/>
      <w:numFmt w:val="bullet"/>
      <w:lvlText w:val="o"/>
      <w:lvlJc w:val="left"/>
      <w:pPr>
        <w:tabs>
          <w:tab w:val="num" w:pos="5760"/>
        </w:tabs>
        <w:ind w:left="5760" w:hanging="360"/>
      </w:pPr>
      <w:rPr>
        <w:rFonts w:ascii="Courier New" w:hAnsi="Courier New" w:cs="Courier New" w:hint="default"/>
      </w:rPr>
    </w:lvl>
    <w:lvl w:ilvl="8" w:tplc="0415001B">
      <w:start w:val="1"/>
      <w:numFmt w:val="bullet"/>
      <w:lvlText w:val=""/>
      <w:lvlJc w:val="left"/>
      <w:pPr>
        <w:tabs>
          <w:tab w:val="num" w:pos="6480"/>
        </w:tabs>
        <w:ind w:left="6480" w:hanging="360"/>
      </w:pPr>
      <w:rPr>
        <w:rFonts w:ascii="Wingdings" w:hAnsi="Wingdings" w:cs="Wingdings" w:hint="default"/>
      </w:rPr>
    </w:lvl>
  </w:abstractNum>
  <w:abstractNum w:abstractNumId="249" w15:restartNumberingAfterBreak="0">
    <w:nsid w:val="759D4761"/>
    <w:multiLevelType w:val="hybridMultilevel"/>
    <w:tmpl w:val="378663AE"/>
    <w:name w:val="WW8Num312222222"/>
    <w:lvl w:ilvl="0" w:tplc="0238832E">
      <w:start w:val="1"/>
      <w:numFmt w:val="bullet"/>
      <w:lvlText w:val="-"/>
      <w:lvlJc w:val="left"/>
      <w:pPr>
        <w:ind w:left="1004" w:hanging="360"/>
      </w:pPr>
      <w:rPr>
        <w:rFonts w:ascii="Courier New" w:hAnsi="Courier New" w:cs="Courier New" w:hint="default"/>
      </w:rPr>
    </w:lvl>
    <w:lvl w:ilvl="1" w:tplc="04150003">
      <w:start w:val="1"/>
      <w:numFmt w:val="bullet"/>
      <w:lvlText w:val="o"/>
      <w:lvlJc w:val="left"/>
      <w:pPr>
        <w:ind w:left="1724" w:hanging="360"/>
      </w:pPr>
      <w:rPr>
        <w:rFonts w:ascii="Courier New" w:hAnsi="Courier New" w:cs="Courier New" w:hint="default"/>
      </w:rPr>
    </w:lvl>
    <w:lvl w:ilvl="2" w:tplc="04150005">
      <w:start w:val="1"/>
      <w:numFmt w:val="bullet"/>
      <w:lvlText w:val=""/>
      <w:lvlJc w:val="left"/>
      <w:pPr>
        <w:ind w:left="2444" w:hanging="360"/>
      </w:pPr>
      <w:rPr>
        <w:rFonts w:ascii="Wingdings" w:hAnsi="Wingdings" w:cs="Wingdings" w:hint="default"/>
      </w:rPr>
    </w:lvl>
    <w:lvl w:ilvl="3" w:tplc="04150001">
      <w:start w:val="1"/>
      <w:numFmt w:val="bullet"/>
      <w:lvlText w:val=""/>
      <w:lvlJc w:val="left"/>
      <w:pPr>
        <w:ind w:left="3164" w:hanging="360"/>
      </w:pPr>
      <w:rPr>
        <w:rFonts w:ascii="Symbol" w:hAnsi="Symbol" w:cs="Symbol" w:hint="default"/>
      </w:rPr>
    </w:lvl>
    <w:lvl w:ilvl="4" w:tplc="04150003">
      <w:start w:val="1"/>
      <w:numFmt w:val="bullet"/>
      <w:lvlText w:val="o"/>
      <w:lvlJc w:val="left"/>
      <w:pPr>
        <w:ind w:left="3884" w:hanging="360"/>
      </w:pPr>
      <w:rPr>
        <w:rFonts w:ascii="Courier New" w:hAnsi="Courier New" w:cs="Courier New" w:hint="default"/>
      </w:rPr>
    </w:lvl>
    <w:lvl w:ilvl="5" w:tplc="04150005">
      <w:start w:val="1"/>
      <w:numFmt w:val="bullet"/>
      <w:lvlText w:val=""/>
      <w:lvlJc w:val="left"/>
      <w:pPr>
        <w:ind w:left="4604" w:hanging="360"/>
      </w:pPr>
      <w:rPr>
        <w:rFonts w:ascii="Wingdings" w:hAnsi="Wingdings" w:cs="Wingdings" w:hint="default"/>
      </w:rPr>
    </w:lvl>
    <w:lvl w:ilvl="6" w:tplc="04150001">
      <w:start w:val="1"/>
      <w:numFmt w:val="bullet"/>
      <w:lvlText w:val=""/>
      <w:lvlJc w:val="left"/>
      <w:pPr>
        <w:ind w:left="5324" w:hanging="360"/>
      </w:pPr>
      <w:rPr>
        <w:rFonts w:ascii="Symbol" w:hAnsi="Symbol" w:cs="Symbol" w:hint="default"/>
      </w:rPr>
    </w:lvl>
    <w:lvl w:ilvl="7" w:tplc="04150003">
      <w:start w:val="1"/>
      <w:numFmt w:val="bullet"/>
      <w:lvlText w:val="o"/>
      <w:lvlJc w:val="left"/>
      <w:pPr>
        <w:ind w:left="6044" w:hanging="360"/>
      </w:pPr>
      <w:rPr>
        <w:rFonts w:ascii="Courier New" w:hAnsi="Courier New" w:cs="Courier New" w:hint="default"/>
      </w:rPr>
    </w:lvl>
    <w:lvl w:ilvl="8" w:tplc="04150005">
      <w:start w:val="1"/>
      <w:numFmt w:val="bullet"/>
      <w:lvlText w:val=""/>
      <w:lvlJc w:val="left"/>
      <w:pPr>
        <w:ind w:left="6764" w:hanging="360"/>
      </w:pPr>
      <w:rPr>
        <w:rFonts w:ascii="Wingdings" w:hAnsi="Wingdings" w:cs="Wingdings" w:hint="default"/>
      </w:rPr>
    </w:lvl>
  </w:abstractNum>
  <w:abstractNum w:abstractNumId="250" w15:restartNumberingAfterBreak="0">
    <w:nsid w:val="75F63383"/>
    <w:multiLevelType w:val="hybridMultilevel"/>
    <w:tmpl w:val="CEA05D00"/>
    <w:lvl w:ilvl="0" w:tplc="4A3A292E">
      <w:start w:val="1"/>
      <w:numFmt w:val="bullet"/>
      <w:lvlText w:val=""/>
      <w:lvlJc w:val="left"/>
      <w:pPr>
        <w:tabs>
          <w:tab w:val="num" w:pos="454"/>
        </w:tabs>
        <w:ind w:left="454" w:hanging="454"/>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1" w15:restartNumberingAfterBreak="0">
    <w:nsid w:val="761B28D0"/>
    <w:multiLevelType w:val="multilevel"/>
    <w:tmpl w:val="F9B2BF14"/>
    <w:lvl w:ilvl="0">
      <w:start w:val="1"/>
      <w:numFmt w:val="bullet"/>
      <w:lvlText w:val="-"/>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15:restartNumberingAfterBreak="0">
    <w:nsid w:val="7620752C"/>
    <w:multiLevelType w:val="hybridMultilevel"/>
    <w:tmpl w:val="B380D9A4"/>
    <w:lvl w:ilvl="0" w:tplc="2CC27202">
      <w:start w:val="1"/>
      <w:numFmt w:val="bullet"/>
      <w:lvlText w:val=""/>
      <w:lvlJc w:val="left"/>
      <w:pPr>
        <w:ind w:left="720" w:hanging="360"/>
      </w:pPr>
      <w:rPr>
        <w:rFonts w:ascii="Symbol" w:hAnsi="Symbol" w:cs="Symbol" w:hint="default"/>
      </w:rPr>
    </w:lvl>
    <w:lvl w:ilvl="1" w:tplc="04150019">
      <w:start w:val="1"/>
      <w:numFmt w:val="bullet"/>
      <w:lvlText w:val="o"/>
      <w:lvlJc w:val="left"/>
      <w:pPr>
        <w:ind w:left="1440" w:hanging="360"/>
      </w:pPr>
      <w:rPr>
        <w:rFonts w:ascii="Courier New" w:hAnsi="Courier New" w:cs="Courier New" w:hint="default"/>
      </w:rPr>
    </w:lvl>
    <w:lvl w:ilvl="2" w:tplc="0415001B">
      <w:start w:val="1"/>
      <w:numFmt w:val="bullet"/>
      <w:lvlText w:val=""/>
      <w:lvlJc w:val="left"/>
      <w:pPr>
        <w:ind w:left="2160" w:hanging="360"/>
      </w:pPr>
      <w:rPr>
        <w:rFonts w:ascii="Wingdings" w:hAnsi="Wingdings" w:cs="Wingdings" w:hint="default"/>
      </w:rPr>
    </w:lvl>
    <w:lvl w:ilvl="3" w:tplc="0415000F">
      <w:start w:val="1"/>
      <w:numFmt w:val="bullet"/>
      <w:lvlText w:val=""/>
      <w:lvlJc w:val="left"/>
      <w:pPr>
        <w:ind w:left="2880" w:hanging="360"/>
      </w:pPr>
      <w:rPr>
        <w:rFonts w:ascii="Symbol" w:hAnsi="Symbol" w:cs="Symbol" w:hint="default"/>
      </w:rPr>
    </w:lvl>
    <w:lvl w:ilvl="4" w:tplc="04150019">
      <w:start w:val="1"/>
      <w:numFmt w:val="bullet"/>
      <w:lvlText w:val="o"/>
      <w:lvlJc w:val="left"/>
      <w:pPr>
        <w:ind w:left="3600" w:hanging="360"/>
      </w:pPr>
      <w:rPr>
        <w:rFonts w:ascii="Courier New" w:hAnsi="Courier New" w:cs="Courier New" w:hint="default"/>
      </w:rPr>
    </w:lvl>
    <w:lvl w:ilvl="5" w:tplc="0415001B">
      <w:start w:val="1"/>
      <w:numFmt w:val="bullet"/>
      <w:lvlText w:val=""/>
      <w:lvlJc w:val="left"/>
      <w:pPr>
        <w:ind w:left="4320" w:hanging="360"/>
      </w:pPr>
      <w:rPr>
        <w:rFonts w:ascii="Wingdings" w:hAnsi="Wingdings" w:cs="Wingdings" w:hint="default"/>
      </w:rPr>
    </w:lvl>
    <w:lvl w:ilvl="6" w:tplc="0415000F">
      <w:start w:val="1"/>
      <w:numFmt w:val="bullet"/>
      <w:lvlText w:val=""/>
      <w:lvlJc w:val="left"/>
      <w:pPr>
        <w:ind w:left="5040" w:hanging="360"/>
      </w:pPr>
      <w:rPr>
        <w:rFonts w:ascii="Symbol" w:hAnsi="Symbol" w:cs="Symbol" w:hint="default"/>
      </w:rPr>
    </w:lvl>
    <w:lvl w:ilvl="7" w:tplc="04150019">
      <w:start w:val="1"/>
      <w:numFmt w:val="bullet"/>
      <w:lvlText w:val="o"/>
      <w:lvlJc w:val="left"/>
      <w:pPr>
        <w:ind w:left="5760" w:hanging="360"/>
      </w:pPr>
      <w:rPr>
        <w:rFonts w:ascii="Courier New" w:hAnsi="Courier New" w:cs="Courier New" w:hint="default"/>
      </w:rPr>
    </w:lvl>
    <w:lvl w:ilvl="8" w:tplc="0415001B">
      <w:start w:val="1"/>
      <w:numFmt w:val="bullet"/>
      <w:lvlText w:val=""/>
      <w:lvlJc w:val="left"/>
      <w:pPr>
        <w:ind w:left="6480" w:hanging="360"/>
      </w:pPr>
      <w:rPr>
        <w:rFonts w:ascii="Wingdings" w:hAnsi="Wingdings" w:cs="Wingdings" w:hint="default"/>
      </w:rPr>
    </w:lvl>
  </w:abstractNum>
  <w:abstractNum w:abstractNumId="253" w15:restartNumberingAfterBreak="0">
    <w:nsid w:val="764D30BE"/>
    <w:multiLevelType w:val="hybridMultilevel"/>
    <w:tmpl w:val="28C8C6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778C7848"/>
    <w:multiLevelType w:val="hybridMultilevel"/>
    <w:tmpl w:val="0512C93A"/>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55" w15:restartNumberingAfterBreak="0">
    <w:nsid w:val="78B16DD3"/>
    <w:multiLevelType w:val="multilevel"/>
    <w:tmpl w:val="1B665AB8"/>
    <w:lvl w:ilvl="0">
      <w:start w:val="1"/>
      <w:numFmt w:val="decimal"/>
      <w:lvlText w:val="%1."/>
      <w:lvlJc w:val="left"/>
      <w:rPr>
        <w:rFonts w:ascii="Arial" w:eastAsia="Arial" w:hAnsi="Arial" w:cs="Arial"/>
        <w:b w:val="0"/>
        <w:bCs w:val="0"/>
        <w:i w:val="0"/>
        <w:iCs w:val="0"/>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15:restartNumberingAfterBreak="0">
    <w:nsid w:val="79951C3B"/>
    <w:multiLevelType w:val="hybridMultilevel"/>
    <w:tmpl w:val="9426D990"/>
    <w:lvl w:ilvl="0" w:tplc="7E6C8782">
      <w:start w:val="1"/>
      <w:numFmt w:val="bullet"/>
      <w:lvlText w:val="-"/>
      <w:lvlJc w:val="left"/>
      <w:pPr>
        <w:tabs>
          <w:tab w:val="num" w:pos="720"/>
        </w:tabs>
        <w:ind w:left="720" w:hanging="360"/>
      </w:pPr>
      <w:rPr>
        <w:rFonts w:ascii="Academy Engraved LET" w:hAnsi="Academy Engraved LET" w:cs="Academy Engraved LET"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257" w15:restartNumberingAfterBreak="0">
    <w:nsid w:val="79A15CA9"/>
    <w:multiLevelType w:val="hybridMultilevel"/>
    <w:tmpl w:val="077A3A62"/>
    <w:lvl w:ilvl="0" w:tplc="0238832E">
      <w:start w:val="1"/>
      <w:numFmt w:val="bullet"/>
      <w:lvlText w:val=""/>
      <w:lvlJc w:val="left"/>
      <w:pPr>
        <w:tabs>
          <w:tab w:val="num" w:pos="908"/>
        </w:tabs>
        <w:ind w:left="908" w:hanging="454"/>
      </w:pPr>
      <w:rPr>
        <w:rFonts w:ascii="Wingdings" w:hAnsi="Wingdings" w:cs="Wingdings" w:hint="default"/>
      </w:rPr>
    </w:lvl>
    <w:lvl w:ilvl="1" w:tplc="04150003">
      <w:start w:val="1"/>
      <w:numFmt w:val="bullet"/>
      <w:lvlText w:val="o"/>
      <w:lvlJc w:val="left"/>
      <w:pPr>
        <w:tabs>
          <w:tab w:val="num" w:pos="1894"/>
        </w:tabs>
        <w:ind w:left="1894" w:hanging="360"/>
      </w:pPr>
      <w:rPr>
        <w:rFonts w:ascii="Courier New" w:hAnsi="Courier New" w:cs="Courier New" w:hint="default"/>
      </w:rPr>
    </w:lvl>
    <w:lvl w:ilvl="2" w:tplc="04150005">
      <w:start w:val="1"/>
      <w:numFmt w:val="bullet"/>
      <w:lvlText w:val=""/>
      <w:lvlJc w:val="left"/>
      <w:pPr>
        <w:tabs>
          <w:tab w:val="num" w:pos="2614"/>
        </w:tabs>
        <w:ind w:left="2614" w:hanging="360"/>
      </w:pPr>
      <w:rPr>
        <w:rFonts w:ascii="Wingdings" w:hAnsi="Wingdings" w:cs="Wingdings" w:hint="default"/>
      </w:rPr>
    </w:lvl>
    <w:lvl w:ilvl="3" w:tplc="04150001">
      <w:start w:val="1"/>
      <w:numFmt w:val="bullet"/>
      <w:lvlText w:val=""/>
      <w:lvlJc w:val="left"/>
      <w:pPr>
        <w:tabs>
          <w:tab w:val="num" w:pos="3334"/>
        </w:tabs>
        <w:ind w:left="3334" w:hanging="360"/>
      </w:pPr>
      <w:rPr>
        <w:rFonts w:ascii="Symbol" w:hAnsi="Symbol" w:cs="Symbol" w:hint="default"/>
      </w:rPr>
    </w:lvl>
    <w:lvl w:ilvl="4" w:tplc="04150003">
      <w:start w:val="1"/>
      <w:numFmt w:val="bullet"/>
      <w:lvlText w:val="o"/>
      <w:lvlJc w:val="left"/>
      <w:pPr>
        <w:tabs>
          <w:tab w:val="num" w:pos="4054"/>
        </w:tabs>
        <w:ind w:left="4054" w:hanging="360"/>
      </w:pPr>
      <w:rPr>
        <w:rFonts w:ascii="Courier New" w:hAnsi="Courier New" w:cs="Courier New" w:hint="default"/>
      </w:rPr>
    </w:lvl>
    <w:lvl w:ilvl="5" w:tplc="04150005">
      <w:start w:val="1"/>
      <w:numFmt w:val="bullet"/>
      <w:lvlText w:val=""/>
      <w:lvlJc w:val="left"/>
      <w:pPr>
        <w:tabs>
          <w:tab w:val="num" w:pos="4774"/>
        </w:tabs>
        <w:ind w:left="4774" w:hanging="360"/>
      </w:pPr>
      <w:rPr>
        <w:rFonts w:ascii="Wingdings" w:hAnsi="Wingdings" w:cs="Wingdings" w:hint="default"/>
      </w:rPr>
    </w:lvl>
    <w:lvl w:ilvl="6" w:tplc="04150001">
      <w:start w:val="1"/>
      <w:numFmt w:val="bullet"/>
      <w:lvlText w:val=""/>
      <w:lvlJc w:val="left"/>
      <w:pPr>
        <w:tabs>
          <w:tab w:val="num" w:pos="5494"/>
        </w:tabs>
        <w:ind w:left="5494" w:hanging="360"/>
      </w:pPr>
      <w:rPr>
        <w:rFonts w:ascii="Symbol" w:hAnsi="Symbol" w:cs="Symbol" w:hint="default"/>
      </w:rPr>
    </w:lvl>
    <w:lvl w:ilvl="7" w:tplc="04150003">
      <w:start w:val="1"/>
      <w:numFmt w:val="bullet"/>
      <w:lvlText w:val="o"/>
      <w:lvlJc w:val="left"/>
      <w:pPr>
        <w:tabs>
          <w:tab w:val="num" w:pos="6214"/>
        </w:tabs>
        <w:ind w:left="6214" w:hanging="360"/>
      </w:pPr>
      <w:rPr>
        <w:rFonts w:ascii="Courier New" w:hAnsi="Courier New" w:cs="Courier New" w:hint="default"/>
      </w:rPr>
    </w:lvl>
    <w:lvl w:ilvl="8" w:tplc="04150005">
      <w:start w:val="1"/>
      <w:numFmt w:val="bullet"/>
      <w:lvlText w:val=""/>
      <w:lvlJc w:val="left"/>
      <w:pPr>
        <w:tabs>
          <w:tab w:val="num" w:pos="6934"/>
        </w:tabs>
        <w:ind w:left="6934" w:hanging="360"/>
      </w:pPr>
      <w:rPr>
        <w:rFonts w:ascii="Wingdings" w:hAnsi="Wingdings" w:cs="Wingdings" w:hint="default"/>
      </w:rPr>
    </w:lvl>
  </w:abstractNum>
  <w:abstractNum w:abstractNumId="258" w15:restartNumberingAfterBreak="0">
    <w:nsid w:val="79DE11FC"/>
    <w:multiLevelType w:val="multilevel"/>
    <w:tmpl w:val="295026C4"/>
    <w:styleLink w:val="WWNum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9" w15:restartNumberingAfterBreak="0">
    <w:nsid w:val="7B00730D"/>
    <w:multiLevelType w:val="multilevel"/>
    <w:tmpl w:val="0E5C52C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60" w15:restartNumberingAfterBreak="0">
    <w:nsid w:val="7B1F29C8"/>
    <w:multiLevelType w:val="hybridMultilevel"/>
    <w:tmpl w:val="14EE4A3A"/>
    <w:lvl w:ilvl="0" w:tplc="11508C78">
      <w:start w:val="1"/>
      <w:numFmt w:val="bullet"/>
      <w:lvlText w:val=""/>
      <w:lvlJc w:val="left"/>
      <w:pPr>
        <w:ind w:left="1571" w:hanging="360"/>
      </w:pPr>
      <w:rPr>
        <w:rFonts w:ascii="Wingdings" w:hAnsi="Wingdings" w:cs="Wingdings"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61" w15:restartNumberingAfterBreak="0">
    <w:nsid w:val="7B6E104E"/>
    <w:multiLevelType w:val="hybridMultilevel"/>
    <w:tmpl w:val="68587486"/>
    <w:name w:val="WW8Num312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2" w15:restartNumberingAfterBreak="0">
    <w:nsid w:val="7B9549C2"/>
    <w:multiLevelType w:val="hybridMultilevel"/>
    <w:tmpl w:val="C97AE546"/>
    <w:lvl w:ilvl="0" w:tplc="4A3A292E">
      <w:start w:val="1"/>
      <w:numFmt w:val="bullet"/>
      <w:lvlText w:val="-"/>
      <w:lvlJc w:val="left"/>
      <w:pPr>
        <w:tabs>
          <w:tab w:val="num" w:pos="720"/>
        </w:tabs>
        <w:ind w:left="720" w:hanging="360"/>
      </w:pPr>
      <w:rPr>
        <w:rFonts w:ascii="Academy Engraved LET" w:hAnsi="Academy Engraved LET" w:cs="Academy Engraved LET"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263" w15:restartNumberingAfterBreak="0">
    <w:nsid w:val="7C0D5714"/>
    <w:multiLevelType w:val="multilevel"/>
    <w:tmpl w:val="B4861C8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264" w15:restartNumberingAfterBreak="0">
    <w:nsid w:val="7CC032AA"/>
    <w:multiLevelType w:val="multilevel"/>
    <w:tmpl w:val="C8F61AC0"/>
    <w:lvl w:ilvl="0">
      <w:start w:val="1"/>
      <w:numFmt w:val="decimal"/>
      <w:lvlText w:val="%1)"/>
      <w:lvlJc w:val="left"/>
      <w:rPr>
        <w:rFonts w:ascii="Arial" w:eastAsia="Arial" w:hAnsi="Arial" w:cs="Arial"/>
        <w:b w:val="0"/>
        <w:bCs w:val="0"/>
        <w:i/>
        <w:iCs/>
        <w:smallCaps w:val="0"/>
        <w:strike w:val="0"/>
        <w:color w:val="000000"/>
        <w:spacing w:val="0"/>
        <w:w w:val="100"/>
        <w:position w:val="0"/>
        <w:sz w:val="20"/>
        <w:szCs w:val="20"/>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15:restartNumberingAfterBreak="0">
    <w:nsid w:val="7D352F2F"/>
    <w:multiLevelType w:val="hybridMultilevel"/>
    <w:tmpl w:val="AA48FE18"/>
    <w:lvl w:ilvl="0" w:tplc="04150005">
      <w:start w:val="1"/>
      <w:numFmt w:val="bullet"/>
      <w:lvlText w:val=""/>
      <w:lvlJc w:val="left"/>
      <w:pPr>
        <w:ind w:left="1571" w:hanging="360"/>
      </w:pPr>
      <w:rPr>
        <w:rFonts w:ascii="Wingdings" w:hAnsi="Wingdings" w:cs="Wingdings"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66" w15:restartNumberingAfterBreak="0">
    <w:nsid w:val="7F2C0888"/>
    <w:multiLevelType w:val="hybridMultilevel"/>
    <w:tmpl w:val="E7B6EBD8"/>
    <w:lvl w:ilvl="0" w:tplc="923A47EA">
      <w:numFmt w:val="bullet"/>
      <w:lvlText w:val=""/>
      <w:lvlJc w:val="left"/>
      <w:pPr>
        <w:tabs>
          <w:tab w:val="num" w:pos="720"/>
        </w:tabs>
        <w:ind w:left="720" w:hanging="360"/>
      </w:pPr>
      <w:rPr>
        <w:rFonts w:ascii="Symbol" w:eastAsia="Times New Roman" w:hAnsi="Symbol" w:cs="Times New Roman"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7" w15:restartNumberingAfterBreak="0">
    <w:nsid w:val="7F3617C9"/>
    <w:multiLevelType w:val="hybridMultilevel"/>
    <w:tmpl w:val="76DAFD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16"/>
  </w:num>
  <w:num w:numId="3">
    <w:abstractNumId w:val="34"/>
  </w:num>
  <w:num w:numId="4">
    <w:abstractNumId w:val="39"/>
  </w:num>
  <w:num w:numId="5">
    <w:abstractNumId w:val="54"/>
  </w:num>
  <w:num w:numId="6">
    <w:abstractNumId w:val="56"/>
  </w:num>
  <w:num w:numId="7">
    <w:abstractNumId w:val="124"/>
  </w:num>
  <w:num w:numId="8">
    <w:abstractNumId w:val="257"/>
  </w:num>
  <w:num w:numId="9">
    <w:abstractNumId w:val="135"/>
  </w:num>
  <w:num w:numId="10">
    <w:abstractNumId w:val="191"/>
  </w:num>
  <w:num w:numId="11">
    <w:abstractNumId w:val="197"/>
  </w:num>
  <w:num w:numId="12">
    <w:abstractNumId w:val="196"/>
  </w:num>
  <w:num w:numId="13">
    <w:abstractNumId w:val="223"/>
  </w:num>
  <w:num w:numId="14">
    <w:abstractNumId w:val="193"/>
  </w:num>
  <w:num w:numId="15">
    <w:abstractNumId w:val="125"/>
  </w:num>
  <w:num w:numId="16">
    <w:abstractNumId w:val="260"/>
  </w:num>
  <w:num w:numId="17">
    <w:abstractNumId w:val="171"/>
  </w:num>
  <w:num w:numId="18">
    <w:abstractNumId w:val="265"/>
  </w:num>
  <w:num w:numId="19">
    <w:abstractNumId w:val="246"/>
  </w:num>
  <w:num w:numId="20">
    <w:abstractNumId w:val="121"/>
  </w:num>
  <w:num w:numId="21">
    <w:abstractNumId w:val="205"/>
  </w:num>
  <w:num w:numId="22">
    <w:abstractNumId w:val="238"/>
  </w:num>
  <w:num w:numId="23">
    <w:abstractNumId w:val="107"/>
  </w:num>
  <w:num w:numId="24">
    <w:abstractNumId w:val="111"/>
  </w:num>
  <w:num w:numId="25">
    <w:abstractNumId w:val="210"/>
  </w:num>
  <w:num w:numId="26">
    <w:abstractNumId w:val="199"/>
  </w:num>
  <w:num w:numId="27">
    <w:abstractNumId w:val="170"/>
  </w:num>
  <w:num w:numId="28">
    <w:abstractNumId w:val="262"/>
  </w:num>
  <w:num w:numId="29">
    <w:abstractNumId w:val="163"/>
  </w:num>
  <w:num w:numId="30">
    <w:abstractNumId w:val="256"/>
  </w:num>
  <w:num w:numId="31">
    <w:abstractNumId w:val="158"/>
  </w:num>
  <w:num w:numId="32">
    <w:abstractNumId w:val="174"/>
  </w:num>
  <w:num w:numId="33">
    <w:abstractNumId w:val="141"/>
  </w:num>
  <w:num w:numId="34">
    <w:abstractNumId w:val="167"/>
  </w:num>
  <w:num w:numId="35">
    <w:abstractNumId w:val="242"/>
  </w:num>
  <w:num w:numId="36">
    <w:abstractNumId w:val="181"/>
  </w:num>
  <w:num w:numId="37">
    <w:abstractNumId w:val="224"/>
  </w:num>
  <w:num w:numId="38">
    <w:abstractNumId w:val="259"/>
  </w:num>
  <w:num w:numId="39">
    <w:abstractNumId w:val="263"/>
  </w:num>
  <w:num w:numId="40">
    <w:abstractNumId w:val="153"/>
  </w:num>
  <w:num w:numId="41">
    <w:abstractNumId w:val="164"/>
  </w:num>
  <w:num w:numId="42">
    <w:abstractNumId w:val="220"/>
  </w:num>
  <w:num w:numId="43">
    <w:abstractNumId w:val="159"/>
  </w:num>
  <w:num w:numId="44">
    <w:abstractNumId w:val="126"/>
  </w:num>
  <w:num w:numId="45">
    <w:abstractNumId w:val="200"/>
  </w:num>
  <w:num w:numId="46">
    <w:abstractNumId w:val="248"/>
  </w:num>
  <w:num w:numId="47">
    <w:abstractNumId w:val="122"/>
  </w:num>
  <w:num w:numId="48">
    <w:abstractNumId w:val="120"/>
  </w:num>
  <w:num w:numId="49">
    <w:abstractNumId w:val="244"/>
  </w:num>
  <w:num w:numId="50">
    <w:abstractNumId w:val="201"/>
  </w:num>
  <w:num w:numId="51">
    <w:abstractNumId w:val="252"/>
  </w:num>
  <w:num w:numId="52">
    <w:abstractNumId w:val="152"/>
  </w:num>
  <w:num w:numId="53">
    <w:abstractNumId w:val="206"/>
  </w:num>
  <w:num w:numId="54">
    <w:abstractNumId w:val="146"/>
  </w:num>
  <w:num w:numId="55">
    <w:abstractNumId w:val="127"/>
  </w:num>
  <w:num w:numId="56">
    <w:abstractNumId w:val="128"/>
  </w:num>
  <w:num w:numId="57">
    <w:abstractNumId w:val="207"/>
  </w:num>
  <w:num w:numId="58">
    <w:abstractNumId w:val="258"/>
  </w:num>
  <w:num w:numId="59">
    <w:abstractNumId w:val="195"/>
  </w:num>
  <w:num w:numId="60">
    <w:abstractNumId w:val="232"/>
  </w:num>
  <w:num w:numId="61">
    <w:abstractNumId w:val="247"/>
  </w:num>
  <w:num w:numId="62">
    <w:abstractNumId w:val="266"/>
  </w:num>
  <w:num w:numId="63">
    <w:abstractNumId w:val="143"/>
  </w:num>
  <w:num w:numId="64">
    <w:abstractNumId w:val="234"/>
  </w:num>
  <w:num w:numId="65">
    <w:abstractNumId w:val="254"/>
  </w:num>
  <w:num w:numId="66">
    <w:abstractNumId w:val="227"/>
  </w:num>
  <w:num w:numId="67">
    <w:abstractNumId w:val="243"/>
  </w:num>
  <w:num w:numId="68">
    <w:abstractNumId w:val="229"/>
  </w:num>
  <w:num w:numId="69">
    <w:abstractNumId w:val="190"/>
  </w:num>
  <w:num w:numId="70">
    <w:abstractNumId w:val="250"/>
  </w:num>
  <w:num w:numId="71">
    <w:abstractNumId w:val="145"/>
  </w:num>
  <w:num w:numId="72">
    <w:abstractNumId w:val="187"/>
  </w:num>
  <w:num w:numId="73">
    <w:abstractNumId w:val="221"/>
  </w:num>
  <w:num w:numId="74">
    <w:abstractNumId w:val="132"/>
  </w:num>
  <w:num w:numId="75">
    <w:abstractNumId w:val="157"/>
  </w:num>
  <w:num w:numId="76">
    <w:abstractNumId w:val="119"/>
  </w:num>
  <w:num w:numId="77">
    <w:abstractNumId w:val="103"/>
  </w:num>
  <w:num w:numId="78">
    <w:abstractNumId w:val="204"/>
  </w:num>
  <w:num w:numId="79">
    <w:abstractNumId w:val="180"/>
  </w:num>
  <w:num w:numId="80">
    <w:abstractNumId w:val="106"/>
  </w:num>
  <w:num w:numId="81">
    <w:abstractNumId w:val="142"/>
  </w:num>
  <w:num w:numId="82">
    <w:abstractNumId w:val="109"/>
  </w:num>
  <w:num w:numId="83">
    <w:abstractNumId w:val="133"/>
  </w:num>
  <w:num w:numId="84">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39"/>
  </w:num>
  <w:num w:numId="86">
    <w:abstractNumId w:val="176"/>
  </w:num>
  <w:num w:numId="87">
    <w:abstractNumId w:val="150"/>
  </w:num>
  <w:num w:numId="88">
    <w:abstractNumId w:val="115"/>
  </w:num>
  <w:num w:numId="89">
    <w:abstractNumId w:val="219"/>
  </w:num>
  <w:num w:numId="90">
    <w:abstractNumId w:val="156"/>
  </w:num>
  <w:num w:numId="91">
    <w:abstractNumId w:val="112"/>
  </w:num>
  <w:num w:numId="92">
    <w:abstractNumId w:val="100"/>
  </w:num>
  <w:num w:numId="93">
    <w:abstractNumId w:val="160"/>
  </w:num>
  <w:num w:numId="94">
    <w:abstractNumId w:val="233"/>
  </w:num>
  <w:num w:numId="95">
    <w:abstractNumId w:val="231"/>
  </w:num>
  <w:num w:numId="96">
    <w:abstractNumId w:val="253"/>
  </w:num>
  <w:num w:numId="97">
    <w:abstractNumId w:val="130"/>
  </w:num>
  <w:num w:numId="98">
    <w:abstractNumId w:val="267"/>
  </w:num>
  <w:num w:numId="99">
    <w:abstractNumId w:val="131"/>
  </w:num>
  <w:num w:numId="100">
    <w:abstractNumId w:val="123"/>
  </w:num>
  <w:num w:numId="101">
    <w:abstractNumId w:val="137"/>
  </w:num>
  <w:num w:numId="102">
    <w:abstractNumId w:val="215"/>
  </w:num>
  <w:num w:numId="103">
    <w:abstractNumId w:val="118"/>
  </w:num>
  <w:num w:numId="104">
    <w:abstractNumId w:val="228"/>
  </w:num>
  <w:num w:numId="105">
    <w:abstractNumId w:val="235"/>
  </w:num>
  <w:num w:numId="106">
    <w:abstractNumId w:val="98"/>
  </w:num>
  <w:num w:numId="107">
    <w:abstractNumId w:val="225"/>
  </w:num>
  <w:num w:numId="108">
    <w:abstractNumId w:val="208"/>
  </w:num>
  <w:num w:numId="109">
    <w:abstractNumId w:val="172"/>
  </w:num>
  <w:num w:numId="110">
    <w:abstractNumId w:val="211"/>
  </w:num>
  <w:num w:numId="111">
    <w:abstractNumId w:val="251"/>
  </w:num>
  <w:num w:numId="112">
    <w:abstractNumId w:val="213"/>
  </w:num>
  <w:num w:numId="113">
    <w:abstractNumId w:val="97"/>
  </w:num>
  <w:num w:numId="114">
    <w:abstractNumId w:val="245"/>
  </w:num>
  <w:num w:numId="115">
    <w:abstractNumId w:val="151"/>
  </w:num>
  <w:num w:numId="116">
    <w:abstractNumId w:val="110"/>
  </w:num>
  <w:num w:numId="117">
    <w:abstractNumId w:val="99"/>
  </w:num>
  <w:num w:numId="118">
    <w:abstractNumId w:val="108"/>
  </w:num>
  <w:num w:numId="119">
    <w:abstractNumId w:val="149"/>
  </w:num>
  <w:num w:numId="120">
    <w:abstractNumId w:val="203"/>
  </w:num>
  <w:num w:numId="121">
    <w:abstractNumId w:val="116"/>
  </w:num>
  <w:num w:numId="122">
    <w:abstractNumId w:val="185"/>
  </w:num>
  <w:num w:numId="123">
    <w:abstractNumId w:val="194"/>
  </w:num>
  <w:num w:numId="124">
    <w:abstractNumId w:val="166"/>
  </w:num>
  <w:num w:numId="125">
    <w:abstractNumId w:val="179"/>
  </w:num>
  <w:num w:numId="126">
    <w:abstractNumId w:val="202"/>
  </w:num>
  <w:num w:numId="127">
    <w:abstractNumId w:val="218"/>
  </w:num>
  <w:num w:numId="128">
    <w:abstractNumId w:val="255"/>
  </w:num>
  <w:num w:numId="129">
    <w:abstractNumId w:val="209"/>
  </w:num>
  <w:num w:numId="130">
    <w:abstractNumId w:val="134"/>
  </w:num>
  <w:num w:numId="131">
    <w:abstractNumId w:val="186"/>
  </w:num>
  <w:num w:numId="132">
    <w:abstractNumId w:val="226"/>
  </w:num>
  <w:num w:numId="133">
    <w:abstractNumId w:val="222"/>
  </w:num>
  <w:num w:numId="134">
    <w:abstractNumId w:val="182"/>
  </w:num>
  <w:num w:numId="135">
    <w:abstractNumId w:val="189"/>
  </w:num>
  <w:num w:numId="136">
    <w:abstractNumId w:val="192"/>
  </w:num>
  <w:num w:numId="137">
    <w:abstractNumId w:val="214"/>
  </w:num>
  <w:num w:numId="138">
    <w:abstractNumId w:val="239"/>
  </w:num>
  <w:num w:numId="139">
    <w:abstractNumId w:val="105"/>
  </w:num>
  <w:num w:numId="140">
    <w:abstractNumId w:val="230"/>
  </w:num>
  <w:num w:numId="141">
    <w:abstractNumId w:val="114"/>
  </w:num>
  <w:num w:numId="142">
    <w:abstractNumId w:val="177"/>
  </w:num>
  <w:num w:numId="143">
    <w:abstractNumId w:val="184"/>
  </w:num>
  <w:num w:numId="144">
    <w:abstractNumId w:val="129"/>
  </w:num>
  <w:num w:numId="145">
    <w:abstractNumId w:val="165"/>
  </w:num>
  <w:num w:numId="146">
    <w:abstractNumId w:val="264"/>
  </w:num>
  <w:num w:numId="147">
    <w:abstractNumId w:val="183"/>
  </w:num>
  <w:num w:numId="148">
    <w:abstractNumId w:val="169"/>
  </w:num>
  <w:num w:numId="149">
    <w:abstractNumId w:val="140"/>
  </w:num>
  <w:num w:numId="150">
    <w:abstractNumId w:val="217"/>
  </w:num>
  <w:num w:numId="151">
    <w:abstractNumId w:val="148"/>
  </w:num>
  <w:num w:numId="152">
    <w:abstractNumId w:val="237"/>
  </w:num>
  <w:num w:numId="153">
    <w:abstractNumId w:val="241"/>
  </w:num>
  <w:num w:numId="154">
    <w:abstractNumId w:val="161"/>
  </w:num>
  <w:num w:numId="155">
    <w:abstractNumId w:val="101"/>
  </w:num>
  <w:num w:numId="156">
    <w:abstractNumId w:val="102"/>
  </w:num>
  <w:num w:numId="157">
    <w:abstractNumId w:val="240"/>
  </w:num>
  <w:num w:numId="158">
    <w:abstractNumId w:val="216"/>
  </w:num>
  <w:num w:numId="159">
    <w:abstractNumId w:val="212"/>
  </w:num>
  <w:num w:numId="160">
    <w:abstractNumId w:val="198"/>
  </w:num>
  <w:num w:numId="161">
    <w:abstractNumId w:val="144"/>
  </w:num>
  <w:num w:numId="162">
    <w:abstractNumId w:val="178"/>
  </w:num>
  <w:num w:numId="163">
    <w:abstractNumId w:val="162"/>
  </w:num>
  <w:numIdMacAtCleanup w:val="1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defaultTabStop w:val="851"/>
  <w:hyphenationZone w:val="425"/>
  <w:doNotHyphenateCaps/>
  <w:drawingGridHorizontalSpacing w:val="120"/>
  <w:drawingGridVerticalSpacing w:val="0"/>
  <w:displayHorizontalDrawingGridEvery w:val="0"/>
  <w:displayVerticalDrawingGridEvery w:val="0"/>
  <w:noPunctuationKerning/>
  <w:characterSpacingControl w:val="doNotCompress"/>
  <w:doNotValidateAgainstSchema/>
  <w:doNotDemarcateInvalidXml/>
  <w:hdrShapeDefaults>
    <o:shapedefaults v:ext="edit" spidmax="2073">
      <o:colormenu v:ext="edit" fillcolor="none" strokecolor="red"/>
    </o:shapedefaults>
    <o:shapelayout v:ext="edit">
      <o:idmap v:ext="edit" data="2"/>
    </o:shapelayout>
  </w:hdrShapeDefaults>
  <w:footnotePr>
    <w:pos w:val="beneathText"/>
    <w:footnote w:id="-1"/>
    <w:footnote w:id="0"/>
  </w:footnotePr>
  <w:endnotePr>
    <w:endnote w:id="-1"/>
    <w:endnote w:id="0"/>
  </w:endnotePr>
  <w:compat>
    <w:compatSetting w:name="compatibilityMode" w:uri="http://schemas.microsoft.com/office/word" w:val="12"/>
  </w:compat>
  <w:rsids>
    <w:rsidRoot w:val="0061634F"/>
    <w:rsid w:val="000005F0"/>
    <w:rsid w:val="00005231"/>
    <w:rsid w:val="0000536B"/>
    <w:rsid w:val="00005B72"/>
    <w:rsid w:val="00006567"/>
    <w:rsid w:val="000071B0"/>
    <w:rsid w:val="00007A88"/>
    <w:rsid w:val="00007C59"/>
    <w:rsid w:val="00007C9B"/>
    <w:rsid w:val="000105D7"/>
    <w:rsid w:val="00010BD9"/>
    <w:rsid w:val="000116FC"/>
    <w:rsid w:val="000153D0"/>
    <w:rsid w:val="00015E0F"/>
    <w:rsid w:val="00017955"/>
    <w:rsid w:val="000211D5"/>
    <w:rsid w:val="00021A79"/>
    <w:rsid w:val="00022A17"/>
    <w:rsid w:val="00024614"/>
    <w:rsid w:val="00025409"/>
    <w:rsid w:val="0002692A"/>
    <w:rsid w:val="000323DB"/>
    <w:rsid w:val="00032C04"/>
    <w:rsid w:val="00032E0E"/>
    <w:rsid w:val="00032E96"/>
    <w:rsid w:val="0003310B"/>
    <w:rsid w:val="000331AB"/>
    <w:rsid w:val="000358BB"/>
    <w:rsid w:val="00036FF9"/>
    <w:rsid w:val="00037A2B"/>
    <w:rsid w:val="00037E26"/>
    <w:rsid w:val="00040022"/>
    <w:rsid w:val="0004013B"/>
    <w:rsid w:val="000403B9"/>
    <w:rsid w:val="00040897"/>
    <w:rsid w:val="00043DD7"/>
    <w:rsid w:val="00043E81"/>
    <w:rsid w:val="0004637F"/>
    <w:rsid w:val="00046642"/>
    <w:rsid w:val="000478DA"/>
    <w:rsid w:val="00053AB7"/>
    <w:rsid w:val="0005448A"/>
    <w:rsid w:val="000546E7"/>
    <w:rsid w:val="000554CA"/>
    <w:rsid w:val="0005627D"/>
    <w:rsid w:val="00056A7C"/>
    <w:rsid w:val="00057C59"/>
    <w:rsid w:val="00060080"/>
    <w:rsid w:val="00060433"/>
    <w:rsid w:val="00061431"/>
    <w:rsid w:val="00061724"/>
    <w:rsid w:val="00061942"/>
    <w:rsid w:val="00061A88"/>
    <w:rsid w:val="000625C7"/>
    <w:rsid w:val="0006605A"/>
    <w:rsid w:val="000668A3"/>
    <w:rsid w:val="00066A89"/>
    <w:rsid w:val="0006735F"/>
    <w:rsid w:val="00067D7A"/>
    <w:rsid w:val="00070BFD"/>
    <w:rsid w:val="000721EF"/>
    <w:rsid w:val="000723C5"/>
    <w:rsid w:val="00072D67"/>
    <w:rsid w:val="0007387D"/>
    <w:rsid w:val="00073EE5"/>
    <w:rsid w:val="000743D2"/>
    <w:rsid w:val="000748A0"/>
    <w:rsid w:val="000749CC"/>
    <w:rsid w:val="00074D6D"/>
    <w:rsid w:val="000763F5"/>
    <w:rsid w:val="00076AF7"/>
    <w:rsid w:val="00077DA1"/>
    <w:rsid w:val="00080D4E"/>
    <w:rsid w:val="0008290F"/>
    <w:rsid w:val="000834B2"/>
    <w:rsid w:val="00083CB9"/>
    <w:rsid w:val="00084FCA"/>
    <w:rsid w:val="00085281"/>
    <w:rsid w:val="00086DF3"/>
    <w:rsid w:val="0008724A"/>
    <w:rsid w:val="00091181"/>
    <w:rsid w:val="00091893"/>
    <w:rsid w:val="00091D2E"/>
    <w:rsid w:val="00092562"/>
    <w:rsid w:val="00092634"/>
    <w:rsid w:val="00092825"/>
    <w:rsid w:val="00093D70"/>
    <w:rsid w:val="00094563"/>
    <w:rsid w:val="000945ED"/>
    <w:rsid w:val="00094908"/>
    <w:rsid w:val="00095292"/>
    <w:rsid w:val="00096C19"/>
    <w:rsid w:val="000A0485"/>
    <w:rsid w:val="000A07E0"/>
    <w:rsid w:val="000A0E53"/>
    <w:rsid w:val="000A2ED3"/>
    <w:rsid w:val="000A3825"/>
    <w:rsid w:val="000A4625"/>
    <w:rsid w:val="000A5121"/>
    <w:rsid w:val="000A5203"/>
    <w:rsid w:val="000A653F"/>
    <w:rsid w:val="000A6CBE"/>
    <w:rsid w:val="000A73EA"/>
    <w:rsid w:val="000B071C"/>
    <w:rsid w:val="000B33D7"/>
    <w:rsid w:val="000B345B"/>
    <w:rsid w:val="000B3A21"/>
    <w:rsid w:val="000B54D2"/>
    <w:rsid w:val="000B656F"/>
    <w:rsid w:val="000B7143"/>
    <w:rsid w:val="000B7471"/>
    <w:rsid w:val="000C16A8"/>
    <w:rsid w:val="000C22B5"/>
    <w:rsid w:val="000C2D2A"/>
    <w:rsid w:val="000C350C"/>
    <w:rsid w:val="000C38BC"/>
    <w:rsid w:val="000C41DC"/>
    <w:rsid w:val="000C4AC8"/>
    <w:rsid w:val="000C4FAD"/>
    <w:rsid w:val="000C56C1"/>
    <w:rsid w:val="000C5B71"/>
    <w:rsid w:val="000C5FB3"/>
    <w:rsid w:val="000C65D8"/>
    <w:rsid w:val="000D0AEC"/>
    <w:rsid w:val="000D332C"/>
    <w:rsid w:val="000D37E5"/>
    <w:rsid w:val="000D3C0C"/>
    <w:rsid w:val="000D4160"/>
    <w:rsid w:val="000D4194"/>
    <w:rsid w:val="000D5CB6"/>
    <w:rsid w:val="000D64B9"/>
    <w:rsid w:val="000D7190"/>
    <w:rsid w:val="000D7CD9"/>
    <w:rsid w:val="000D7F01"/>
    <w:rsid w:val="000E29FA"/>
    <w:rsid w:val="000E3E4B"/>
    <w:rsid w:val="000E4B84"/>
    <w:rsid w:val="000E4BA3"/>
    <w:rsid w:val="000E613A"/>
    <w:rsid w:val="000E682C"/>
    <w:rsid w:val="000E69C7"/>
    <w:rsid w:val="000E70E3"/>
    <w:rsid w:val="000E77E3"/>
    <w:rsid w:val="000E7919"/>
    <w:rsid w:val="000F05B9"/>
    <w:rsid w:val="000F0B5D"/>
    <w:rsid w:val="000F0E50"/>
    <w:rsid w:val="000F10CA"/>
    <w:rsid w:val="000F1AD6"/>
    <w:rsid w:val="000F3E53"/>
    <w:rsid w:val="000F594C"/>
    <w:rsid w:val="000F595D"/>
    <w:rsid w:val="000F7381"/>
    <w:rsid w:val="000F7872"/>
    <w:rsid w:val="000F7BB4"/>
    <w:rsid w:val="00100DA4"/>
    <w:rsid w:val="00100E33"/>
    <w:rsid w:val="00100E7B"/>
    <w:rsid w:val="00102F04"/>
    <w:rsid w:val="00103B2C"/>
    <w:rsid w:val="0010497C"/>
    <w:rsid w:val="001049A4"/>
    <w:rsid w:val="00105005"/>
    <w:rsid w:val="00106150"/>
    <w:rsid w:val="00106C48"/>
    <w:rsid w:val="00106ED9"/>
    <w:rsid w:val="00107424"/>
    <w:rsid w:val="00110499"/>
    <w:rsid w:val="00111A93"/>
    <w:rsid w:val="00112FD9"/>
    <w:rsid w:val="001132E6"/>
    <w:rsid w:val="00113FA9"/>
    <w:rsid w:val="00114AF9"/>
    <w:rsid w:val="00114BAC"/>
    <w:rsid w:val="00115346"/>
    <w:rsid w:val="00115825"/>
    <w:rsid w:val="00116ECF"/>
    <w:rsid w:val="00116ED6"/>
    <w:rsid w:val="001205D9"/>
    <w:rsid w:val="00120BE7"/>
    <w:rsid w:val="0012180A"/>
    <w:rsid w:val="0012180D"/>
    <w:rsid w:val="00121DEB"/>
    <w:rsid w:val="00123411"/>
    <w:rsid w:val="00123AE0"/>
    <w:rsid w:val="00123B3D"/>
    <w:rsid w:val="00130DCC"/>
    <w:rsid w:val="001312C2"/>
    <w:rsid w:val="0013155F"/>
    <w:rsid w:val="001328AB"/>
    <w:rsid w:val="0013417A"/>
    <w:rsid w:val="0013436C"/>
    <w:rsid w:val="001353A3"/>
    <w:rsid w:val="0013635E"/>
    <w:rsid w:val="0013684A"/>
    <w:rsid w:val="00137123"/>
    <w:rsid w:val="001400D5"/>
    <w:rsid w:val="00141A63"/>
    <w:rsid w:val="001427C6"/>
    <w:rsid w:val="00142C69"/>
    <w:rsid w:val="001439DA"/>
    <w:rsid w:val="00144003"/>
    <w:rsid w:val="001467CA"/>
    <w:rsid w:val="00152A27"/>
    <w:rsid w:val="00154BFC"/>
    <w:rsid w:val="00155559"/>
    <w:rsid w:val="00156B4A"/>
    <w:rsid w:val="001570B2"/>
    <w:rsid w:val="00157466"/>
    <w:rsid w:val="001604BF"/>
    <w:rsid w:val="0016172F"/>
    <w:rsid w:val="00161953"/>
    <w:rsid w:val="00162F14"/>
    <w:rsid w:val="00164AA4"/>
    <w:rsid w:val="00164D24"/>
    <w:rsid w:val="001653A5"/>
    <w:rsid w:val="001654FA"/>
    <w:rsid w:val="00176AD9"/>
    <w:rsid w:val="00176BF6"/>
    <w:rsid w:val="00177283"/>
    <w:rsid w:val="0017753A"/>
    <w:rsid w:val="00177A8C"/>
    <w:rsid w:val="001813A5"/>
    <w:rsid w:val="00181404"/>
    <w:rsid w:val="0018168E"/>
    <w:rsid w:val="00181C4A"/>
    <w:rsid w:val="00182794"/>
    <w:rsid w:val="00182F74"/>
    <w:rsid w:val="00183E7C"/>
    <w:rsid w:val="0018515B"/>
    <w:rsid w:val="0018540B"/>
    <w:rsid w:val="00185B69"/>
    <w:rsid w:val="00187029"/>
    <w:rsid w:val="00190740"/>
    <w:rsid w:val="001911EA"/>
    <w:rsid w:val="00191D82"/>
    <w:rsid w:val="00192952"/>
    <w:rsid w:val="00193EC5"/>
    <w:rsid w:val="0019421C"/>
    <w:rsid w:val="001951D0"/>
    <w:rsid w:val="0019542C"/>
    <w:rsid w:val="0019593C"/>
    <w:rsid w:val="00195ED6"/>
    <w:rsid w:val="00196A7B"/>
    <w:rsid w:val="00197306"/>
    <w:rsid w:val="001978A4"/>
    <w:rsid w:val="001A030D"/>
    <w:rsid w:val="001A0885"/>
    <w:rsid w:val="001A1314"/>
    <w:rsid w:val="001A3305"/>
    <w:rsid w:val="001A3E57"/>
    <w:rsid w:val="001A5B1E"/>
    <w:rsid w:val="001A7985"/>
    <w:rsid w:val="001B08E8"/>
    <w:rsid w:val="001B0BA5"/>
    <w:rsid w:val="001B1FE5"/>
    <w:rsid w:val="001B3525"/>
    <w:rsid w:val="001B4162"/>
    <w:rsid w:val="001B4A0D"/>
    <w:rsid w:val="001B5963"/>
    <w:rsid w:val="001B6A3F"/>
    <w:rsid w:val="001B6E72"/>
    <w:rsid w:val="001C140A"/>
    <w:rsid w:val="001C331F"/>
    <w:rsid w:val="001C40EB"/>
    <w:rsid w:val="001C49D0"/>
    <w:rsid w:val="001C4C0B"/>
    <w:rsid w:val="001C533A"/>
    <w:rsid w:val="001C5CBC"/>
    <w:rsid w:val="001C66E0"/>
    <w:rsid w:val="001C6FC8"/>
    <w:rsid w:val="001C74ED"/>
    <w:rsid w:val="001D2F83"/>
    <w:rsid w:val="001D4BDB"/>
    <w:rsid w:val="001D54EB"/>
    <w:rsid w:val="001D5BC0"/>
    <w:rsid w:val="001D69F4"/>
    <w:rsid w:val="001D7A5A"/>
    <w:rsid w:val="001E1577"/>
    <w:rsid w:val="001E17F6"/>
    <w:rsid w:val="001E1A61"/>
    <w:rsid w:val="001E25C2"/>
    <w:rsid w:val="001E2F94"/>
    <w:rsid w:val="001E366F"/>
    <w:rsid w:val="001E394B"/>
    <w:rsid w:val="001E4D70"/>
    <w:rsid w:val="001E4F3E"/>
    <w:rsid w:val="001E5E10"/>
    <w:rsid w:val="001E62EF"/>
    <w:rsid w:val="001E6F68"/>
    <w:rsid w:val="001F0267"/>
    <w:rsid w:val="001F3562"/>
    <w:rsid w:val="001F3861"/>
    <w:rsid w:val="001F47AE"/>
    <w:rsid w:val="001F4C8F"/>
    <w:rsid w:val="001F5302"/>
    <w:rsid w:val="001F5467"/>
    <w:rsid w:val="001F558E"/>
    <w:rsid w:val="001F6B0C"/>
    <w:rsid w:val="001F6F92"/>
    <w:rsid w:val="001F7080"/>
    <w:rsid w:val="001F786C"/>
    <w:rsid w:val="0020101D"/>
    <w:rsid w:val="002021B8"/>
    <w:rsid w:val="002023DE"/>
    <w:rsid w:val="0020671A"/>
    <w:rsid w:val="00207031"/>
    <w:rsid w:val="00207238"/>
    <w:rsid w:val="002107EC"/>
    <w:rsid w:val="0021107D"/>
    <w:rsid w:val="002117CB"/>
    <w:rsid w:val="00211F06"/>
    <w:rsid w:val="00212AE6"/>
    <w:rsid w:val="00213BCE"/>
    <w:rsid w:val="00220A5F"/>
    <w:rsid w:val="00220FC9"/>
    <w:rsid w:val="00221087"/>
    <w:rsid w:val="00222AD9"/>
    <w:rsid w:val="002241D1"/>
    <w:rsid w:val="00224EE0"/>
    <w:rsid w:val="002269A5"/>
    <w:rsid w:val="00226B02"/>
    <w:rsid w:val="00226CEF"/>
    <w:rsid w:val="002271CA"/>
    <w:rsid w:val="002316DB"/>
    <w:rsid w:val="002317AC"/>
    <w:rsid w:val="00231AAF"/>
    <w:rsid w:val="00232BFA"/>
    <w:rsid w:val="00232CD4"/>
    <w:rsid w:val="00232FD7"/>
    <w:rsid w:val="0023538F"/>
    <w:rsid w:val="002366B4"/>
    <w:rsid w:val="00236D11"/>
    <w:rsid w:val="002407E1"/>
    <w:rsid w:val="00241D36"/>
    <w:rsid w:val="00241F06"/>
    <w:rsid w:val="00242B81"/>
    <w:rsid w:val="00243A5F"/>
    <w:rsid w:val="00244DB9"/>
    <w:rsid w:val="00245457"/>
    <w:rsid w:val="00252F48"/>
    <w:rsid w:val="002530D0"/>
    <w:rsid w:val="00254E86"/>
    <w:rsid w:val="00256A3E"/>
    <w:rsid w:val="00256BF0"/>
    <w:rsid w:val="0026155F"/>
    <w:rsid w:val="00261693"/>
    <w:rsid w:val="00262A72"/>
    <w:rsid w:val="00263A65"/>
    <w:rsid w:val="00264184"/>
    <w:rsid w:val="0026504B"/>
    <w:rsid w:val="00265891"/>
    <w:rsid w:val="00265941"/>
    <w:rsid w:val="0026601D"/>
    <w:rsid w:val="00266308"/>
    <w:rsid w:val="002707B2"/>
    <w:rsid w:val="00270C26"/>
    <w:rsid w:val="00270E7F"/>
    <w:rsid w:val="002711F1"/>
    <w:rsid w:val="00271987"/>
    <w:rsid w:val="00271A75"/>
    <w:rsid w:val="00271EC9"/>
    <w:rsid w:val="002721FF"/>
    <w:rsid w:val="002729DE"/>
    <w:rsid w:val="00273524"/>
    <w:rsid w:val="002735DF"/>
    <w:rsid w:val="00274795"/>
    <w:rsid w:val="00274B51"/>
    <w:rsid w:val="0027540B"/>
    <w:rsid w:val="002762B4"/>
    <w:rsid w:val="00276313"/>
    <w:rsid w:val="0027641C"/>
    <w:rsid w:val="00276C40"/>
    <w:rsid w:val="002776D6"/>
    <w:rsid w:val="00277E0A"/>
    <w:rsid w:val="00280507"/>
    <w:rsid w:val="0028064C"/>
    <w:rsid w:val="002808CD"/>
    <w:rsid w:val="0028093E"/>
    <w:rsid w:val="00280FB7"/>
    <w:rsid w:val="0028127F"/>
    <w:rsid w:val="002816BC"/>
    <w:rsid w:val="002816F5"/>
    <w:rsid w:val="00281713"/>
    <w:rsid w:val="00281A4D"/>
    <w:rsid w:val="002823CC"/>
    <w:rsid w:val="002837EB"/>
    <w:rsid w:val="002852D4"/>
    <w:rsid w:val="00286AB7"/>
    <w:rsid w:val="0029021B"/>
    <w:rsid w:val="002905B9"/>
    <w:rsid w:val="00290D85"/>
    <w:rsid w:val="002911A4"/>
    <w:rsid w:val="00293BBB"/>
    <w:rsid w:val="002956E1"/>
    <w:rsid w:val="002960C1"/>
    <w:rsid w:val="00297636"/>
    <w:rsid w:val="002A047A"/>
    <w:rsid w:val="002A0F0A"/>
    <w:rsid w:val="002A2365"/>
    <w:rsid w:val="002A3A3C"/>
    <w:rsid w:val="002A3D93"/>
    <w:rsid w:val="002A3E65"/>
    <w:rsid w:val="002A4553"/>
    <w:rsid w:val="002A4F6C"/>
    <w:rsid w:val="002A53B6"/>
    <w:rsid w:val="002A64F9"/>
    <w:rsid w:val="002A6733"/>
    <w:rsid w:val="002A76DF"/>
    <w:rsid w:val="002A786A"/>
    <w:rsid w:val="002B01E1"/>
    <w:rsid w:val="002B289F"/>
    <w:rsid w:val="002B29A5"/>
    <w:rsid w:val="002B3620"/>
    <w:rsid w:val="002B4D53"/>
    <w:rsid w:val="002B50B2"/>
    <w:rsid w:val="002B5662"/>
    <w:rsid w:val="002B58B7"/>
    <w:rsid w:val="002B647E"/>
    <w:rsid w:val="002B74F6"/>
    <w:rsid w:val="002B7F60"/>
    <w:rsid w:val="002C1BEA"/>
    <w:rsid w:val="002C1EB6"/>
    <w:rsid w:val="002C22D8"/>
    <w:rsid w:val="002C2447"/>
    <w:rsid w:val="002C3266"/>
    <w:rsid w:val="002C3F69"/>
    <w:rsid w:val="002C4739"/>
    <w:rsid w:val="002C4B91"/>
    <w:rsid w:val="002D05FF"/>
    <w:rsid w:val="002D1092"/>
    <w:rsid w:val="002D1DF0"/>
    <w:rsid w:val="002D1E08"/>
    <w:rsid w:val="002D2B0B"/>
    <w:rsid w:val="002D2DF2"/>
    <w:rsid w:val="002D2E48"/>
    <w:rsid w:val="002D3CBF"/>
    <w:rsid w:val="002D4090"/>
    <w:rsid w:val="002D479D"/>
    <w:rsid w:val="002D4974"/>
    <w:rsid w:val="002D4D1B"/>
    <w:rsid w:val="002D5B79"/>
    <w:rsid w:val="002D5ED2"/>
    <w:rsid w:val="002D74DA"/>
    <w:rsid w:val="002E1605"/>
    <w:rsid w:val="002E3E2A"/>
    <w:rsid w:val="002E578F"/>
    <w:rsid w:val="002E722A"/>
    <w:rsid w:val="002E732C"/>
    <w:rsid w:val="002F26DE"/>
    <w:rsid w:val="002F34EA"/>
    <w:rsid w:val="002F3801"/>
    <w:rsid w:val="002F428C"/>
    <w:rsid w:val="002F47DD"/>
    <w:rsid w:val="002F4A38"/>
    <w:rsid w:val="002F75CB"/>
    <w:rsid w:val="002F7DBA"/>
    <w:rsid w:val="0030014F"/>
    <w:rsid w:val="00300918"/>
    <w:rsid w:val="00300BAE"/>
    <w:rsid w:val="00300D6C"/>
    <w:rsid w:val="003045E0"/>
    <w:rsid w:val="003046F0"/>
    <w:rsid w:val="00304AC0"/>
    <w:rsid w:val="00304FB1"/>
    <w:rsid w:val="0030570F"/>
    <w:rsid w:val="00305D38"/>
    <w:rsid w:val="00306270"/>
    <w:rsid w:val="00306FCF"/>
    <w:rsid w:val="00307021"/>
    <w:rsid w:val="003073B6"/>
    <w:rsid w:val="0030776C"/>
    <w:rsid w:val="00310DD2"/>
    <w:rsid w:val="0031296B"/>
    <w:rsid w:val="00312CAA"/>
    <w:rsid w:val="003134F6"/>
    <w:rsid w:val="003167C8"/>
    <w:rsid w:val="00320099"/>
    <w:rsid w:val="003202E5"/>
    <w:rsid w:val="0032032C"/>
    <w:rsid w:val="00320BFB"/>
    <w:rsid w:val="00320D45"/>
    <w:rsid w:val="003210A0"/>
    <w:rsid w:val="00321526"/>
    <w:rsid w:val="00321EE5"/>
    <w:rsid w:val="00322A49"/>
    <w:rsid w:val="00322CDE"/>
    <w:rsid w:val="00322FCF"/>
    <w:rsid w:val="00327639"/>
    <w:rsid w:val="00327D97"/>
    <w:rsid w:val="00330AE8"/>
    <w:rsid w:val="00330B9E"/>
    <w:rsid w:val="003348A2"/>
    <w:rsid w:val="003351F1"/>
    <w:rsid w:val="00335709"/>
    <w:rsid w:val="003368BA"/>
    <w:rsid w:val="00336FBD"/>
    <w:rsid w:val="0033782E"/>
    <w:rsid w:val="00337C53"/>
    <w:rsid w:val="00340C65"/>
    <w:rsid w:val="0034193C"/>
    <w:rsid w:val="00341CDD"/>
    <w:rsid w:val="00341CF3"/>
    <w:rsid w:val="00343186"/>
    <w:rsid w:val="003439C3"/>
    <w:rsid w:val="00347F84"/>
    <w:rsid w:val="00352B09"/>
    <w:rsid w:val="00352E8F"/>
    <w:rsid w:val="00352FA5"/>
    <w:rsid w:val="0035363C"/>
    <w:rsid w:val="00353F79"/>
    <w:rsid w:val="003552D4"/>
    <w:rsid w:val="0035548B"/>
    <w:rsid w:val="00355C0A"/>
    <w:rsid w:val="00355FBA"/>
    <w:rsid w:val="00361613"/>
    <w:rsid w:val="00363377"/>
    <w:rsid w:val="00364CE5"/>
    <w:rsid w:val="0036544D"/>
    <w:rsid w:val="00365C23"/>
    <w:rsid w:val="00365DAB"/>
    <w:rsid w:val="00366239"/>
    <w:rsid w:val="00366352"/>
    <w:rsid w:val="003665E3"/>
    <w:rsid w:val="003713DF"/>
    <w:rsid w:val="00376C81"/>
    <w:rsid w:val="003775E1"/>
    <w:rsid w:val="00381405"/>
    <w:rsid w:val="003821A0"/>
    <w:rsid w:val="003835F5"/>
    <w:rsid w:val="00383A8B"/>
    <w:rsid w:val="003868E3"/>
    <w:rsid w:val="00391076"/>
    <w:rsid w:val="00391635"/>
    <w:rsid w:val="00391B62"/>
    <w:rsid w:val="0039272F"/>
    <w:rsid w:val="00392C02"/>
    <w:rsid w:val="00393006"/>
    <w:rsid w:val="00394A5B"/>
    <w:rsid w:val="003A0157"/>
    <w:rsid w:val="003A38AE"/>
    <w:rsid w:val="003A3B5F"/>
    <w:rsid w:val="003A533B"/>
    <w:rsid w:val="003A5B21"/>
    <w:rsid w:val="003B023F"/>
    <w:rsid w:val="003B03FC"/>
    <w:rsid w:val="003B099B"/>
    <w:rsid w:val="003B0DFA"/>
    <w:rsid w:val="003B168F"/>
    <w:rsid w:val="003B224D"/>
    <w:rsid w:val="003B24CD"/>
    <w:rsid w:val="003B2817"/>
    <w:rsid w:val="003B3339"/>
    <w:rsid w:val="003B53C8"/>
    <w:rsid w:val="003B607D"/>
    <w:rsid w:val="003B73C4"/>
    <w:rsid w:val="003B7FE8"/>
    <w:rsid w:val="003C344B"/>
    <w:rsid w:val="003C48E3"/>
    <w:rsid w:val="003C5F72"/>
    <w:rsid w:val="003C6A6C"/>
    <w:rsid w:val="003C6FF7"/>
    <w:rsid w:val="003C73D7"/>
    <w:rsid w:val="003D176F"/>
    <w:rsid w:val="003D1F30"/>
    <w:rsid w:val="003D2558"/>
    <w:rsid w:val="003D39EB"/>
    <w:rsid w:val="003D3B74"/>
    <w:rsid w:val="003D4467"/>
    <w:rsid w:val="003D5B52"/>
    <w:rsid w:val="003D624C"/>
    <w:rsid w:val="003D6AAA"/>
    <w:rsid w:val="003D6BBE"/>
    <w:rsid w:val="003D73B3"/>
    <w:rsid w:val="003D73F8"/>
    <w:rsid w:val="003D7B8E"/>
    <w:rsid w:val="003E048A"/>
    <w:rsid w:val="003E0BD3"/>
    <w:rsid w:val="003E18CB"/>
    <w:rsid w:val="003E1D17"/>
    <w:rsid w:val="003E333F"/>
    <w:rsid w:val="003E343F"/>
    <w:rsid w:val="003E34A0"/>
    <w:rsid w:val="003E3F94"/>
    <w:rsid w:val="003E5481"/>
    <w:rsid w:val="003E58CC"/>
    <w:rsid w:val="003F0342"/>
    <w:rsid w:val="003F162C"/>
    <w:rsid w:val="003F2012"/>
    <w:rsid w:val="003F3219"/>
    <w:rsid w:val="003F4060"/>
    <w:rsid w:val="003F45C6"/>
    <w:rsid w:val="003F5F49"/>
    <w:rsid w:val="003F65B2"/>
    <w:rsid w:val="003F6900"/>
    <w:rsid w:val="00400058"/>
    <w:rsid w:val="0040245E"/>
    <w:rsid w:val="004064C6"/>
    <w:rsid w:val="004066FC"/>
    <w:rsid w:val="00407EBC"/>
    <w:rsid w:val="00411F6C"/>
    <w:rsid w:val="00412BA7"/>
    <w:rsid w:val="0041460B"/>
    <w:rsid w:val="004146E3"/>
    <w:rsid w:val="00414BF9"/>
    <w:rsid w:val="00417384"/>
    <w:rsid w:val="0041764B"/>
    <w:rsid w:val="00417B81"/>
    <w:rsid w:val="00420541"/>
    <w:rsid w:val="00420C91"/>
    <w:rsid w:val="0042160C"/>
    <w:rsid w:val="00422343"/>
    <w:rsid w:val="00422383"/>
    <w:rsid w:val="004224C4"/>
    <w:rsid w:val="004243E4"/>
    <w:rsid w:val="00424A50"/>
    <w:rsid w:val="00425DBB"/>
    <w:rsid w:val="00426130"/>
    <w:rsid w:val="0043067F"/>
    <w:rsid w:val="00430B73"/>
    <w:rsid w:val="0043150F"/>
    <w:rsid w:val="00431C84"/>
    <w:rsid w:val="0043264D"/>
    <w:rsid w:val="00432A26"/>
    <w:rsid w:val="00433255"/>
    <w:rsid w:val="004333D9"/>
    <w:rsid w:val="0043489F"/>
    <w:rsid w:val="004348E0"/>
    <w:rsid w:val="00435437"/>
    <w:rsid w:val="00435AA3"/>
    <w:rsid w:val="00435F32"/>
    <w:rsid w:val="00436863"/>
    <w:rsid w:val="00436F01"/>
    <w:rsid w:val="00437327"/>
    <w:rsid w:val="0043760F"/>
    <w:rsid w:val="004416D9"/>
    <w:rsid w:val="00441DD1"/>
    <w:rsid w:val="004425D2"/>
    <w:rsid w:val="00443794"/>
    <w:rsid w:val="004441C2"/>
    <w:rsid w:val="0044496B"/>
    <w:rsid w:val="00445502"/>
    <w:rsid w:val="00445B76"/>
    <w:rsid w:val="00445BB7"/>
    <w:rsid w:val="00447D1D"/>
    <w:rsid w:val="004501D0"/>
    <w:rsid w:val="00450ABD"/>
    <w:rsid w:val="00451165"/>
    <w:rsid w:val="004518BB"/>
    <w:rsid w:val="00453887"/>
    <w:rsid w:val="00453D04"/>
    <w:rsid w:val="00456C5D"/>
    <w:rsid w:val="00456EF6"/>
    <w:rsid w:val="004620F6"/>
    <w:rsid w:val="0046224B"/>
    <w:rsid w:val="00462E1F"/>
    <w:rsid w:val="00464D98"/>
    <w:rsid w:val="00464ED1"/>
    <w:rsid w:val="0046510C"/>
    <w:rsid w:val="00471E5E"/>
    <w:rsid w:val="00472208"/>
    <w:rsid w:val="0047222E"/>
    <w:rsid w:val="00472C4C"/>
    <w:rsid w:val="004744F0"/>
    <w:rsid w:val="0047578B"/>
    <w:rsid w:val="00476B24"/>
    <w:rsid w:val="00476C57"/>
    <w:rsid w:val="00476CC7"/>
    <w:rsid w:val="004771F0"/>
    <w:rsid w:val="00480532"/>
    <w:rsid w:val="00480B7E"/>
    <w:rsid w:val="004822CA"/>
    <w:rsid w:val="00484E88"/>
    <w:rsid w:val="0048520D"/>
    <w:rsid w:val="00485503"/>
    <w:rsid w:val="0049089E"/>
    <w:rsid w:val="00491C7F"/>
    <w:rsid w:val="00494F40"/>
    <w:rsid w:val="00496CA4"/>
    <w:rsid w:val="00496D49"/>
    <w:rsid w:val="004970BA"/>
    <w:rsid w:val="00497A63"/>
    <w:rsid w:val="004A527C"/>
    <w:rsid w:val="004A5313"/>
    <w:rsid w:val="004A56E7"/>
    <w:rsid w:val="004A5785"/>
    <w:rsid w:val="004A6074"/>
    <w:rsid w:val="004B091D"/>
    <w:rsid w:val="004B4112"/>
    <w:rsid w:val="004B4B19"/>
    <w:rsid w:val="004B5886"/>
    <w:rsid w:val="004C1D51"/>
    <w:rsid w:val="004C1D80"/>
    <w:rsid w:val="004C2B23"/>
    <w:rsid w:val="004C35B6"/>
    <w:rsid w:val="004C38DA"/>
    <w:rsid w:val="004C4C21"/>
    <w:rsid w:val="004C6888"/>
    <w:rsid w:val="004C6ADF"/>
    <w:rsid w:val="004C6BF6"/>
    <w:rsid w:val="004C784E"/>
    <w:rsid w:val="004D18B2"/>
    <w:rsid w:val="004D3171"/>
    <w:rsid w:val="004D36FE"/>
    <w:rsid w:val="004D4A90"/>
    <w:rsid w:val="004D4C84"/>
    <w:rsid w:val="004D4E3A"/>
    <w:rsid w:val="004D56FD"/>
    <w:rsid w:val="004D61F1"/>
    <w:rsid w:val="004D6385"/>
    <w:rsid w:val="004D6E75"/>
    <w:rsid w:val="004D7B07"/>
    <w:rsid w:val="004E03BC"/>
    <w:rsid w:val="004E0F95"/>
    <w:rsid w:val="004E0FF2"/>
    <w:rsid w:val="004E11BD"/>
    <w:rsid w:val="004E1DA6"/>
    <w:rsid w:val="004E1E56"/>
    <w:rsid w:val="004E5320"/>
    <w:rsid w:val="004E5468"/>
    <w:rsid w:val="004E6C38"/>
    <w:rsid w:val="004E71B5"/>
    <w:rsid w:val="004F0D2F"/>
    <w:rsid w:val="004F28A0"/>
    <w:rsid w:val="004F2C25"/>
    <w:rsid w:val="004F41DC"/>
    <w:rsid w:val="004F5643"/>
    <w:rsid w:val="004F5814"/>
    <w:rsid w:val="005010E8"/>
    <w:rsid w:val="005011F6"/>
    <w:rsid w:val="00501584"/>
    <w:rsid w:val="005018A2"/>
    <w:rsid w:val="00502FCA"/>
    <w:rsid w:val="00503748"/>
    <w:rsid w:val="00503E0A"/>
    <w:rsid w:val="00503F44"/>
    <w:rsid w:val="0050444C"/>
    <w:rsid w:val="0050540F"/>
    <w:rsid w:val="00506C13"/>
    <w:rsid w:val="005079B3"/>
    <w:rsid w:val="0051030A"/>
    <w:rsid w:val="0051244E"/>
    <w:rsid w:val="00512CD5"/>
    <w:rsid w:val="005130EF"/>
    <w:rsid w:val="00514189"/>
    <w:rsid w:val="00515340"/>
    <w:rsid w:val="00516C0E"/>
    <w:rsid w:val="005178DE"/>
    <w:rsid w:val="00517F30"/>
    <w:rsid w:val="00517F78"/>
    <w:rsid w:val="005210D1"/>
    <w:rsid w:val="00522776"/>
    <w:rsid w:val="005237F3"/>
    <w:rsid w:val="00524DBF"/>
    <w:rsid w:val="00525A61"/>
    <w:rsid w:val="00525F1F"/>
    <w:rsid w:val="005275A3"/>
    <w:rsid w:val="00527BF4"/>
    <w:rsid w:val="00527CC8"/>
    <w:rsid w:val="00530CC1"/>
    <w:rsid w:val="00533F55"/>
    <w:rsid w:val="00534C3C"/>
    <w:rsid w:val="00535B2D"/>
    <w:rsid w:val="00535CCF"/>
    <w:rsid w:val="0053736A"/>
    <w:rsid w:val="00537911"/>
    <w:rsid w:val="00540CF1"/>
    <w:rsid w:val="00541ADC"/>
    <w:rsid w:val="00545A87"/>
    <w:rsid w:val="00545AEE"/>
    <w:rsid w:val="00547011"/>
    <w:rsid w:val="00550A6F"/>
    <w:rsid w:val="005512E5"/>
    <w:rsid w:val="00552817"/>
    <w:rsid w:val="005548D8"/>
    <w:rsid w:val="0055527F"/>
    <w:rsid w:val="00556202"/>
    <w:rsid w:val="00556507"/>
    <w:rsid w:val="005567C4"/>
    <w:rsid w:val="00556907"/>
    <w:rsid w:val="00556DA9"/>
    <w:rsid w:val="005574BD"/>
    <w:rsid w:val="00560B1D"/>
    <w:rsid w:val="00560EB5"/>
    <w:rsid w:val="00560F6E"/>
    <w:rsid w:val="00562053"/>
    <w:rsid w:val="005625D6"/>
    <w:rsid w:val="00563124"/>
    <w:rsid w:val="00564374"/>
    <w:rsid w:val="005644AC"/>
    <w:rsid w:val="0056456D"/>
    <w:rsid w:val="0056484D"/>
    <w:rsid w:val="00565120"/>
    <w:rsid w:val="00565376"/>
    <w:rsid w:val="00566DA1"/>
    <w:rsid w:val="00571656"/>
    <w:rsid w:val="00571C6D"/>
    <w:rsid w:val="005737BA"/>
    <w:rsid w:val="00574D53"/>
    <w:rsid w:val="00576896"/>
    <w:rsid w:val="005776FC"/>
    <w:rsid w:val="00577F38"/>
    <w:rsid w:val="00582D5C"/>
    <w:rsid w:val="00582F32"/>
    <w:rsid w:val="005830C1"/>
    <w:rsid w:val="005861EA"/>
    <w:rsid w:val="00586407"/>
    <w:rsid w:val="0059020B"/>
    <w:rsid w:val="005906AE"/>
    <w:rsid w:val="00592990"/>
    <w:rsid w:val="0059355F"/>
    <w:rsid w:val="005935AC"/>
    <w:rsid w:val="00594076"/>
    <w:rsid w:val="00594615"/>
    <w:rsid w:val="00595A31"/>
    <w:rsid w:val="005967DF"/>
    <w:rsid w:val="00597EF4"/>
    <w:rsid w:val="005A1EA3"/>
    <w:rsid w:val="005A2A40"/>
    <w:rsid w:val="005A2EAD"/>
    <w:rsid w:val="005A3070"/>
    <w:rsid w:val="005A383F"/>
    <w:rsid w:val="005A40CD"/>
    <w:rsid w:val="005A4C95"/>
    <w:rsid w:val="005A7011"/>
    <w:rsid w:val="005B053A"/>
    <w:rsid w:val="005B2BDD"/>
    <w:rsid w:val="005B4983"/>
    <w:rsid w:val="005B49C5"/>
    <w:rsid w:val="005B5691"/>
    <w:rsid w:val="005B6853"/>
    <w:rsid w:val="005C1290"/>
    <w:rsid w:val="005C165F"/>
    <w:rsid w:val="005C2D61"/>
    <w:rsid w:val="005C5DD0"/>
    <w:rsid w:val="005C5E17"/>
    <w:rsid w:val="005C6B9C"/>
    <w:rsid w:val="005C7D2A"/>
    <w:rsid w:val="005C7FD8"/>
    <w:rsid w:val="005D08F8"/>
    <w:rsid w:val="005D0A8F"/>
    <w:rsid w:val="005D14F2"/>
    <w:rsid w:val="005D1BA5"/>
    <w:rsid w:val="005D1E45"/>
    <w:rsid w:val="005D1F1D"/>
    <w:rsid w:val="005D2685"/>
    <w:rsid w:val="005D271C"/>
    <w:rsid w:val="005D39E0"/>
    <w:rsid w:val="005D58E3"/>
    <w:rsid w:val="005D6B06"/>
    <w:rsid w:val="005D718C"/>
    <w:rsid w:val="005D73D1"/>
    <w:rsid w:val="005D7C9F"/>
    <w:rsid w:val="005D7F23"/>
    <w:rsid w:val="005E0D0E"/>
    <w:rsid w:val="005E188D"/>
    <w:rsid w:val="005E40C2"/>
    <w:rsid w:val="005F1001"/>
    <w:rsid w:val="005F17BB"/>
    <w:rsid w:val="005F1B61"/>
    <w:rsid w:val="005F369A"/>
    <w:rsid w:val="005F53B3"/>
    <w:rsid w:val="005F5D58"/>
    <w:rsid w:val="005F6577"/>
    <w:rsid w:val="005F66F5"/>
    <w:rsid w:val="005F6B05"/>
    <w:rsid w:val="00600AEF"/>
    <w:rsid w:val="00600B30"/>
    <w:rsid w:val="0060228E"/>
    <w:rsid w:val="00602A92"/>
    <w:rsid w:val="006057BD"/>
    <w:rsid w:val="00606837"/>
    <w:rsid w:val="00607528"/>
    <w:rsid w:val="006077EB"/>
    <w:rsid w:val="0061079D"/>
    <w:rsid w:val="006113AC"/>
    <w:rsid w:val="0061280E"/>
    <w:rsid w:val="00613057"/>
    <w:rsid w:val="00615B2F"/>
    <w:rsid w:val="0061634F"/>
    <w:rsid w:val="0062042C"/>
    <w:rsid w:val="00620878"/>
    <w:rsid w:val="0062635B"/>
    <w:rsid w:val="006264F8"/>
    <w:rsid w:val="00626F5F"/>
    <w:rsid w:val="006273F4"/>
    <w:rsid w:val="0062750D"/>
    <w:rsid w:val="006300AB"/>
    <w:rsid w:val="00630417"/>
    <w:rsid w:val="0063074F"/>
    <w:rsid w:val="00630D47"/>
    <w:rsid w:val="006319F1"/>
    <w:rsid w:val="00631B60"/>
    <w:rsid w:val="00631BDB"/>
    <w:rsid w:val="0063346F"/>
    <w:rsid w:val="00633959"/>
    <w:rsid w:val="00634277"/>
    <w:rsid w:val="00636F83"/>
    <w:rsid w:val="006370FD"/>
    <w:rsid w:val="00640990"/>
    <w:rsid w:val="00642185"/>
    <w:rsid w:val="00642AD1"/>
    <w:rsid w:val="006430D1"/>
    <w:rsid w:val="00643668"/>
    <w:rsid w:val="00646337"/>
    <w:rsid w:val="00646F31"/>
    <w:rsid w:val="00650F01"/>
    <w:rsid w:val="00651098"/>
    <w:rsid w:val="00651BBF"/>
    <w:rsid w:val="0065266B"/>
    <w:rsid w:val="00652B20"/>
    <w:rsid w:val="00652B9E"/>
    <w:rsid w:val="006533ED"/>
    <w:rsid w:val="00653AD9"/>
    <w:rsid w:val="00654574"/>
    <w:rsid w:val="00654997"/>
    <w:rsid w:val="006578D3"/>
    <w:rsid w:val="00660420"/>
    <w:rsid w:val="00660916"/>
    <w:rsid w:val="0066300D"/>
    <w:rsid w:val="006637F7"/>
    <w:rsid w:val="006650F4"/>
    <w:rsid w:val="00665815"/>
    <w:rsid w:val="006663A5"/>
    <w:rsid w:val="00666D35"/>
    <w:rsid w:val="00667459"/>
    <w:rsid w:val="00667654"/>
    <w:rsid w:val="00667D1D"/>
    <w:rsid w:val="006703C9"/>
    <w:rsid w:val="006705AA"/>
    <w:rsid w:val="0067068D"/>
    <w:rsid w:val="0067090B"/>
    <w:rsid w:val="0067133D"/>
    <w:rsid w:val="006714E9"/>
    <w:rsid w:val="0067151B"/>
    <w:rsid w:val="006726FC"/>
    <w:rsid w:val="00672BA5"/>
    <w:rsid w:val="00673596"/>
    <w:rsid w:val="00674536"/>
    <w:rsid w:val="00676317"/>
    <w:rsid w:val="00676FD8"/>
    <w:rsid w:val="006775D4"/>
    <w:rsid w:val="00677C9F"/>
    <w:rsid w:val="006816EE"/>
    <w:rsid w:val="00681A17"/>
    <w:rsid w:val="00682BD8"/>
    <w:rsid w:val="0068360E"/>
    <w:rsid w:val="006848B5"/>
    <w:rsid w:val="00686254"/>
    <w:rsid w:val="00686BB1"/>
    <w:rsid w:val="00687BC4"/>
    <w:rsid w:val="00690465"/>
    <w:rsid w:val="00690C33"/>
    <w:rsid w:val="0069275F"/>
    <w:rsid w:val="00692C6D"/>
    <w:rsid w:val="00693109"/>
    <w:rsid w:val="006931D3"/>
    <w:rsid w:val="006946F2"/>
    <w:rsid w:val="00694862"/>
    <w:rsid w:val="00694F12"/>
    <w:rsid w:val="006951CB"/>
    <w:rsid w:val="00697DBA"/>
    <w:rsid w:val="006A021F"/>
    <w:rsid w:val="006A1867"/>
    <w:rsid w:val="006A3A24"/>
    <w:rsid w:val="006A4FCF"/>
    <w:rsid w:val="006A5240"/>
    <w:rsid w:val="006A5290"/>
    <w:rsid w:val="006A5D50"/>
    <w:rsid w:val="006B05FF"/>
    <w:rsid w:val="006B09FC"/>
    <w:rsid w:val="006B111F"/>
    <w:rsid w:val="006B353B"/>
    <w:rsid w:val="006B3878"/>
    <w:rsid w:val="006B5563"/>
    <w:rsid w:val="006B5A6B"/>
    <w:rsid w:val="006B6B4C"/>
    <w:rsid w:val="006C12DD"/>
    <w:rsid w:val="006C3A6F"/>
    <w:rsid w:val="006C488E"/>
    <w:rsid w:val="006C656E"/>
    <w:rsid w:val="006C6A91"/>
    <w:rsid w:val="006D125B"/>
    <w:rsid w:val="006D1A45"/>
    <w:rsid w:val="006D2AF9"/>
    <w:rsid w:val="006D2B8E"/>
    <w:rsid w:val="006D3909"/>
    <w:rsid w:val="006D4052"/>
    <w:rsid w:val="006D43BF"/>
    <w:rsid w:val="006D473A"/>
    <w:rsid w:val="006D490B"/>
    <w:rsid w:val="006D546C"/>
    <w:rsid w:val="006D74BF"/>
    <w:rsid w:val="006E0025"/>
    <w:rsid w:val="006E02F3"/>
    <w:rsid w:val="006E03CD"/>
    <w:rsid w:val="006E0966"/>
    <w:rsid w:val="006E17EA"/>
    <w:rsid w:val="006E1BEB"/>
    <w:rsid w:val="006E1EAA"/>
    <w:rsid w:val="006E2C25"/>
    <w:rsid w:val="006E2DA7"/>
    <w:rsid w:val="006E307C"/>
    <w:rsid w:val="006E48F2"/>
    <w:rsid w:val="006E4E59"/>
    <w:rsid w:val="006E53BF"/>
    <w:rsid w:val="006E59BE"/>
    <w:rsid w:val="006E641D"/>
    <w:rsid w:val="006F0C49"/>
    <w:rsid w:val="006F1A2C"/>
    <w:rsid w:val="006F2A20"/>
    <w:rsid w:val="006F38A1"/>
    <w:rsid w:val="006F3AD9"/>
    <w:rsid w:val="006F59E2"/>
    <w:rsid w:val="006F6AE0"/>
    <w:rsid w:val="006F6C18"/>
    <w:rsid w:val="006F781D"/>
    <w:rsid w:val="00702576"/>
    <w:rsid w:val="00703494"/>
    <w:rsid w:val="00705467"/>
    <w:rsid w:val="00706C25"/>
    <w:rsid w:val="007106FE"/>
    <w:rsid w:val="00710CC1"/>
    <w:rsid w:val="00710DA6"/>
    <w:rsid w:val="00710DC4"/>
    <w:rsid w:val="007114BE"/>
    <w:rsid w:val="007115F4"/>
    <w:rsid w:val="007154DA"/>
    <w:rsid w:val="007157DE"/>
    <w:rsid w:val="00717BEB"/>
    <w:rsid w:val="007205A2"/>
    <w:rsid w:val="007212E4"/>
    <w:rsid w:val="0072307F"/>
    <w:rsid w:val="00723FAC"/>
    <w:rsid w:val="007246F9"/>
    <w:rsid w:val="00725A36"/>
    <w:rsid w:val="0072617D"/>
    <w:rsid w:val="007262A3"/>
    <w:rsid w:val="00726910"/>
    <w:rsid w:val="00726EF8"/>
    <w:rsid w:val="00731010"/>
    <w:rsid w:val="00731ECC"/>
    <w:rsid w:val="00735D3C"/>
    <w:rsid w:val="0073696A"/>
    <w:rsid w:val="00736C41"/>
    <w:rsid w:val="00740403"/>
    <w:rsid w:val="007411F4"/>
    <w:rsid w:val="00741749"/>
    <w:rsid w:val="00742460"/>
    <w:rsid w:val="00742467"/>
    <w:rsid w:val="007429DB"/>
    <w:rsid w:val="007445C0"/>
    <w:rsid w:val="00744DD4"/>
    <w:rsid w:val="007477C2"/>
    <w:rsid w:val="00747DBA"/>
    <w:rsid w:val="00747E56"/>
    <w:rsid w:val="00750D29"/>
    <w:rsid w:val="007511B2"/>
    <w:rsid w:val="0075364C"/>
    <w:rsid w:val="007537CE"/>
    <w:rsid w:val="00753953"/>
    <w:rsid w:val="00753A95"/>
    <w:rsid w:val="00753D47"/>
    <w:rsid w:val="00753D5A"/>
    <w:rsid w:val="007568FE"/>
    <w:rsid w:val="007574C1"/>
    <w:rsid w:val="00760404"/>
    <w:rsid w:val="007609F9"/>
    <w:rsid w:val="00760BB4"/>
    <w:rsid w:val="00763672"/>
    <w:rsid w:val="00764781"/>
    <w:rsid w:val="00764D94"/>
    <w:rsid w:val="00765361"/>
    <w:rsid w:val="007712A0"/>
    <w:rsid w:val="00771DA8"/>
    <w:rsid w:val="007723D2"/>
    <w:rsid w:val="00772603"/>
    <w:rsid w:val="00773BF6"/>
    <w:rsid w:val="00774B51"/>
    <w:rsid w:val="00774B98"/>
    <w:rsid w:val="0077696E"/>
    <w:rsid w:val="0077721E"/>
    <w:rsid w:val="007803A6"/>
    <w:rsid w:val="00782A9B"/>
    <w:rsid w:val="00782D8B"/>
    <w:rsid w:val="007835FA"/>
    <w:rsid w:val="007839E8"/>
    <w:rsid w:val="007872D4"/>
    <w:rsid w:val="00790A6C"/>
    <w:rsid w:val="00791648"/>
    <w:rsid w:val="0079172D"/>
    <w:rsid w:val="00795822"/>
    <w:rsid w:val="00796115"/>
    <w:rsid w:val="00796AC5"/>
    <w:rsid w:val="007977D1"/>
    <w:rsid w:val="007979DD"/>
    <w:rsid w:val="00797EE1"/>
    <w:rsid w:val="007A16A8"/>
    <w:rsid w:val="007A1D74"/>
    <w:rsid w:val="007A226E"/>
    <w:rsid w:val="007A258E"/>
    <w:rsid w:val="007A26FA"/>
    <w:rsid w:val="007A3E0B"/>
    <w:rsid w:val="007A5E61"/>
    <w:rsid w:val="007A7CA3"/>
    <w:rsid w:val="007B0A8E"/>
    <w:rsid w:val="007B0FF6"/>
    <w:rsid w:val="007B24C8"/>
    <w:rsid w:val="007B2F42"/>
    <w:rsid w:val="007B4EA9"/>
    <w:rsid w:val="007B60A3"/>
    <w:rsid w:val="007B64ED"/>
    <w:rsid w:val="007B79B3"/>
    <w:rsid w:val="007B7E54"/>
    <w:rsid w:val="007C2806"/>
    <w:rsid w:val="007C2B46"/>
    <w:rsid w:val="007C322E"/>
    <w:rsid w:val="007C439A"/>
    <w:rsid w:val="007C4AC0"/>
    <w:rsid w:val="007C5747"/>
    <w:rsid w:val="007C69D4"/>
    <w:rsid w:val="007C6C16"/>
    <w:rsid w:val="007C773C"/>
    <w:rsid w:val="007C77C2"/>
    <w:rsid w:val="007D00F5"/>
    <w:rsid w:val="007D0552"/>
    <w:rsid w:val="007D0E0F"/>
    <w:rsid w:val="007D210F"/>
    <w:rsid w:val="007D262F"/>
    <w:rsid w:val="007D3F8F"/>
    <w:rsid w:val="007D5E03"/>
    <w:rsid w:val="007D6766"/>
    <w:rsid w:val="007D7078"/>
    <w:rsid w:val="007D7D58"/>
    <w:rsid w:val="007E0058"/>
    <w:rsid w:val="007E0322"/>
    <w:rsid w:val="007E197F"/>
    <w:rsid w:val="007E1B4D"/>
    <w:rsid w:val="007E3A07"/>
    <w:rsid w:val="007E41CC"/>
    <w:rsid w:val="007E4D16"/>
    <w:rsid w:val="007E4D47"/>
    <w:rsid w:val="007E4DB8"/>
    <w:rsid w:val="007E6284"/>
    <w:rsid w:val="007E6CA3"/>
    <w:rsid w:val="007F163E"/>
    <w:rsid w:val="007F1CCE"/>
    <w:rsid w:val="007F3A6E"/>
    <w:rsid w:val="007F3EC0"/>
    <w:rsid w:val="007F536A"/>
    <w:rsid w:val="007F5572"/>
    <w:rsid w:val="007F5B0E"/>
    <w:rsid w:val="007F7244"/>
    <w:rsid w:val="00800625"/>
    <w:rsid w:val="00801024"/>
    <w:rsid w:val="00801779"/>
    <w:rsid w:val="00802C6C"/>
    <w:rsid w:val="008039E6"/>
    <w:rsid w:val="00803C7B"/>
    <w:rsid w:val="0080517B"/>
    <w:rsid w:val="008052DF"/>
    <w:rsid w:val="00805C4D"/>
    <w:rsid w:val="008069DB"/>
    <w:rsid w:val="00807512"/>
    <w:rsid w:val="00807950"/>
    <w:rsid w:val="00814059"/>
    <w:rsid w:val="00815171"/>
    <w:rsid w:val="00815304"/>
    <w:rsid w:val="0081554B"/>
    <w:rsid w:val="00816C7B"/>
    <w:rsid w:val="0082039D"/>
    <w:rsid w:val="008205D7"/>
    <w:rsid w:val="00820BE4"/>
    <w:rsid w:val="00820FDC"/>
    <w:rsid w:val="0082124E"/>
    <w:rsid w:val="00821576"/>
    <w:rsid w:val="00821677"/>
    <w:rsid w:val="00821F66"/>
    <w:rsid w:val="008223C4"/>
    <w:rsid w:val="0082247C"/>
    <w:rsid w:val="00823EA3"/>
    <w:rsid w:val="00824486"/>
    <w:rsid w:val="00824548"/>
    <w:rsid w:val="00824B3D"/>
    <w:rsid w:val="00825746"/>
    <w:rsid w:val="00830CF3"/>
    <w:rsid w:val="00831047"/>
    <w:rsid w:val="00833B2E"/>
    <w:rsid w:val="00833E42"/>
    <w:rsid w:val="0083574A"/>
    <w:rsid w:val="008369DC"/>
    <w:rsid w:val="008407B2"/>
    <w:rsid w:val="008413A0"/>
    <w:rsid w:val="008415E4"/>
    <w:rsid w:val="00843345"/>
    <w:rsid w:val="008433FF"/>
    <w:rsid w:val="00843C61"/>
    <w:rsid w:val="00844311"/>
    <w:rsid w:val="0084442B"/>
    <w:rsid w:val="00845CAC"/>
    <w:rsid w:val="008465A1"/>
    <w:rsid w:val="00847127"/>
    <w:rsid w:val="0084752F"/>
    <w:rsid w:val="00851412"/>
    <w:rsid w:val="008516C5"/>
    <w:rsid w:val="008537E0"/>
    <w:rsid w:val="00854B56"/>
    <w:rsid w:val="00855132"/>
    <w:rsid w:val="008555BD"/>
    <w:rsid w:val="0086062A"/>
    <w:rsid w:val="00861B0C"/>
    <w:rsid w:val="0086254A"/>
    <w:rsid w:val="00863633"/>
    <w:rsid w:val="00865078"/>
    <w:rsid w:val="00865A29"/>
    <w:rsid w:val="008713EA"/>
    <w:rsid w:val="00871545"/>
    <w:rsid w:val="008759F0"/>
    <w:rsid w:val="008760FD"/>
    <w:rsid w:val="0088008E"/>
    <w:rsid w:val="00881C95"/>
    <w:rsid w:val="008822A7"/>
    <w:rsid w:val="00882365"/>
    <w:rsid w:val="00882B66"/>
    <w:rsid w:val="00882B6D"/>
    <w:rsid w:val="0088316F"/>
    <w:rsid w:val="008849F7"/>
    <w:rsid w:val="0088702A"/>
    <w:rsid w:val="00891828"/>
    <w:rsid w:val="00891EAE"/>
    <w:rsid w:val="00892364"/>
    <w:rsid w:val="00892E2D"/>
    <w:rsid w:val="0089393F"/>
    <w:rsid w:val="00894E9A"/>
    <w:rsid w:val="00896916"/>
    <w:rsid w:val="00896DAE"/>
    <w:rsid w:val="00896E1B"/>
    <w:rsid w:val="008A02DF"/>
    <w:rsid w:val="008A04E0"/>
    <w:rsid w:val="008A1EF6"/>
    <w:rsid w:val="008A23FD"/>
    <w:rsid w:val="008A29D2"/>
    <w:rsid w:val="008A4CBB"/>
    <w:rsid w:val="008B042C"/>
    <w:rsid w:val="008B137D"/>
    <w:rsid w:val="008B14AD"/>
    <w:rsid w:val="008B1DC9"/>
    <w:rsid w:val="008B22DB"/>
    <w:rsid w:val="008B3B78"/>
    <w:rsid w:val="008B5571"/>
    <w:rsid w:val="008B5B21"/>
    <w:rsid w:val="008B6C1C"/>
    <w:rsid w:val="008C085B"/>
    <w:rsid w:val="008C1118"/>
    <w:rsid w:val="008C253A"/>
    <w:rsid w:val="008C2A02"/>
    <w:rsid w:val="008C4668"/>
    <w:rsid w:val="008C4764"/>
    <w:rsid w:val="008C5176"/>
    <w:rsid w:val="008C525D"/>
    <w:rsid w:val="008C6D27"/>
    <w:rsid w:val="008C7426"/>
    <w:rsid w:val="008C74A7"/>
    <w:rsid w:val="008C7800"/>
    <w:rsid w:val="008D3A35"/>
    <w:rsid w:val="008D46B4"/>
    <w:rsid w:val="008D5F72"/>
    <w:rsid w:val="008E1E11"/>
    <w:rsid w:val="008E216C"/>
    <w:rsid w:val="008E476C"/>
    <w:rsid w:val="008E4775"/>
    <w:rsid w:val="008E51D2"/>
    <w:rsid w:val="008E66C8"/>
    <w:rsid w:val="008F2335"/>
    <w:rsid w:val="008F2776"/>
    <w:rsid w:val="008F2937"/>
    <w:rsid w:val="008F3F67"/>
    <w:rsid w:val="008F4206"/>
    <w:rsid w:val="008F5618"/>
    <w:rsid w:val="008F57EC"/>
    <w:rsid w:val="008F59CA"/>
    <w:rsid w:val="008F5B00"/>
    <w:rsid w:val="008F5BEE"/>
    <w:rsid w:val="008F6063"/>
    <w:rsid w:val="008F77A4"/>
    <w:rsid w:val="008F7C4A"/>
    <w:rsid w:val="009016A1"/>
    <w:rsid w:val="00903A3F"/>
    <w:rsid w:val="009043BD"/>
    <w:rsid w:val="00904860"/>
    <w:rsid w:val="00905394"/>
    <w:rsid w:val="0090549B"/>
    <w:rsid w:val="00905579"/>
    <w:rsid w:val="0090646C"/>
    <w:rsid w:val="00907BC4"/>
    <w:rsid w:val="00913B55"/>
    <w:rsid w:val="00914C74"/>
    <w:rsid w:val="009168B1"/>
    <w:rsid w:val="00917828"/>
    <w:rsid w:val="0092587C"/>
    <w:rsid w:val="00925E95"/>
    <w:rsid w:val="00926E4E"/>
    <w:rsid w:val="0092757E"/>
    <w:rsid w:val="00927882"/>
    <w:rsid w:val="00930A21"/>
    <w:rsid w:val="0093164B"/>
    <w:rsid w:val="00931BAD"/>
    <w:rsid w:val="00932E3E"/>
    <w:rsid w:val="0093393C"/>
    <w:rsid w:val="0093458E"/>
    <w:rsid w:val="00935861"/>
    <w:rsid w:val="00937730"/>
    <w:rsid w:val="00941AB9"/>
    <w:rsid w:val="00944D08"/>
    <w:rsid w:val="00944ED8"/>
    <w:rsid w:val="00945045"/>
    <w:rsid w:val="00945087"/>
    <w:rsid w:val="00945E5A"/>
    <w:rsid w:val="00947700"/>
    <w:rsid w:val="00947C7B"/>
    <w:rsid w:val="009504C0"/>
    <w:rsid w:val="00950CC7"/>
    <w:rsid w:val="009517B7"/>
    <w:rsid w:val="009517E1"/>
    <w:rsid w:val="00951BCD"/>
    <w:rsid w:val="00952896"/>
    <w:rsid w:val="00952D74"/>
    <w:rsid w:val="0095322F"/>
    <w:rsid w:val="00953418"/>
    <w:rsid w:val="009546BF"/>
    <w:rsid w:val="00954BA0"/>
    <w:rsid w:val="009552BB"/>
    <w:rsid w:val="00956662"/>
    <w:rsid w:val="00960200"/>
    <w:rsid w:val="00961042"/>
    <w:rsid w:val="009614A2"/>
    <w:rsid w:val="0096306C"/>
    <w:rsid w:val="009632A1"/>
    <w:rsid w:val="00963A46"/>
    <w:rsid w:val="00966378"/>
    <w:rsid w:val="00966748"/>
    <w:rsid w:val="009676D7"/>
    <w:rsid w:val="009705AA"/>
    <w:rsid w:val="009721DB"/>
    <w:rsid w:val="00972245"/>
    <w:rsid w:val="00973216"/>
    <w:rsid w:val="00975335"/>
    <w:rsid w:val="00977515"/>
    <w:rsid w:val="00977A67"/>
    <w:rsid w:val="00980973"/>
    <w:rsid w:val="009814D8"/>
    <w:rsid w:val="00983539"/>
    <w:rsid w:val="0098375F"/>
    <w:rsid w:val="0098484A"/>
    <w:rsid w:val="00985CE9"/>
    <w:rsid w:val="0098654B"/>
    <w:rsid w:val="009900C0"/>
    <w:rsid w:val="00991C8E"/>
    <w:rsid w:val="009928A5"/>
    <w:rsid w:val="00992E83"/>
    <w:rsid w:val="009947A0"/>
    <w:rsid w:val="00997784"/>
    <w:rsid w:val="009A3633"/>
    <w:rsid w:val="009A49C1"/>
    <w:rsid w:val="009A5A39"/>
    <w:rsid w:val="009A6050"/>
    <w:rsid w:val="009A6FCD"/>
    <w:rsid w:val="009B1562"/>
    <w:rsid w:val="009B18DB"/>
    <w:rsid w:val="009B220E"/>
    <w:rsid w:val="009B4D45"/>
    <w:rsid w:val="009B5DE8"/>
    <w:rsid w:val="009B5F60"/>
    <w:rsid w:val="009B74FB"/>
    <w:rsid w:val="009C044A"/>
    <w:rsid w:val="009C0661"/>
    <w:rsid w:val="009C17C0"/>
    <w:rsid w:val="009C21E4"/>
    <w:rsid w:val="009C284D"/>
    <w:rsid w:val="009C493E"/>
    <w:rsid w:val="009C4F0C"/>
    <w:rsid w:val="009D0FE0"/>
    <w:rsid w:val="009D1541"/>
    <w:rsid w:val="009D24A8"/>
    <w:rsid w:val="009D257C"/>
    <w:rsid w:val="009D399C"/>
    <w:rsid w:val="009D51D9"/>
    <w:rsid w:val="009D6AFA"/>
    <w:rsid w:val="009D6EB0"/>
    <w:rsid w:val="009D78CE"/>
    <w:rsid w:val="009D7FD0"/>
    <w:rsid w:val="009E01C1"/>
    <w:rsid w:val="009E058F"/>
    <w:rsid w:val="009E137A"/>
    <w:rsid w:val="009E14AC"/>
    <w:rsid w:val="009E1E1D"/>
    <w:rsid w:val="009E320E"/>
    <w:rsid w:val="009E3D37"/>
    <w:rsid w:val="009E3EF9"/>
    <w:rsid w:val="009E420C"/>
    <w:rsid w:val="009E7228"/>
    <w:rsid w:val="009E7D1F"/>
    <w:rsid w:val="009F0F6E"/>
    <w:rsid w:val="009F2D66"/>
    <w:rsid w:val="009F30DB"/>
    <w:rsid w:val="009F36F2"/>
    <w:rsid w:val="009F41AB"/>
    <w:rsid w:val="009F4D06"/>
    <w:rsid w:val="009F5782"/>
    <w:rsid w:val="009F57E0"/>
    <w:rsid w:val="009F5D0F"/>
    <w:rsid w:val="009F6227"/>
    <w:rsid w:val="009F6473"/>
    <w:rsid w:val="009F7763"/>
    <w:rsid w:val="00A00C93"/>
    <w:rsid w:val="00A00E40"/>
    <w:rsid w:val="00A01335"/>
    <w:rsid w:val="00A0309E"/>
    <w:rsid w:val="00A03930"/>
    <w:rsid w:val="00A0465A"/>
    <w:rsid w:val="00A0483B"/>
    <w:rsid w:val="00A048ED"/>
    <w:rsid w:val="00A05185"/>
    <w:rsid w:val="00A0559E"/>
    <w:rsid w:val="00A05851"/>
    <w:rsid w:val="00A066ED"/>
    <w:rsid w:val="00A1060A"/>
    <w:rsid w:val="00A109E4"/>
    <w:rsid w:val="00A111F7"/>
    <w:rsid w:val="00A11716"/>
    <w:rsid w:val="00A11CDE"/>
    <w:rsid w:val="00A13483"/>
    <w:rsid w:val="00A13BF3"/>
    <w:rsid w:val="00A15390"/>
    <w:rsid w:val="00A15B12"/>
    <w:rsid w:val="00A15BCD"/>
    <w:rsid w:val="00A15EBB"/>
    <w:rsid w:val="00A167CD"/>
    <w:rsid w:val="00A16D6B"/>
    <w:rsid w:val="00A21C34"/>
    <w:rsid w:val="00A22994"/>
    <w:rsid w:val="00A22A7B"/>
    <w:rsid w:val="00A2312C"/>
    <w:rsid w:val="00A23A53"/>
    <w:rsid w:val="00A26457"/>
    <w:rsid w:val="00A27F3A"/>
    <w:rsid w:val="00A30B28"/>
    <w:rsid w:val="00A311B3"/>
    <w:rsid w:val="00A324BE"/>
    <w:rsid w:val="00A3323A"/>
    <w:rsid w:val="00A33422"/>
    <w:rsid w:val="00A40A82"/>
    <w:rsid w:val="00A41EA5"/>
    <w:rsid w:val="00A4269F"/>
    <w:rsid w:val="00A42797"/>
    <w:rsid w:val="00A437F9"/>
    <w:rsid w:val="00A43AFA"/>
    <w:rsid w:val="00A43E13"/>
    <w:rsid w:val="00A44094"/>
    <w:rsid w:val="00A44B93"/>
    <w:rsid w:val="00A456FD"/>
    <w:rsid w:val="00A45BD1"/>
    <w:rsid w:val="00A478FF"/>
    <w:rsid w:val="00A47ED9"/>
    <w:rsid w:val="00A50DB1"/>
    <w:rsid w:val="00A50FCA"/>
    <w:rsid w:val="00A52130"/>
    <w:rsid w:val="00A52B15"/>
    <w:rsid w:val="00A54819"/>
    <w:rsid w:val="00A5549E"/>
    <w:rsid w:val="00A56156"/>
    <w:rsid w:val="00A56253"/>
    <w:rsid w:val="00A56EF9"/>
    <w:rsid w:val="00A612A5"/>
    <w:rsid w:val="00A63620"/>
    <w:rsid w:val="00A6381B"/>
    <w:rsid w:val="00A63BFB"/>
    <w:rsid w:val="00A645DB"/>
    <w:rsid w:val="00A64ED5"/>
    <w:rsid w:val="00A65F4F"/>
    <w:rsid w:val="00A66AB6"/>
    <w:rsid w:val="00A676F1"/>
    <w:rsid w:val="00A705FB"/>
    <w:rsid w:val="00A7109C"/>
    <w:rsid w:val="00A71315"/>
    <w:rsid w:val="00A7173D"/>
    <w:rsid w:val="00A71B3D"/>
    <w:rsid w:val="00A71FEA"/>
    <w:rsid w:val="00A72072"/>
    <w:rsid w:val="00A7346D"/>
    <w:rsid w:val="00A737CA"/>
    <w:rsid w:val="00A73C94"/>
    <w:rsid w:val="00A75737"/>
    <w:rsid w:val="00A778FA"/>
    <w:rsid w:val="00A81A3B"/>
    <w:rsid w:val="00A838A3"/>
    <w:rsid w:val="00A8410F"/>
    <w:rsid w:val="00A84B27"/>
    <w:rsid w:val="00A84D25"/>
    <w:rsid w:val="00A852BE"/>
    <w:rsid w:val="00A865EC"/>
    <w:rsid w:val="00A867E1"/>
    <w:rsid w:val="00A87F2F"/>
    <w:rsid w:val="00A920CE"/>
    <w:rsid w:val="00A92E17"/>
    <w:rsid w:val="00A94ABC"/>
    <w:rsid w:val="00A94C17"/>
    <w:rsid w:val="00A9678A"/>
    <w:rsid w:val="00A96BF2"/>
    <w:rsid w:val="00A96E38"/>
    <w:rsid w:val="00A97DFA"/>
    <w:rsid w:val="00AA071D"/>
    <w:rsid w:val="00AA0EE8"/>
    <w:rsid w:val="00AA1E6B"/>
    <w:rsid w:val="00AA38D2"/>
    <w:rsid w:val="00AA4482"/>
    <w:rsid w:val="00AA59EA"/>
    <w:rsid w:val="00AB05BF"/>
    <w:rsid w:val="00AB2201"/>
    <w:rsid w:val="00AB222F"/>
    <w:rsid w:val="00AB2F37"/>
    <w:rsid w:val="00AB34A2"/>
    <w:rsid w:val="00AB367A"/>
    <w:rsid w:val="00AB6C73"/>
    <w:rsid w:val="00AB744A"/>
    <w:rsid w:val="00AB7776"/>
    <w:rsid w:val="00AC2853"/>
    <w:rsid w:val="00AC2B41"/>
    <w:rsid w:val="00AC3565"/>
    <w:rsid w:val="00AC4A65"/>
    <w:rsid w:val="00AC4E04"/>
    <w:rsid w:val="00AC6CB5"/>
    <w:rsid w:val="00AC7987"/>
    <w:rsid w:val="00AD3889"/>
    <w:rsid w:val="00AD4039"/>
    <w:rsid w:val="00AD596E"/>
    <w:rsid w:val="00AD61C9"/>
    <w:rsid w:val="00AE229A"/>
    <w:rsid w:val="00AE2D7F"/>
    <w:rsid w:val="00AE44F0"/>
    <w:rsid w:val="00AE468B"/>
    <w:rsid w:val="00AE515B"/>
    <w:rsid w:val="00AE5A33"/>
    <w:rsid w:val="00AE6447"/>
    <w:rsid w:val="00AE688A"/>
    <w:rsid w:val="00AE6B77"/>
    <w:rsid w:val="00AE6BE1"/>
    <w:rsid w:val="00AE7029"/>
    <w:rsid w:val="00AF03DA"/>
    <w:rsid w:val="00AF1019"/>
    <w:rsid w:val="00AF198A"/>
    <w:rsid w:val="00AF2A7F"/>
    <w:rsid w:val="00AF54AE"/>
    <w:rsid w:val="00AF74F4"/>
    <w:rsid w:val="00B00243"/>
    <w:rsid w:val="00B01725"/>
    <w:rsid w:val="00B02394"/>
    <w:rsid w:val="00B033E5"/>
    <w:rsid w:val="00B03817"/>
    <w:rsid w:val="00B057F9"/>
    <w:rsid w:val="00B05AFA"/>
    <w:rsid w:val="00B05EBD"/>
    <w:rsid w:val="00B10F86"/>
    <w:rsid w:val="00B121C7"/>
    <w:rsid w:val="00B1280B"/>
    <w:rsid w:val="00B13951"/>
    <w:rsid w:val="00B15282"/>
    <w:rsid w:val="00B16637"/>
    <w:rsid w:val="00B167ED"/>
    <w:rsid w:val="00B17170"/>
    <w:rsid w:val="00B2083D"/>
    <w:rsid w:val="00B218BC"/>
    <w:rsid w:val="00B22C2E"/>
    <w:rsid w:val="00B22EB5"/>
    <w:rsid w:val="00B239EC"/>
    <w:rsid w:val="00B23F89"/>
    <w:rsid w:val="00B240D0"/>
    <w:rsid w:val="00B2414D"/>
    <w:rsid w:val="00B24F5F"/>
    <w:rsid w:val="00B26499"/>
    <w:rsid w:val="00B30311"/>
    <w:rsid w:val="00B30767"/>
    <w:rsid w:val="00B30B55"/>
    <w:rsid w:val="00B30C32"/>
    <w:rsid w:val="00B315F8"/>
    <w:rsid w:val="00B321A5"/>
    <w:rsid w:val="00B33AE0"/>
    <w:rsid w:val="00B34416"/>
    <w:rsid w:val="00B344A3"/>
    <w:rsid w:val="00B344E7"/>
    <w:rsid w:val="00B34B35"/>
    <w:rsid w:val="00B35343"/>
    <w:rsid w:val="00B360BD"/>
    <w:rsid w:val="00B40310"/>
    <w:rsid w:val="00B41480"/>
    <w:rsid w:val="00B4187C"/>
    <w:rsid w:val="00B41C8F"/>
    <w:rsid w:val="00B444EE"/>
    <w:rsid w:val="00B44C28"/>
    <w:rsid w:val="00B44D08"/>
    <w:rsid w:val="00B45B07"/>
    <w:rsid w:val="00B478C4"/>
    <w:rsid w:val="00B504E8"/>
    <w:rsid w:val="00B50689"/>
    <w:rsid w:val="00B509F2"/>
    <w:rsid w:val="00B52C99"/>
    <w:rsid w:val="00B53C1E"/>
    <w:rsid w:val="00B548BB"/>
    <w:rsid w:val="00B54AD7"/>
    <w:rsid w:val="00B553C7"/>
    <w:rsid w:val="00B55778"/>
    <w:rsid w:val="00B55FA1"/>
    <w:rsid w:val="00B60184"/>
    <w:rsid w:val="00B60752"/>
    <w:rsid w:val="00B60FBF"/>
    <w:rsid w:val="00B63992"/>
    <w:rsid w:val="00B63B5F"/>
    <w:rsid w:val="00B64DDD"/>
    <w:rsid w:val="00B65934"/>
    <w:rsid w:val="00B65DCF"/>
    <w:rsid w:val="00B661ED"/>
    <w:rsid w:val="00B67DE6"/>
    <w:rsid w:val="00B709EC"/>
    <w:rsid w:val="00B70BDD"/>
    <w:rsid w:val="00B73CD4"/>
    <w:rsid w:val="00B741D3"/>
    <w:rsid w:val="00B743F6"/>
    <w:rsid w:val="00B74BEF"/>
    <w:rsid w:val="00B74CBF"/>
    <w:rsid w:val="00B779BF"/>
    <w:rsid w:val="00B77E5C"/>
    <w:rsid w:val="00B77F91"/>
    <w:rsid w:val="00B80C88"/>
    <w:rsid w:val="00B82A2F"/>
    <w:rsid w:val="00B82D8F"/>
    <w:rsid w:val="00B82DEE"/>
    <w:rsid w:val="00B83620"/>
    <w:rsid w:val="00B83AAC"/>
    <w:rsid w:val="00B84031"/>
    <w:rsid w:val="00B84C75"/>
    <w:rsid w:val="00B84E5E"/>
    <w:rsid w:val="00B84EF1"/>
    <w:rsid w:val="00B855ED"/>
    <w:rsid w:val="00B85AA4"/>
    <w:rsid w:val="00B85FB4"/>
    <w:rsid w:val="00B8620D"/>
    <w:rsid w:val="00B87451"/>
    <w:rsid w:val="00B9032F"/>
    <w:rsid w:val="00B90FC1"/>
    <w:rsid w:val="00B91AA0"/>
    <w:rsid w:val="00B9259C"/>
    <w:rsid w:val="00B92820"/>
    <w:rsid w:val="00B93292"/>
    <w:rsid w:val="00B93863"/>
    <w:rsid w:val="00B95FC7"/>
    <w:rsid w:val="00B977B1"/>
    <w:rsid w:val="00B97DEC"/>
    <w:rsid w:val="00BA058F"/>
    <w:rsid w:val="00BA1788"/>
    <w:rsid w:val="00BA3726"/>
    <w:rsid w:val="00BA5C12"/>
    <w:rsid w:val="00BA7BE7"/>
    <w:rsid w:val="00BB3A13"/>
    <w:rsid w:val="00BB3A8A"/>
    <w:rsid w:val="00BB44A1"/>
    <w:rsid w:val="00BB53B0"/>
    <w:rsid w:val="00BB54F3"/>
    <w:rsid w:val="00BB5F76"/>
    <w:rsid w:val="00BB706C"/>
    <w:rsid w:val="00BB74F8"/>
    <w:rsid w:val="00BC190E"/>
    <w:rsid w:val="00BC3A9C"/>
    <w:rsid w:val="00BC56B7"/>
    <w:rsid w:val="00BC6311"/>
    <w:rsid w:val="00BC7E31"/>
    <w:rsid w:val="00BD01E7"/>
    <w:rsid w:val="00BD05A1"/>
    <w:rsid w:val="00BD078B"/>
    <w:rsid w:val="00BD079E"/>
    <w:rsid w:val="00BD2267"/>
    <w:rsid w:val="00BD3437"/>
    <w:rsid w:val="00BD3C50"/>
    <w:rsid w:val="00BD3CCB"/>
    <w:rsid w:val="00BD4D7B"/>
    <w:rsid w:val="00BD4E41"/>
    <w:rsid w:val="00BD6E64"/>
    <w:rsid w:val="00BD7302"/>
    <w:rsid w:val="00BD784B"/>
    <w:rsid w:val="00BD7C18"/>
    <w:rsid w:val="00BE0AB6"/>
    <w:rsid w:val="00BE24D8"/>
    <w:rsid w:val="00BE3B93"/>
    <w:rsid w:val="00BE432F"/>
    <w:rsid w:val="00BE5864"/>
    <w:rsid w:val="00BE5CE8"/>
    <w:rsid w:val="00BE6012"/>
    <w:rsid w:val="00BE7007"/>
    <w:rsid w:val="00BE7143"/>
    <w:rsid w:val="00BE7B53"/>
    <w:rsid w:val="00BF0095"/>
    <w:rsid w:val="00BF234A"/>
    <w:rsid w:val="00BF2D5B"/>
    <w:rsid w:val="00BF34EB"/>
    <w:rsid w:val="00BF38AF"/>
    <w:rsid w:val="00BF406E"/>
    <w:rsid w:val="00BF6C3B"/>
    <w:rsid w:val="00C006AE"/>
    <w:rsid w:val="00C01669"/>
    <w:rsid w:val="00C02472"/>
    <w:rsid w:val="00C03116"/>
    <w:rsid w:val="00C03DFB"/>
    <w:rsid w:val="00C04567"/>
    <w:rsid w:val="00C061D3"/>
    <w:rsid w:val="00C10BDD"/>
    <w:rsid w:val="00C10F5D"/>
    <w:rsid w:val="00C1144A"/>
    <w:rsid w:val="00C117E7"/>
    <w:rsid w:val="00C12F25"/>
    <w:rsid w:val="00C138F0"/>
    <w:rsid w:val="00C147E3"/>
    <w:rsid w:val="00C14995"/>
    <w:rsid w:val="00C152AA"/>
    <w:rsid w:val="00C15766"/>
    <w:rsid w:val="00C15809"/>
    <w:rsid w:val="00C167B7"/>
    <w:rsid w:val="00C16A40"/>
    <w:rsid w:val="00C16F15"/>
    <w:rsid w:val="00C201E2"/>
    <w:rsid w:val="00C2051B"/>
    <w:rsid w:val="00C2155D"/>
    <w:rsid w:val="00C2248F"/>
    <w:rsid w:val="00C22D80"/>
    <w:rsid w:val="00C246EB"/>
    <w:rsid w:val="00C24901"/>
    <w:rsid w:val="00C24B90"/>
    <w:rsid w:val="00C25B7D"/>
    <w:rsid w:val="00C2636B"/>
    <w:rsid w:val="00C26A06"/>
    <w:rsid w:val="00C26F80"/>
    <w:rsid w:val="00C30141"/>
    <w:rsid w:val="00C30448"/>
    <w:rsid w:val="00C32BA5"/>
    <w:rsid w:val="00C3362C"/>
    <w:rsid w:val="00C348A5"/>
    <w:rsid w:val="00C34FEE"/>
    <w:rsid w:val="00C369F6"/>
    <w:rsid w:val="00C37A7A"/>
    <w:rsid w:val="00C41378"/>
    <w:rsid w:val="00C41D72"/>
    <w:rsid w:val="00C42AC5"/>
    <w:rsid w:val="00C43BE6"/>
    <w:rsid w:val="00C4437A"/>
    <w:rsid w:val="00C44B3E"/>
    <w:rsid w:val="00C450E9"/>
    <w:rsid w:val="00C4598A"/>
    <w:rsid w:val="00C45EA8"/>
    <w:rsid w:val="00C46101"/>
    <w:rsid w:val="00C4619E"/>
    <w:rsid w:val="00C4679B"/>
    <w:rsid w:val="00C47696"/>
    <w:rsid w:val="00C47A53"/>
    <w:rsid w:val="00C50514"/>
    <w:rsid w:val="00C50ADD"/>
    <w:rsid w:val="00C5133D"/>
    <w:rsid w:val="00C52E38"/>
    <w:rsid w:val="00C535B8"/>
    <w:rsid w:val="00C53F24"/>
    <w:rsid w:val="00C5409F"/>
    <w:rsid w:val="00C54A9F"/>
    <w:rsid w:val="00C5561F"/>
    <w:rsid w:val="00C55F91"/>
    <w:rsid w:val="00C561C7"/>
    <w:rsid w:val="00C56419"/>
    <w:rsid w:val="00C56945"/>
    <w:rsid w:val="00C60141"/>
    <w:rsid w:val="00C60578"/>
    <w:rsid w:val="00C60E83"/>
    <w:rsid w:val="00C618DC"/>
    <w:rsid w:val="00C625AA"/>
    <w:rsid w:val="00C6266E"/>
    <w:rsid w:val="00C62E4D"/>
    <w:rsid w:val="00C64141"/>
    <w:rsid w:val="00C649F8"/>
    <w:rsid w:val="00C65E50"/>
    <w:rsid w:val="00C66047"/>
    <w:rsid w:val="00C670A8"/>
    <w:rsid w:val="00C67951"/>
    <w:rsid w:val="00C67A3B"/>
    <w:rsid w:val="00C71191"/>
    <w:rsid w:val="00C71782"/>
    <w:rsid w:val="00C71C03"/>
    <w:rsid w:val="00C71C54"/>
    <w:rsid w:val="00C76108"/>
    <w:rsid w:val="00C767F5"/>
    <w:rsid w:val="00C76A97"/>
    <w:rsid w:val="00C80365"/>
    <w:rsid w:val="00C81154"/>
    <w:rsid w:val="00C82572"/>
    <w:rsid w:val="00C8282B"/>
    <w:rsid w:val="00C83C38"/>
    <w:rsid w:val="00C84F5A"/>
    <w:rsid w:val="00C85463"/>
    <w:rsid w:val="00C90FF2"/>
    <w:rsid w:val="00C916D1"/>
    <w:rsid w:val="00C91E1F"/>
    <w:rsid w:val="00C92172"/>
    <w:rsid w:val="00C9232A"/>
    <w:rsid w:val="00C92632"/>
    <w:rsid w:val="00C930A3"/>
    <w:rsid w:val="00C9355B"/>
    <w:rsid w:val="00C935B0"/>
    <w:rsid w:val="00C9474A"/>
    <w:rsid w:val="00C94C0B"/>
    <w:rsid w:val="00C94D94"/>
    <w:rsid w:val="00C97B5E"/>
    <w:rsid w:val="00CA3B31"/>
    <w:rsid w:val="00CA3DF6"/>
    <w:rsid w:val="00CA3E9F"/>
    <w:rsid w:val="00CA4782"/>
    <w:rsid w:val="00CA4977"/>
    <w:rsid w:val="00CA55ED"/>
    <w:rsid w:val="00CA5B20"/>
    <w:rsid w:val="00CA6182"/>
    <w:rsid w:val="00CA7A6A"/>
    <w:rsid w:val="00CB055E"/>
    <w:rsid w:val="00CB0990"/>
    <w:rsid w:val="00CB0DC2"/>
    <w:rsid w:val="00CB1188"/>
    <w:rsid w:val="00CB2989"/>
    <w:rsid w:val="00CB2B14"/>
    <w:rsid w:val="00CC1550"/>
    <w:rsid w:val="00CC1F86"/>
    <w:rsid w:val="00CC46B3"/>
    <w:rsid w:val="00CC4EFD"/>
    <w:rsid w:val="00CC6136"/>
    <w:rsid w:val="00CC6142"/>
    <w:rsid w:val="00CC7911"/>
    <w:rsid w:val="00CD03EA"/>
    <w:rsid w:val="00CD0CEE"/>
    <w:rsid w:val="00CD0E00"/>
    <w:rsid w:val="00CD102E"/>
    <w:rsid w:val="00CD125F"/>
    <w:rsid w:val="00CD3175"/>
    <w:rsid w:val="00CD318C"/>
    <w:rsid w:val="00CD46A6"/>
    <w:rsid w:val="00CD4B0C"/>
    <w:rsid w:val="00CD50D6"/>
    <w:rsid w:val="00CD55CD"/>
    <w:rsid w:val="00CD5A24"/>
    <w:rsid w:val="00CD5A27"/>
    <w:rsid w:val="00CD669F"/>
    <w:rsid w:val="00CD69DE"/>
    <w:rsid w:val="00CD6A04"/>
    <w:rsid w:val="00CD6A2D"/>
    <w:rsid w:val="00CD6F21"/>
    <w:rsid w:val="00CE17AD"/>
    <w:rsid w:val="00CE22A9"/>
    <w:rsid w:val="00CE2CC2"/>
    <w:rsid w:val="00CE34B3"/>
    <w:rsid w:val="00CE4674"/>
    <w:rsid w:val="00CE58B6"/>
    <w:rsid w:val="00CE6558"/>
    <w:rsid w:val="00CE6EF2"/>
    <w:rsid w:val="00CE72D4"/>
    <w:rsid w:val="00CE79D5"/>
    <w:rsid w:val="00CF0218"/>
    <w:rsid w:val="00CF078A"/>
    <w:rsid w:val="00CF0B3B"/>
    <w:rsid w:val="00CF1897"/>
    <w:rsid w:val="00CF309E"/>
    <w:rsid w:val="00CF31B0"/>
    <w:rsid w:val="00CF3463"/>
    <w:rsid w:val="00CF3A8F"/>
    <w:rsid w:val="00CF3EC8"/>
    <w:rsid w:val="00CF5390"/>
    <w:rsid w:val="00CF5AEB"/>
    <w:rsid w:val="00CF6876"/>
    <w:rsid w:val="00CF68BF"/>
    <w:rsid w:val="00CF6D59"/>
    <w:rsid w:val="00CF6E09"/>
    <w:rsid w:val="00CF78B1"/>
    <w:rsid w:val="00D00552"/>
    <w:rsid w:val="00D00566"/>
    <w:rsid w:val="00D01D16"/>
    <w:rsid w:val="00D02025"/>
    <w:rsid w:val="00D039AF"/>
    <w:rsid w:val="00D061C9"/>
    <w:rsid w:val="00D07200"/>
    <w:rsid w:val="00D10153"/>
    <w:rsid w:val="00D104F2"/>
    <w:rsid w:val="00D1146D"/>
    <w:rsid w:val="00D123F2"/>
    <w:rsid w:val="00D12DB0"/>
    <w:rsid w:val="00D13162"/>
    <w:rsid w:val="00D1357D"/>
    <w:rsid w:val="00D13796"/>
    <w:rsid w:val="00D13C03"/>
    <w:rsid w:val="00D142AD"/>
    <w:rsid w:val="00D17089"/>
    <w:rsid w:val="00D1763F"/>
    <w:rsid w:val="00D17B90"/>
    <w:rsid w:val="00D17C25"/>
    <w:rsid w:val="00D219BB"/>
    <w:rsid w:val="00D22E07"/>
    <w:rsid w:val="00D23142"/>
    <w:rsid w:val="00D23638"/>
    <w:rsid w:val="00D241F1"/>
    <w:rsid w:val="00D24AF9"/>
    <w:rsid w:val="00D24F12"/>
    <w:rsid w:val="00D2507E"/>
    <w:rsid w:val="00D25409"/>
    <w:rsid w:val="00D31572"/>
    <w:rsid w:val="00D32293"/>
    <w:rsid w:val="00D3267A"/>
    <w:rsid w:val="00D32E24"/>
    <w:rsid w:val="00D34997"/>
    <w:rsid w:val="00D35F0A"/>
    <w:rsid w:val="00D365DB"/>
    <w:rsid w:val="00D37848"/>
    <w:rsid w:val="00D37B58"/>
    <w:rsid w:val="00D415F7"/>
    <w:rsid w:val="00D42B91"/>
    <w:rsid w:val="00D43574"/>
    <w:rsid w:val="00D4487A"/>
    <w:rsid w:val="00D508C1"/>
    <w:rsid w:val="00D51D99"/>
    <w:rsid w:val="00D529F5"/>
    <w:rsid w:val="00D53D95"/>
    <w:rsid w:val="00D54FF1"/>
    <w:rsid w:val="00D558AC"/>
    <w:rsid w:val="00D56D45"/>
    <w:rsid w:val="00D576BF"/>
    <w:rsid w:val="00D60392"/>
    <w:rsid w:val="00D6184F"/>
    <w:rsid w:val="00D63177"/>
    <w:rsid w:val="00D6371A"/>
    <w:rsid w:val="00D6462F"/>
    <w:rsid w:val="00D6623F"/>
    <w:rsid w:val="00D665A4"/>
    <w:rsid w:val="00D66FD5"/>
    <w:rsid w:val="00D67C2E"/>
    <w:rsid w:val="00D70EDE"/>
    <w:rsid w:val="00D7162E"/>
    <w:rsid w:val="00D71DA1"/>
    <w:rsid w:val="00D736C8"/>
    <w:rsid w:val="00D74CEE"/>
    <w:rsid w:val="00D7650E"/>
    <w:rsid w:val="00D766DA"/>
    <w:rsid w:val="00D76C37"/>
    <w:rsid w:val="00D77622"/>
    <w:rsid w:val="00D801F6"/>
    <w:rsid w:val="00D83DF1"/>
    <w:rsid w:val="00D84695"/>
    <w:rsid w:val="00D8776F"/>
    <w:rsid w:val="00D905D7"/>
    <w:rsid w:val="00D910F8"/>
    <w:rsid w:val="00D91578"/>
    <w:rsid w:val="00D919E6"/>
    <w:rsid w:val="00D927E8"/>
    <w:rsid w:val="00D92C7E"/>
    <w:rsid w:val="00D9462D"/>
    <w:rsid w:val="00D94A6E"/>
    <w:rsid w:val="00D96824"/>
    <w:rsid w:val="00DA09F2"/>
    <w:rsid w:val="00DA0D3D"/>
    <w:rsid w:val="00DA30B7"/>
    <w:rsid w:val="00DA5829"/>
    <w:rsid w:val="00DA5F01"/>
    <w:rsid w:val="00DA7EC3"/>
    <w:rsid w:val="00DB16BE"/>
    <w:rsid w:val="00DB1D1E"/>
    <w:rsid w:val="00DB270B"/>
    <w:rsid w:val="00DB2DB0"/>
    <w:rsid w:val="00DB2F2F"/>
    <w:rsid w:val="00DB3494"/>
    <w:rsid w:val="00DB3E20"/>
    <w:rsid w:val="00DB50B4"/>
    <w:rsid w:val="00DB5F4D"/>
    <w:rsid w:val="00DB65E5"/>
    <w:rsid w:val="00DB7F40"/>
    <w:rsid w:val="00DC3B1B"/>
    <w:rsid w:val="00DC408C"/>
    <w:rsid w:val="00DC5FEB"/>
    <w:rsid w:val="00DD04B6"/>
    <w:rsid w:val="00DD1016"/>
    <w:rsid w:val="00DD1166"/>
    <w:rsid w:val="00DD2392"/>
    <w:rsid w:val="00DD4115"/>
    <w:rsid w:val="00DD44DA"/>
    <w:rsid w:val="00DD6534"/>
    <w:rsid w:val="00DD749C"/>
    <w:rsid w:val="00DD7584"/>
    <w:rsid w:val="00DE12AB"/>
    <w:rsid w:val="00DE17FA"/>
    <w:rsid w:val="00DE1E6D"/>
    <w:rsid w:val="00DE2B20"/>
    <w:rsid w:val="00DE3B37"/>
    <w:rsid w:val="00DE50A1"/>
    <w:rsid w:val="00DE54D1"/>
    <w:rsid w:val="00DE66D1"/>
    <w:rsid w:val="00DF14D3"/>
    <w:rsid w:val="00DF1606"/>
    <w:rsid w:val="00DF1B2D"/>
    <w:rsid w:val="00DF1E32"/>
    <w:rsid w:val="00DF22DD"/>
    <w:rsid w:val="00DF3FE7"/>
    <w:rsid w:val="00DF4300"/>
    <w:rsid w:val="00DF45F6"/>
    <w:rsid w:val="00DF4658"/>
    <w:rsid w:val="00DF607C"/>
    <w:rsid w:val="00DF7483"/>
    <w:rsid w:val="00DF76D1"/>
    <w:rsid w:val="00DF77A5"/>
    <w:rsid w:val="00DF7F47"/>
    <w:rsid w:val="00E004C9"/>
    <w:rsid w:val="00E00B4B"/>
    <w:rsid w:val="00E0250E"/>
    <w:rsid w:val="00E0263A"/>
    <w:rsid w:val="00E02E51"/>
    <w:rsid w:val="00E05607"/>
    <w:rsid w:val="00E06051"/>
    <w:rsid w:val="00E138FC"/>
    <w:rsid w:val="00E13DDF"/>
    <w:rsid w:val="00E14082"/>
    <w:rsid w:val="00E140B3"/>
    <w:rsid w:val="00E14ACA"/>
    <w:rsid w:val="00E15DDF"/>
    <w:rsid w:val="00E16295"/>
    <w:rsid w:val="00E16E37"/>
    <w:rsid w:val="00E2055D"/>
    <w:rsid w:val="00E2442B"/>
    <w:rsid w:val="00E24B70"/>
    <w:rsid w:val="00E26900"/>
    <w:rsid w:val="00E27173"/>
    <w:rsid w:val="00E2773F"/>
    <w:rsid w:val="00E31C0A"/>
    <w:rsid w:val="00E32D36"/>
    <w:rsid w:val="00E334B8"/>
    <w:rsid w:val="00E33DE7"/>
    <w:rsid w:val="00E340AD"/>
    <w:rsid w:val="00E369B1"/>
    <w:rsid w:val="00E40221"/>
    <w:rsid w:val="00E42AB5"/>
    <w:rsid w:val="00E43995"/>
    <w:rsid w:val="00E43BF1"/>
    <w:rsid w:val="00E43FF0"/>
    <w:rsid w:val="00E44CE1"/>
    <w:rsid w:val="00E458CA"/>
    <w:rsid w:val="00E4692D"/>
    <w:rsid w:val="00E46D54"/>
    <w:rsid w:val="00E506B4"/>
    <w:rsid w:val="00E5174A"/>
    <w:rsid w:val="00E51868"/>
    <w:rsid w:val="00E53A2B"/>
    <w:rsid w:val="00E54C52"/>
    <w:rsid w:val="00E55282"/>
    <w:rsid w:val="00E55AFF"/>
    <w:rsid w:val="00E5680A"/>
    <w:rsid w:val="00E57BE7"/>
    <w:rsid w:val="00E6482E"/>
    <w:rsid w:val="00E65214"/>
    <w:rsid w:val="00E664E2"/>
    <w:rsid w:val="00E67F1D"/>
    <w:rsid w:val="00E70B3C"/>
    <w:rsid w:val="00E714D9"/>
    <w:rsid w:val="00E7185B"/>
    <w:rsid w:val="00E723EB"/>
    <w:rsid w:val="00E72D7F"/>
    <w:rsid w:val="00E76332"/>
    <w:rsid w:val="00E765B1"/>
    <w:rsid w:val="00E765C8"/>
    <w:rsid w:val="00E80BAF"/>
    <w:rsid w:val="00E82E5E"/>
    <w:rsid w:val="00E82F33"/>
    <w:rsid w:val="00E836FA"/>
    <w:rsid w:val="00E83F4D"/>
    <w:rsid w:val="00E84C7E"/>
    <w:rsid w:val="00E84DB2"/>
    <w:rsid w:val="00E85FBA"/>
    <w:rsid w:val="00E861CE"/>
    <w:rsid w:val="00E86506"/>
    <w:rsid w:val="00E86517"/>
    <w:rsid w:val="00E8664E"/>
    <w:rsid w:val="00E900B1"/>
    <w:rsid w:val="00E91232"/>
    <w:rsid w:val="00E919FA"/>
    <w:rsid w:val="00E92B38"/>
    <w:rsid w:val="00E95A80"/>
    <w:rsid w:val="00EA143D"/>
    <w:rsid w:val="00EA1456"/>
    <w:rsid w:val="00EA311B"/>
    <w:rsid w:val="00EA314C"/>
    <w:rsid w:val="00EA35C0"/>
    <w:rsid w:val="00EA426C"/>
    <w:rsid w:val="00EA42DD"/>
    <w:rsid w:val="00EA5BEA"/>
    <w:rsid w:val="00EA5EB1"/>
    <w:rsid w:val="00EA7842"/>
    <w:rsid w:val="00EA79FC"/>
    <w:rsid w:val="00EB01AD"/>
    <w:rsid w:val="00EB0BDD"/>
    <w:rsid w:val="00EB0D97"/>
    <w:rsid w:val="00EB2022"/>
    <w:rsid w:val="00EB2AA8"/>
    <w:rsid w:val="00EB3B50"/>
    <w:rsid w:val="00EB45FD"/>
    <w:rsid w:val="00EB67DF"/>
    <w:rsid w:val="00EB6DA6"/>
    <w:rsid w:val="00EB76C8"/>
    <w:rsid w:val="00EB7E6B"/>
    <w:rsid w:val="00EB7FFD"/>
    <w:rsid w:val="00EC0592"/>
    <w:rsid w:val="00EC0606"/>
    <w:rsid w:val="00EC1889"/>
    <w:rsid w:val="00EC1A28"/>
    <w:rsid w:val="00EC2545"/>
    <w:rsid w:val="00EC2AA9"/>
    <w:rsid w:val="00EC4A19"/>
    <w:rsid w:val="00EC55DB"/>
    <w:rsid w:val="00EC5A1E"/>
    <w:rsid w:val="00EC6E22"/>
    <w:rsid w:val="00EC74B7"/>
    <w:rsid w:val="00ED04FE"/>
    <w:rsid w:val="00ED09A3"/>
    <w:rsid w:val="00ED2193"/>
    <w:rsid w:val="00ED2935"/>
    <w:rsid w:val="00ED2FA9"/>
    <w:rsid w:val="00ED3C1C"/>
    <w:rsid w:val="00ED4986"/>
    <w:rsid w:val="00ED4F41"/>
    <w:rsid w:val="00ED66F5"/>
    <w:rsid w:val="00ED6CA0"/>
    <w:rsid w:val="00ED7CCC"/>
    <w:rsid w:val="00ED7E51"/>
    <w:rsid w:val="00EE0AE8"/>
    <w:rsid w:val="00EE0B19"/>
    <w:rsid w:val="00EE0E37"/>
    <w:rsid w:val="00EE59BD"/>
    <w:rsid w:val="00EE61C0"/>
    <w:rsid w:val="00EF000A"/>
    <w:rsid w:val="00EF3C71"/>
    <w:rsid w:val="00EF4D25"/>
    <w:rsid w:val="00EF6272"/>
    <w:rsid w:val="00F007BC"/>
    <w:rsid w:val="00F00ADF"/>
    <w:rsid w:val="00F01796"/>
    <w:rsid w:val="00F023D3"/>
    <w:rsid w:val="00F03ED7"/>
    <w:rsid w:val="00F047C9"/>
    <w:rsid w:val="00F05669"/>
    <w:rsid w:val="00F063CD"/>
    <w:rsid w:val="00F065A2"/>
    <w:rsid w:val="00F06798"/>
    <w:rsid w:val="00F06C5D"/>
    <w:rsid w:val="00F10EBB"/>
    <w:rsid w:val="00F11365"/>
    <w:rsid w:val="00F11646"/>
    <w:rsid w:val="00F1169D"/>
    <w:rsid w:val="00F11947"/>
    <w:rsid w:val="00F13A03"/>
    <w:rsid w:val="00F143B6"/>
    <w:rsid w:val="00F1476D"/>
    <w:rsid w:val="00F14F49"/>
    <w:rsid w:val="00F15015"/>
    <w:rsid w:val="00F15156"/>
    <w:rsid w:val="00F1586A"/>
    <w:rsid w:val="00F172D3"/>
    <w:rsid w:val="00F17EBC"/>
    <w:rsid w:val="00F20387"/>
    <w:rsid w:val="00F21376"/>
    <w:rsid w:val="00F21C80"/>
    <w:rsid w:val="00F23A52"/>
    <w:rsid w:val="00F244CF"/>
    <w:rsid w:val="00F25BBE"/>
    <w:rsid w:val="00F26B66"/>
    <w:rsid w:val="00F2772D"/>
    <w:rsid w:val="00F304C0"/>
    <w:rsid w:val="00F30688"/>
    <w:rsid w:val="00F30D01"/>
    <w:rsid w:val="00F313C5"/>
    <w:rsid w:val="00F31728"/>
    <w:rsid w:val="00F31E5E"/>
    <w:rsid w:val="00F32684"/>
    <w:rsid w:val="00F32DCF"/>
    <w:rsid w:val="00F3480B"/>
    <w:rsid w:val="00F3592C"/>
    <w:rsid w:val="00F35C7B"/>
    <w:rsid w:val="00F36443"/>
    <w:rsid w:val="00F3678E"/>
    <w:rsid w:val="00F36C43"/>
    <w:rsid w:val="00F40119"/>
    <w:rsid w:val="00F404B6"/>
    <w:rsid w:val="00F40776"/>
    <w:rsid w:val="00F416BC"/>
    <w:rsid w:val="00F41E15"/>
    <w:rsid w:val="00F42D23"/>
    <w:rsid w:val="00F4405F"/>
    <w:rsid w:val="00F45715"/>
    <w:rsid w:val="00F46B41"/>
    <w:rsid w:val="00F476E7"/>
    <w:rsid w:val="00F478F5"/>
    <w:rsid w:val="00F47E76"/>
    <w:rsid w:val="00F501EE"/>
    <w:rsid w:val="00F53808"/>
    <w:rsid w:val="00F5477E"/>
    <w:rsid w:val="00F551B1"/>
    <w:rsid w:val="00F56F20"/>
    <w:rsid w:val="00F570FF"/>
    <w:rsid w:val="00F604AD"/>
    <w:rsid w:val="00F60E7F"/>
    <w:rsid w:val="00F6151F"/>
    <w:rsid w:val="00F61726"/>
    <w:rsid w:val="00F62841"/>
    <w:rsid w:val="00F62FDD"/>
    <w:rsid w:val="00F6373C"/>
    <w:rsid w:val="00F63C34"/>
    <w:rsid w:val="00F64199"/>
    <w:rsid w:val="00F64C34"/>
    <w:rsid w:val="00F65418"/>
    <w:rsid w:val="00F708D1"/>
    <w:rsid w:val="00F70F10"/>
    <w:rsid w:val="00F718EB"/>
    <w:rsid w:val="00F719AB"/>
    <w:rsid w:val="00F71C22"/>
    <w:rsid w:val="00F72E25"/>
    <w:rsid w:val="00F72F0E"/>
    <w:rsid w:val="00F734E9"/>
    <w:rsid w:val="00F7457A"/>
    <w:rsid w:val="00F7536C"/>
    <w:rsid w:val="00F75948"/>
    <w:rsid w:val="00F76AD8"/>
    <w:rsid w:val="00F77DE0"/>
    <w:rsid w:val="00F82017"/>
    <w:rsid w:val="00F83B8A"/>
    <w:rsid w:val="00F83E4A"/>
    <w:rsid w:val="00F84488"/>
    <w:rsid w:val="00F91B4B"/>
    <w:rsid w:val="00F96782"/>
    <w:rsid w:val="00F979A8"/>
    <w:rsid w:val="00FA10FC"/>
    <w:rsid w:val="00FA146C"/>
    <w:rsid w:val="00FA1EC3"/>
    <w:rsid w:val="00FA1FD7"/>
    <w:rsid w:val="00FA210D"/>
    <w:rsid w:val="00FA3CBF"/>
    <w:rsid w:val="00FA4A8E"/>
    <w:rsid w:val="00FA537C"/>
    <w:rsid w:val="00FA585E"/>
    <w:rsid w:val="00FA7319"/>
    <w:rsid w:val="00FB0B39"/>
    <w:rsid w:val="00FB24B7"/>
    <w:rsid w:val="00FB2606"/>
    <w:rsid w:val="00FB3247"/>
    <w:rsid w:val="00FB32C4"/>
    <w:rsid w:val="00FB4061"/>
    <w:rsid w:val="00FB4D9B"/>
    <w:rsid w:val="00FB50C5"/>
    <w:rsid w:val="00FB591F"/>
    <w:rsid w:val="00FB6828"/>
    <w:rsid w:val="00FC0DE0"/>
    <w:rsid w:val="00FC10F9"/>
    <w:rsid w:val="00FC3CF3"/>
    <w:rsid w:val="00FC5EDD"/>
    <w:rsid w:val="00FC6A8C"/>
    <w:rsid w:val="00FC6DB2"/>
    <w:rsid w:val="00FC70FE"/>
    <w:rsid w:val="00FC7587"/>
    <w:rsid w:val="00FC7D3D"/>
    <w:rsid w:val="00FD2AB6"/>
    <w:rsid w:val="00FD2E6F"/>
    <w:rsid w:val="00FD3D4F"/>
    <w:rsid w:val="00FD6203"/>
    <w:rsid w:val="00FD6473"/>
    <w:rsid w:val="00FE24FB"/>
    <w:rsid w:val="00FE33EE"/>
    <w:rsid w:val="00FE3DB0"/>
    <w:rsid w:val="00FE4A5C"/>
    <w:rsid w:val="00FE5170"/>
    <w:rsid w:val="00FE6520"/>
    <w:rsid w:val="00FE6A0A"/>
    <w:rsid w:val="00FF1ED3"/>
    <w:rsid w:val="00FF2532"/>
    <w:rsid w:val="00FF4B3C"/>
    <w:rsid w:val="00FF4C27"/>
    <w:rsid w:val="00FF4E68"/>
    <w:rsid w:val="00FF4E9F"/>
    <w:rsid w:val="00FF4F47"/>
    <w:rsid w:val="00FF5533"/>
    <w:rsid w:val="00FF5739"/>
    <w:rsid w:val="00FF5DA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73">
      <o:colormenu v:ext="edit" fillcolor="none" strokecolor="red"/>
    </o:shapedefaults>
    <o:shapelayout v:ext="edit">
      <o:idmap v:ext="edit" data="1"/>
    </o:shapelayout>
  </w:shapeDefaults>
  <w:decimalSymbol w:val=","/>
  <w:listSeparator w:val=";"/>
  <w15:docId w15:val="{F2E695E2-88D3-4B5E-AF20-1F7D74B1A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iPriority="0"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280507"/>
    <w:pPr>
      <w:suppressAutoHyphens/>
    </w:pPr>
    <w:rPr>
      <w:sz w:val="24"/>
      <w:szCs w:val="24"/>
      <w:lang w:eastAsia="ar-SA"/>
    </w:rPr>
  </w:style>
  <w:style w:type="paragraph" w:styleId="Nagwek1">
    <w:name w:val="heading 1"/>
    <w:basedOn w:val="Normalny"/>
    <w:next w:val="Normalny"/>
    <w:link w:val="Nagwek1Znak"/>
    <w:uiPriority w:val="99"/>
    <w:qFormat/>
    <w:rsid w:val="00E44CE1"/>
    <w:pPr>
      <w:numPr>
        <w:numId w:val="1"/>
      </w:numPr>
      <w:overflowPunct w:val="0"/>
      <w:autoSpaceDE w:val="0"/>
      <w:textAlignment w:val="baseline"/>
      <w:outlineLvl w:val="0"/>
    </w:pPr>
    <w:rPr>
      <w:sz w:val="20"/>
      <w:szCs w:val="20"/>
    </w:rPr>
  </w:style>
  <w:style w:type="paragraph" w:styleId="Nagwek2">
    <w:name w:val="heading 2"/>
    <w:basedOn w:val="Normalny"/>
    <w:next w:val="Normalny"/>
    <w:link w:val="Nagwek2Znak"/>
    <w:uiPriority w:val="99"/>
    <w:qFormat/>
    <w:rsid w:val="00E44CE1"/>
    <w:pPr>
      <w:numPr>
        <w:ilvl w:val="1"/>
        <w:numId w:val="1"/>
      </w:numPr>
      <w:overflowPunct w:val="0"/>
      <w:autoSpaceDE w:val="0"/>
      <w:textAlignment w:val="baseline"/>
      <w:outlineLvl w:val="1"/>
    </w:pPr>
    <w:rPr>
      <w:sz w:val="20"/>
      <w:szCs w:val="20"/>
    </w:rPr>
  </w:style>
  <w:style w:type="paragraph" w:styleId="Nagwek3">
    <w:name w:val="heading 3"/>
    <w:basedOn w:val="Normalny"/>
    <w:next w:val="Normalny"/>
    <w:link w:val="Nagwek3Znak"/>
    <w:uiPriority w:val="99"/>
    <w:qFormat/>
    <w:rsid w:val="00E44CE1"/>
    <w:pPr>
      <w:numPr>
        <w:ilvl w:val="2"/>
        <w:numId w:val="1"/>
      </w:numPr>
      <w:overflowPunct w:val="0"/>
      <w:autoSpaceDE w:val="0"/>
      <w:textAlignment w:val="baseline"/>
      <w:outlineLvl w:val="2"/>
    </w:pPr>
    <w:rPr>
      <w:sz w:val="20"/>
      <w:szCs w:val="20"/>
    </w:rPr>
  </w:style>
  <w:style w:type="paragraph" w:styleId="Nagwek4">
    <w:name w:val="heading 4"/>
    <w:basedOn w:val="Normalny"/>
    <w:next w:val="Normalny"/>
    <w:link w:val="Nagwek4Znak"/>
    <w:uiPriority w:val="99"/>
    <w:qFormat/>
    <w:rsid w:val="00E44CE1"/>
    <w:pPr>
      <w:numPr>
        <w:ilvl w:val="3"/>
        <w:numId w:val="1"/>
      </w:numPr>
      <w:overflowPunct w:val="0"/>
      <w:autoSpaceDE w:val="0"/>
      <w:textAlignment w:val="baseline"/>
      <w:outlineLvl w:val="3"/>
    </w:pPr>
    <w:rPr>
      <w:sz w:val="20"/>
      <w:szCs w:val="20"/>
    </w:rPr>
  </w:style>
  <w:style w:type="paragraph" w:styleId="Nagwek5">
    <w:name w:val="heading 5"/>
    <w:basedOn w:val="Normalny"/>
    <w:next w:val="Normalny"/>
    <w:link w:val="Nagwek5Znak"/>
    <w:uiPriority w:val="99"/>
    <w:qFormat/>
    <w:rsid w:val="00E44CE1"/>
    <w:pPr>
      <w:numPr>
        <w:ilvl w:val="4"/>
        <w:numId w:val="1"/>
      </w:numPr>
      <w:overflowPunct w:val="0"/>
      <w:autoSpaceDE w:val="0"/>
      <w:textAlignment w:val="baseline"/>
      <w:outlineLvl w:val="4"/>
    </w:pPr>
    <w:rPr>
      <w:sz w:val="20"/>
      <w:szCs w:val="20"/>
    </w:rPr>
  </w:style>
  <w:style w:type="paragraph" w:styleId="Nagwek6">
    <w:name w:val="heading 6"/>
    <w:basedOn w:val="Normalny"/>
    <w:next w:val="Normalny"/>
    <w:link w:val="Nagwek6Znak"/>
    <w:uiPriority w:val="99"/>
    <w:qFormat/>
    <w:rsid w:val="00E44CE1"/>
    <w:pPr>
      <w:numPr>
        <w:ilvl w:val="5"/>
        <w:numId w:val="1"/>
      </w:numPr>
      <w:overflowPunct w:val="0"/>
      <w:autoSpaceDE w:val="0"/>
      <w:textAlignment w:val="baseline"/>
      <w:outlineLvl w:val="5"/>
    </w:pPr>
    <w:rPr>
      <w:sz w:val="20"/>
      <w:szCs w:val="20"/>
    </w:rPr>
  </w:style>
  <w:style w:type="paragraph" w:styleId="Nagwek7">
    <w:name w:val="heading 7"/>
    <w:basedOn w:val="Normalny"/>
    <w:next w:val="Normalny"/>
    <w:link w:val="Nagwek7Znak"/>
    <w:uiPriority w:val="99"/>
    <w:qFormat/>
    <w:rsid w:val="00E44CE1"/>
    <w:pPr>
      <w:numPr>
        <w:ilvl w:val="6"/>
        <w:numId w:val="1"/>
      </w:numPr>
      <w:overflowPunct w:val="0"/>
      <w:autoSpaceDE w:val="0"/>
      <w:textAlignment w:val="baseline"/>
      <w:outlineLvl w:val="6"/>
    </w:pPr>
    <w:rPr>
      <w:sz w:val="20"/>
      <w:szCs w:val="20"/>
    </w:rPr>
  </w:style>
  <w:style w:type="paragraph" w:styleId="Nagwek8">
    <w:name w:val="heading 8"/>
    <w:basedOn w:val="Normalny"/>
    <w:next w:val="Normalny"/>
    <w:link w:val="Nagwek8Znak"/>
    <w:uiPriority w:val="99"/>
    <w:qFormat/>
    <w:rsid w:val="00E44CE1"/>
    <w:pPr>
      <w:numPr>
        <w:ilvl w:val="7"/>
        <w:numId w:val="1"/>
      </w:numPr>
      <w:overflowPunct w:val="0"/>
      <w:autoSpaceDE w:val="0"/>
      <w:textAlignment w:val="baseline"/>
      <w:outlineLvl w:val="7"/>
    </w:pPr>
    <w:rPr>
      <w:sz w:val="20"/>
      <w:szCs w:val="20"/>
    </w:rPr>
  </w:style>
  <w:style w:type="paragraph" w:styleId="Nagwek9">
    <w:name w:val="heading 9"/>
    <w:basedOn w:val="Normalny"/>
    <w:next w:val="Normalny"/>
    <w:link w:val="Nagwek9Znak"/>
    <w:uiPriority w:val="99"/>
    <w:qFormat/>
    <w:rsid w:val="00E44CE1"/>
    <w:pPr>
      <w:numPr>
        <w:ilvl w:val="8"/>
        <w:numId w:val="1"/>
      </w:numPr>
      <w:overflowPunct w:val="0"/>
      <w:autoSpaceDE w:val="0"/>
      <w:textAlignment w:val="baseline"/>
      <w:outlineLvl w:val="8"/>
    </w:pPr>
    <w:rPr>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9"/>
    <w:locked/>
    <w:rsid w:val="002021B8"/>
    <w:rPr>
      <w:sz w:val="20"/>
      <w:szCs w:val="20"/>
      <w:lang w:eastAsia="ar-SA"/>
    </w:rPr>
  </w:style>
  <w:style w:type="character" w:customStyle="1" w:styleId="Nagwek2Znak">
    <w:name w:val="Nagłówek 2 Znak"/>
    <w:basedOn w:val="Domylnaczcionkaakapitu"/>
    <w:link w:val="Nagwek2"/>
    <w:uiPriority w:val="99"/>
    <w:locked/>
    <w:rsid w:val="002021B8"/>
    <w:rPr>
      <w:sz w:val="20"/>
      <w:szCs w:val="20"/>
      <w:lang w:eastAsia="ar-SA"/>
    </w:rPr>
  </w:style>
  <w:style w:type="character" w:customStyle="1" w:styleId="Nagwek3Znak">
    <w:name w:val="Nagłówek 3 Znak"/>
    <w:basedOn w:val="Domylnaczcionkaakapitu"/>
    <w:link w:val="Nagwek3"/>
    <w:uiPriority w:val="99"/>
    <w:locked/>
    <w:rsid w:val="002021B8"/>
    <w:rPr>
      <w:sz w:val="20"/>
      <w:szCs w:val="20"/>
      <w:lang w:eastAsia="ar-SA"/>
    </w:rPr>
  </w:style>
  <w:style w:type="character" w:customStyle="1" w:styleId="Nagwek4Znak">
    <w:name w:val="Nagłówek 4 Znak"/>
    <w:basedOn w:val="Domylnaczcionkaakapitu"/>
    <w:link w:val="Nagwek4"/>
    <w:uiPriority w:val="99"/>
    <w:locked/>
    <w:rsid w:val="002021B8"/>
    <w:rPr>
      <w:sz w:val="20"/>
      <w:szCs w:val="20"/>
      <w:lang w:eastAsia="ar-SA"/>
    </w:rPr>
  </w:style>
  <w:style w:type="character" w:customStyle="1" w:styleId="Nagwek5Znak">
    <w:name w:val="Nagłówek 5 Znak"/>
    <w:basedOn w:val="Domylnaczcionkaakapitu"/>
    <w:link w:val="Nagwek5"/>
    <w:uiPriority w:val="99"/>
    <w:locked/>
    <w:rsid w:val="002021B8"/>
    <w:rPr>
      <w:sz w:val="20"/>
      <w:szCs w:val="20"/>
      <w:lang w:eastAsia="ar-SA"/>
    </w:rPr>
  </w:style>
  <w:style w:type="character" w:customStyle="1" w:styleId="Nagwek6Znak">
    <w:name w:val="Nagłówek 6 Znak"/>
    <w:basedOn w:val="Domylnaczcionkaakapitu"/>
    <w:link w:val="Nagwek6"/>
    <w:uiPriority w:val="99"/>
    <w:locked/>
    <w:rsid w:val="002021B8"/>
    <w:rPr>
      <w:sz w:val="20"/>
      <w:szCs w:val="20"/>
      <w:lang w:eastAsia="ar-SA"/>
    </w:rPr>
  </w:style>
  <w:style w:type="character" w:customStyle="1" w:styleId="Nagwek7Znak">
    <w:name w:val="Nagłówek 7 Znak"/>
    <w:basedOn w:val="Domylnaczcionkaakapitu"/>
    <w:link w:val="Nagwek7"/>
    <w:uiPriority w:val="99"/>
    <w:locked/>
    <w:rsid w:val="002021B8"/>
    <w:rPr>
      <w:sz w:val="20"/>
      <w:szCs w:val="20"/>
      <w:lang w:eastAsia="ar-SA"/>
    </w:rPr>
  </w:style>
  <w:style w:type="character" w:customStyle="1" w:styleId="Nagwek8Znak">
    <w:name w:val="Nagłówek 8 Znak"/>
    <w:basedOn w:val="Domylnaczcionkaakapitu"/>
    <w:link w:val="Nagwek8"/>
    <w:uiPriority w:val="99"/>
    <w:locked/>
    <w:rsid w:val="002021B8"/>
    <w:rPr>
      <w:sz w:val="20"/>
      <w:szCs w:val="20"/>
      <w:lang w:eastAsia="ar-SA"/>
    </w:rPr>
  </w:style>
  <w:style w:type="character" w:customStyle="1" w:styleId="Nagwek9Znak">
    <w:name w:val="Nagłówek 9 Znak"/>
    <w:basedOn w:val="Domylnaczcionkaakapitu"/>
    <w:link w:val="Nagwek9"/>
    <w:uiPriority w:val="99"/>
    <w:locked/>
    <w:rsid w:val="002021B8"/>
    <w:rPr>
      <w:sz w:val="20"/>
      <w:szCs w:val="20"/>
      <w:lang w:eastAsia="ar-SA"/>
    </w:rPr>
  </w:style>
  <w:style w:type="character" w:customStyle="1" w:styleId="WW8Num10z0">
    <w:name w:val="WW8Num10z0"/>
    <w:uiPriority w:val="99"/>
    <w:rsid w:val="00E44CE1"/>
    <w:rPr>
      <w:rFonts w:ascii="Symbol" w:hAnsi="Symbol" w:cs="Symbol"/>
    </w:rPr>
  </w:style>
  <w:style w:type="character" w:customStyle="1" w:styleId="WW8Num11z0">
    <w:name w:val="WW8Num11z0"/>
    <w:uiPriority w:val="99"/>
    <w:rsid w:val="00E44CE1"/>
    <w:rPr>
      <w:rFonts w:ascii="Symbol" w:hAnsi="Symbol" w:cs="Symbol"/>
    </w:rPr>
  </w:style>
  <w:style w:type="character" w:customStyle="1" w:styleId="WW8Num12z0">
    <w:name w:val="WW8Num12z0"/>
    <w:uiPriority w:val="99"/>
    <w:rsid w:val="00E44CE1"/>
    <w:rPr>
      <w:rFonts w:ascii="Symbol" w:hAnsi="Symbol" w:cs="Symbol"/>
    </w:rPr>
  </w:style>
  <w:style w:type="character" w:customStyle="1" w:styleId="WW8Num13z0">
    <w:name w:val="WW8Num13z0"/>
    <w:uiPriority w:val="99"/>
    <w:rsid w:val="00E44CE1"/>
    <w:rPr>
      <w:rFonts w:ascii="Symbol" w:hAnsi="Symbol" w:cs="Symbol"/>
    </w:rPr>
  </w:style>
  <w:style w:type="character" w:customStyle="1" w:styleId="WW8Num15z0">
    <w:name w:val="WW8Num15z0"/>
    <w:uiPriority w:val="99"/>
    <w:rsid w:val="00E44CE1"/>
    <w:rPr>
      <w:rFonts w:ascii="Symbol" w:hAnsi="Symbol" w:cs="Symbol"/>
    </w:rPr>
  </w:style>
  <w:style w:type="character" w:customStyle="1" w:styleId="WW8Num22z0">
    <w:name w:val="WW8Num22z0"/>
    <w:uiPriority w:val="99"/>
    <w:rsid w:val="00E44CE1"/>
    <w:rPr>
      <w:rFonts w:ascii="StarSymbol" w:hAnsi="StarSymbol" w:cs="StarSymbol"/>
    </w:rPr>
  </w:style>
  <w:style w:type="character" w:customStyle="1" w:styleId="WW8Num23z1">
    <w:name w:val="WW8Num23z1"/>
    <w:uiPriority w:val="99"/>
    <w:rsid w:val="00E44CE1"/>
    <w:rPr>
      <w:rFonts w:ascii="Times New Roman" w:hAnsi="Times New Roman" w:cs="Times New Roman"/>
    </w:rPr>
  </w:style>
  <w:style w:type="character" w:customStyle="1" w:styleId="WW8Num24z0">
    <w:name w:val="WW8Num24z0"/>
    <w:uiPriority w:val="99"/>
    <w:rsid w:val="00E44CE1"/>
    <w:rPr>
      <w:rFonts w:ascii="Symbol" w:hAnsi="Symbol" w:cs="Symbol"/>
      <w:color w:val="0000FF"/>
    </w:rPr>
  </w:style>
  <w:style w:type="character" w:customStyle="1" w:styleId="WW8Num26z0">
    <w:name w:val="WW8Num26z0"/>
    <w:uiPriority w:val="99"/>
    <w:rsid w:val="00E44CE1"/>
    <w:rPr>
      <w:rFonts w:ascii="Wingdings" w:hAnsi="Wingdings" w:cs="Wingdings"/>
    </w:rPr>
  </w:style>
  <w:style w:type="character" w:customStyle="1" w:styleId="WW8Num26z1">
    <w:name w:val="WW8Num26z1"/>
    <w:uiPriority w:val="99"/>
    <w:rsid w:val="00E44CE1"/>
    <w:rPr>
      <w:rFonts w:ascii="Courier New" w:hAnsi="Courier New" w:cs="Courier New"/>
    </w:rPr>
  </w:style>
  <w:style w:type="character" w:customStyle="1" w:styleId="WW8Num26z3">
    <w:name w:val="WW8Num26z3"/>
    <w:uiPriority w:val="99"/>
    <w:rsid w:val="00E44CE1"/>
    <w:rPr>
      <w:rFonts w:ascii="Symbol" w:hAnsi="Symbol" w:cs="Symbol"/>
    </w:rPr>
  </w:style>
  <w:style w:type="character" w:customStyle="1" w:styleId="WW8Num27z2">
    <w:name w:val="WW8Num27z2"/>
    <w:uiPriority w:val="99"/>
    <w:rsid w:val="00E44CE1"/>
    <w:rPr>
      <w:rFonts w:ascii="Wingdings" w:hAnsi="Wingdings" w:cs="Wingdings"/>
      <w:sz w:val="12"/>
      <w:szCs w:val="12"/>
    </w:rPr>
  </w:style>
  <w:style w:type="character" w:customStyle="1" w:styleId="WW8Num28z0">
    <w:name w:val="WW8Num28z0"/>
    <w:uiPriority w:val="99"/>
    <w:rsid w:val="00E44CE1"/>
    <w:rPr>
      <w:rFonts w:ascii="Symbol" w:hAnsi="Symbol" w:cs="Symbol"/>
    </w:rPr>
  </w:style>
  <w:style w:type="character" w:customStyle="1" w:styleId="WW8Num28z1">
    <w:name w:val="WW8Num28z1"/>
    <w:uiPriority w:val="99"/>
    <w:rsid w:val="00E44CE1"/>
    <w:rPr>
      <w:rFonts w:ascii="Courier New" w:hAnsi="Courier New" w:cs="Courier New"/>
    </w:rPr>
  </w:style>
  <w:style w:type="character" w:customStyle="1" w:styleId="WW8Num28z2">
    <w:name w:val="WW8Num28z2"/>
    <w:uiPriority w:val="99"/>
    <w:rsid w:val="00E44CE1"/>
    <w:rPr>
      <w:rFonts w:ascii="Wingdings" w:hAnsi="Wingdings" w:cs="Wingdings"/>
    </w:rPr>
  </w:style>
  <w:style w:type="character" w:customStyle="1" w:styleId="WW8Num29z0">
    <w:name w:val="WW8Num29z0"/>
    <w:uiPriority w:val="99"/>
    <w:rsid w:val="00E44CE1"/>
    <w:rPr>
      <w:rFonts w:ascii="Symbol" w:hAnsi="Symbol" w:cs="Symbol"/>
    </w:rPr>
  </w:style>
  <w:style w:type="character" w:customStyle="1" w:styleId="WW8Num30z0">
    <w:name w:val="WW8Num30z0"/>
    <w:uiPriority w:val="99"/>
    <w:rsid w:val="00E44CE1"/>
    <w:rPr>
      <w:rFonts w:ascii="Symbol" w:hAnsi="Symbol" w:cs="Symbol"/>
    </w:rPr>
  </w:style>
  <w:style w:type="character" w:customStyle="1" w:styleId="WW8Num32z1">
    <w:name w:val="WW8Num32z1"/>
    <w:uiPriority w:val="99"/>
    <w:rsid w:val="00E44CE1"/>
    <w:rPr>
      <w:rFonts w:ascii="Wingdings" w:hAnsi="Wingdings" w:cs="Wingdings"/>
    </w:rPr>
  </w:style>
  <w:style w:type="character" w:customStyle="1" w:styleId="WW8Num33z0">
    <w:name w:val="WW8Num33z0"/>
    <w:uiPriority w:val="99"/>
    <w:rsid w:val="00E44CE1"/>
    <w:rPr>
      <w:rFonts w:ascii="Symbol" w:hAnsi="Symbol" w:cs="Symbol"/>
      <w:sz w:val="20"/>
      <w:szCs w:val="20"/>
    </w:rPr>
  </w:style>
  <w:style w:type="character" w:customStyle="1" w:styleId="WW8Num33z1">
    <w:name w:val="WW8Num33z1"/>
    <w:uiPriority w:val="99"/>
    <w:rsid w:val="00E44CE1"/>
    <w:rPr>
      <w:rFonts w:ascii="Courier New" w:hAnsi="Courier New" w:cs="Courier New"/>
      <w:sz w:val="20"/>
      <w:szCs w:val="20"/>
    </w:rPr>
  </w:style>
  <w:style w:type="character" w:customStyle="1" w:styleId="WW8Num33z2">
    <w:name w:val="WW8Num33z2"/>
    <w:uiPriority w:val="99"/>
    <w:rsid w:val="00E44CE1"/>
    <w:rPr>
      <w:rFonts w:ascii="Wingdings" w:hAnsi="Wingdings" w:cs="Wingdings"/>
      <w:sz w:val="20"/>
      <w:szCs w:val="20"/>
    </w:rPr>
  </w:style>
  <w:style w:type="character" w:customStyle="1" w:styleId="WW8Num34z1">
    <w:name w:val="WW8Num34z1"/>
    <w:uiPriority w:val="99"/>
    <w:rsid w:val="00E44CE1"/>
    <w:rPr>
      <w:rFonts w:ascii="Courier New" w:hAnsi="Courier New" w:cs="Courier New"/>
    </w:rPr>
  </w:style>
  <w:style w:type="character" w:customStyle="1" w:styleId="WW8Num34z2">
    <w:name w:val="WW8Num34z2"/>
    <w:uiPriority w:val="99"/>
    <w:rsid w:val="00E44CE1"/>
    <w:rPr>
      <w:rFonts w:ascii="Wingdings" w:hAnsi="Wingdings" w:cs="Wingdings"/>
    </w:rPr>
  </w:style>
  <w:style w:type="character" w:customStyle="1" w:styleId="WW8Num34z3">
    <w:name w:val="WW8Num34z3"/>
    <w:uiPriority w:val="99"/>
    <w:rsid w:val="00E44CE1"/>
    <w:rPr>
      <w:rFonts w:ascii="Symbol" w:hAnsi="Symbol" w:cs="Symbol"/>
    </w:rPr>
  </w:style>
  <w:style w:type="character" w:customStyle="1" w:styleId="WW8Num36z0">
    <w:name w:val="WW8Num36z0"/>
    <w:uiPriority w:val="99"/>
    <w:rsid w:val="00E44CE1"/>
    <w:rPr>
      <w:rFonts w:ascii="Wingdings" w:hAnsi="Wingdings" w:cs="Wingdings"/>
    </w:rPr>
  </w:style>
  <w:style w:type="character" w:customStyle="1" w:styleId="WW8Num36z1">
    <w:name w:val="WW8Num36z1"/>
    <w:uiPriority w:val="99"/>
    <w:rsid w:val="00E44CE1"/>
    <w:rPr>
      <w:rFonts w:ascii="Courier New" w:hAnsi="Courier New" w:cs="Courier New"/>
    </w:rPr>
  </w:style>
  <w:style w:type="character" w:customStyle="1" w:styleId="WW8Num36z3">
    <w:name w:val="WW8Num36z3"/>
    <w:uiPriority w:val="99"/>
    <w:rsid w:val="00E44CE1"/>
    <w:rPr>
      <w:rFonts w:ascii="Symbol" w:hAnsi="Symbol" w:cs="Symbol"/>
    </w:rPr>
  </w:style>
  <w:style w:type="character" w:customStyle="1" w:styleId="WW8Num37z0">
    <w:name w:val="WW8Num37z0"/>
    <w:uiPriority w:val="99"/>
    <w:rsid w:val="00E44CE1"/>
    <w:rPr>
      <w:rFonts w:ascii="Symbol" w:hAnsi="Symbol" w:cs="Symbol"/>
      <w:sz w:val="20"/>
      <w:szCs w:val="20"/>
    </w:rPr>
  </w:style>
  <w:style w:type="character" w:customStyle="1" w:styleId="WW8Num37z1">
    <w:name w:val="WW8Num37z1"/>
    <w:uiPriority w:val="99"/>
    <w:rsid w:val="00E44CE1"/>
    <w:rPr>
      <w:rFonts w:ascii="Courier New" w:hAnsi="Courier New" w:cs="Courier New"/>
      <w:sz w:val="20"/>
      <w:szCs w:val="20"/>
    </w:rPr>
  </w:style>
  <w:style w:type="character" w:customStyle="1" w:styleId="WW8Num37z2">
    <w:name w:val="WW8Num37z2"/>
    <w:uiPriority w:val="99"/>
    <w:rsid w:val="00E44CE1"/>
    <w:rPr>
      <w:rFonts w:ascii="Wingdings" w:hAnsi="Wingdings" w:cs="Wingdings"/>
      <w:sz w:val="20"/>
      <w:szCs w:val="20"/>
    </w:rPr>
  </w:style>
  <w:style w:type="character" w:customStyle="1" w:styleId="WW8Num38z0">
    <w:name w:val="WW8Num38z0"/>
    <w:uiPriority w:val="99"/>
    <w:rsid w:val="00E44CE1"/>
    <w:rPr>
      <w:rFonts w:ascii="Times New Roman" w:hAnsi="Times New Roman" w:cs="Times New Roman"/>
    </w:rPr>
  </w:style>
  <w:style w:type="character" w:customStyle="1" w:styleId="WW8Num38z1">
    <w:name w:val="WW8Num38z1"/>
    <w:uiPriority w:val="99"/>
    <w:rsid w:val="00E44CE1"/>
    <w:rPr>
      <w:rFonts w:ascii="Courier New" w:hAnsi="Courier New" w:cs="Courier New"/>
    </w:rPr>
  </w:style>
  <w:style w:type="character" w:customStyle="1" w:styleId="WW8Num38z2">
    <w:name w:val="WW8Num38z2"/>
    <w:uiPriority w:val="99"/>
    <w:rsid w:val="00E44CE1"/>
    <w:rPr>
      <w:rFonts w:ascii="Wingdings" w:hAnsi="Wingdings" w:cs="Wingdings"/>
    </w:rPr>
  </w:style>
  <w:style w:type="character" w:customStyle="1" w:styleId="WW8Num38z3">
    <w:name w:val="WW8Num38z3"/>
    <w:uiPriority w:val="99"/>
    <w:rsid w:val="00E44CE1"/>
    <w:rPr>
      <w:rFonts w:ascii="Symbol" w:hAnsi="Symbol" w:cs="Symbol"/>
    </w:rPr>
  </w:style>
  <w:style w:type="character" w:customStyle="1" w:styleId="WW8Num39z0">
    <w:name w:val="WW8Num39z0"/>
    <w:uiPriority w:val="99"/>
    <w:rsid w:val="00E44CE1"/>
    <w:rPr>
      <w:rFonts w:ascii="Wingdings" w:hAnsi="Wingdings" w:cs="Wingdings"/>
    </w:rPr>
  </w:style>
  <w:style w:type="character" w:customStyle="1" w:styleId="WW8Num39z1">
    <w:name w:val="WW8Num39z1"/>
    <w:uiPriority w:val="99"/>
    <w:rsid w:val="00E44CE1"/>
    <w:rPr>
      <w:rFonts w:ascii="Courier New" w:hAnsi="Courier New" w:cs="Courier New"/>
    </w:rPr>
  </w:style>
  <w:style w:type="character" w:customStyle="1" w:styleId="WW8Num39z3">
    <w:name w:val="WW8Num39z3"/>
    <w:uiPriority w:val="99"/>
    <w:rsid w:val="00E44CE1"/>
    <w:rPr>
      <w:rFonts w:ascii="Symbol" w:hAnsi="Symbol" w:cs="Symbol"/>
    </w:rPr>
  </w:style>
  <w:style w:type="character" w:customStyle="1" w:styleId="WW8Num40z0">
    <w:name w:val="WW8Num40z0"/>
    <w:uiPriority w:val="99"/>
    <w:rsid w:val="00E44CE1"/>
    <w:rPr>
      <w:rFonts w:ascii="Symbol" w:hAnsi="Symbol" w:cs="Symbol"/>
      <w:color w:val="auto"/>
    </w:rPr>
  </w:style>
  <w:style w:type="character" w:customStyle="1" w:styleId="WW8Num40z4">
    <w:name w:val="WW8Num40z4"/>
    <w:uiPriority w:val="99"/>
    <w:rsid w:val="00E44CE1"/>
    <w:rPr>
      <w:rFonts w:ascii="Courier New" w:hAnsi="Courier New" w:cs="Courier New"/>
    </w:rPr>
  </w:style>
  <w:style w:type="character" w:customStyle="1" w:styleId="WW8Num40z5">
    <w:name w:val="WW8Num40z5"/>
    <w:uiPriority w:val="99"/>
    <w:rsid w:val="00E44CE1"/>
    <w:rPr>
      <w:rFonts w:ascii="Wingdings" w:hAnsi="Wingdings" w:cs="Wingdings"/>
    </w:rPr>
  </w:style>
  <w:style w:type="character" w:customStyle="1" w:styleId="WW8Num40z6">
    <w:name w:val="WW8Num40z6"/>
    <w:uiPriority w:val="99"/>
    <w:rsid w:val="00E44CE1"/>
    <w:rPr>
      <w:rFonts w:ascii="Symbol" w:hAnsi="Symbol" w:cs="Symbol"/>
    </w:rPr>
  </w:style>
  <w:style w:type="character" w:customStyle="1" w:styleId="WW8Num42z0">
    <w:name w:val="WW8Num42z0"/>
    <w:uiPriority w:val="99"/>
    <w:rsid w:val="00E44CE1"/>
    <w:rPr>
      <w:rFonts w:ascii="Wingdings" w:hAnsi="Wingdings" w:cs="Wingdings"/>
    </w:rPr>
  </w:style>
  <w:style w:type="character" w:customStyle="1" w:styleId="WW8Num44z0">
    <w:name w:val="WW8Num44z0"/>
    <w:uiPriority w:val="99"/>
    <w:rsid w:val="00E44CE1"/>
    <w:rPr>
      <w:rFonts w:ascii="Symbol" w:hAnsi="Symbol" w:cs="Symbol"/>
    </w:rPr>
  </w:style>
  <w:style w:type="character" w:customStyle="1" w:styleId="WW8Num44z1">
    <w:name w:val="WW8Num44z1"/>
    <w:uiPriority w:val="99"/>
    <w:rsid w:val="00E44CE1"/>
    <w:rPr>
      <w:rFonts w:ascii="Courier New" w:hAnsi="Courier New" w:cs="Courier New"/>
    </w:rPr>
  </w:style>
  <w:style w:type="character" w:customStyle="1" w:styleId="WW8Num44z2">
    <w:name w:val="WW8Num44z2"/>
    <w:uiPriority w:val="99"/>
    <w:rsid w:val="00E44CE1"/>
    <w:rPr>
      <w:rFonts w:ascii="Wingdings" w:hAnsi="Wingdings" w:cs="Wingdings"/>
    </w:rPr>
  </w:style>
  <w:style w:type="character" w:customStyle="1" w:styleId="WW8Num45z0">
    <w:name w:val="WW8Num45z0"/>
    <w:uiPriority w:val="99"/>
    <w:rsid w:val="00E44CE1"/>
    <w:rPr>
      <w:rFonts w:ascii="Symbol" w:hAnsi="Symbol" w:cs="Symbol"/>
      <w:color w:val="auto"/>
    </w:rPr>
  </w:style>
  <w:style w:type="character" w:customStyle="1" w:styleId="WW8Num45z1">
    <w:name w:val="WW8Num45z1"/>
    <w:uiPriority w:val="99"/>
    <w:rsid w:val="00E44CE1"/>
    <w:rPr>
      <w:rFonts w:ascii="Courier New" w:hAnsi="Courier New" w:cs="Courier New"/>
    </w:rPr>
  </w:style>
  <w:style w:type="character" w:customStyle="1" w:styleId="WW8Num45z2">
    <w:name w:val="WW8Num45z2"/>
    <w:uiPriority w:val="99"/>
    <w:rsid w:val="00E44CE1"/>
    <w:rPr>
      <w:rFonts w:ascii="Wingdings" w:hAnsi="Wingdings" w:cs="Wingdings"/>
    </w:rPr>
  </w:style>
  <w:style w:type="character" w:customStyle="1" w:styleId="WW8Num45z3">
    <w:name w:val="WW8Num45z3"/>
    <w:uiPriority w:val="99"/>
    <w:rsid w:val="00E44CE1"/>
    <w:rPr>
      <w:rFonts w:ascii="Symbol" w:hAnsi="Symbol" w:cs="Symbol"/>
    </w:rPr>
  </w:style>
  <w:style w:type="character" w:customStyle="1" w:styleId="WW8Num46z0">
    <w:name w:val="WW8Num46z0"/>
    <w:uiPriority w:val="99"/>
    <w:rsid w:val="00E44CE1"/>
    <w:rPr>
      <w:rFonts w:ascii="Symbol" w:hAnsi="Symbol" w:cs="Symbol"/>
      <w:color w:val="auto"/>
    </w:rPr>
  </w:style>
  <w:style w:type="character" w:customStyle="1" w:styleId="WW8Num46z1">
    <w:name w:val="WW8Num46z1"/>
    <w:uiPriority w:val="99"/>
    <w:rsid w:val="00E44CE1"/>
    <w:rPr>
      <w:rFonts w:ascii="Courier New" w:hAnsi="Courier New" w:cs="Courier New"/>
    </w:rPr>
  </w:style>
  <w:style w:type="character" w:customStyle="1" w:styleId="WW8Num46z2">
    <w:name w:val="WW8Num46z2"/>
    <w:uiPriority w:val="99"/>
    <w:rsid w:val="00E44CE1"/>
    <w:rPr>
      <w:rFonts w:ascii="Wingdings" w:hAnsi="Wingdings" w:cs="Wingdings"/>
    </w:rPr>
  </w:style>
  <w:style w:type="character" w:customStyle="1" w:styleId="WW8Num46z3">
    <w:name w:val="WW8Num46z3"/>
    <w:uiPriority w:val="99"/>
    <w:rsid w:val="00E44CE1"/>
    <w:rPr>
      <w:rFonts w:ascii="Symbol" w:hAnsi="Symbol" w:cs="Symbol"/>
    </w:rPr>
  </w:style>
  <w:style w:type="character" w:customStyle="1" w:styleId="WW8Num49z0">
    <w:name w:val="WW8Num49z0"/>
    <w:uiPriority w:val="99"/>
    <w:rsid w:val="00E44CE1"/>
    <w:rPr>
      <w:rFonts w:ascii="Symbol" w:hAnsi="Symbol" w:cs="Symbol"/>
      <w:sz w:val="20"/>
      <w:szCs w:val="20"/>
    </w:rPr>
  </w:style>
  <w:style w:type="character" w:customStyle="1" w:styleId="WW8Num49z1">
    <w:name w:val="WW8Num49z1"/>
    <w:uiPriority w:val="99"/>
    <w:rsid w:val="00E44CE1"/>
    <w:rPr>
      <w:rFonts w:ascii="Courier New" w:hAnsi="Courier New" w:cs="Courier New"/>
      <w:sz w:val="20"/>
      <w:szCs w:val="20"/>
    </w:rPr>
  </w:style>
  <w:style w:type="character" w:customStyle="1" w:styleId="WW8Num49z2">
    <w:name w:val="WW8Num49z2"/>
    <w:uiPriority w:val="99"/>
    <w:rsid w:val="00E44CE1"/>
    <w:rPr>
      <w:rFonts w:ascii="Wingdings" w:hAnsi="Wingdings" w:cs="Wingdings"/>
      <w:sz w:val="20"/>
      <w:szCs w:val="20"/>
    </w:rPr>
  </w:style>
  <w:style w:type="character" w:customStyle="1" w:styleId="WW8Num50z0">
    <w:name w:val="WW8Num50z0"/>
    <w:uiPriority w:val="99"/>
    <w:rsid w:val="00E44CE1"/>
    <w:rPr>
      <w:rFonts w:ascii="Times New Roman" w:hAnsi="Times New Roman" w:cs="Times New Roman"/>
    </w:rPr>
  </w:style>
  <w:style w:type="character" w:customStyle="1" w:styleId="WW8Num52z0">
    <w:name w:val="WW8Num52z0"/>
    <w:uiPriority w:val="99"/>
    <w:rsid w:val="00E44CE1"/>
    <w:rPr>
      <w:rFonts w:ascii="Symbol" w:hAnsi="Symbol" w:cs="Symbol"/>
    </w:rPr>
  </w:style>
  <w:style w:type="character" w:customStyle="1" w:styleId="WW8Num55z1">
    <w:name w:val="WW8Num55z1"/>
    <w:uiPriority w:val="99"/>
    <w:rsid w:val="00E44CE1"/>
    <w:rPr>
      <w:rFonts w:ascii="Symbol" w:hAnsi="Symbol" w:cs="Symbol"/>
      <w:color w:val="auto"/>
    </w:rPr>
  </w:style>
  <w:style w:type="character" w:customStyle="1" w:styleId="WW8Num57z1">
    <w:name w:val="WW8Num57z1"/>
    <w:uiPriority w:val="99"/>
    <w:rsid w:val="00E44CE1"/>
    <w:rPr>
      <w:rFonts w:ascii="Symbol" w:hAnsi="Symbol" w:cs="Symbol"/>
      <w:color w:val="auto"/>
    </w:rPr>
  </w:style>
  <w:style w:type="character" w:customStyle="1" w:styleId="WW8Num57z3">
    <w:name w:val="WW8Num57z3"/>
    <w:uiPriority w:val="99"/>
    <w:rsid w:val="00E44CE1"/>
    <w:rPr>
      <w:u w:val="none"/>
    </w:rPr>
  </w:style>
  <w:style w:type="character" w:customStyle="1" w:styleId="WW8Num58z0">
    <w:name w:val="WW8Num58z0"/>
    <w:uiPriority w:val="99"/>
    <w:rsid w:val="00E44CE1"/>
    <w:rPr>
      <w:rFonts w:ascii="Symbol" w:hAnsi="Symbol" w:cs="Symbol"/>
    </w:rPr>
  </w:style>
  <w:style w:type="character" w:customStyle="1" w:styleId="WW8Num59z0">
    <w:name w:val="WW8Num59z0"/>
    <w:uiPriority w:val="99"/>
    <w:rsid w:val="00E44CE1"/>
    <w:rPr>
      <w:rFonts w:ascii="Wingdings" w:hAnsi="Wingdings" w:cs="Wingdings"/>
    </w:rPr>
  </w:style>
  <w:style w:type="character" w:customStyle="1" w:styleId="WW8Num59z3">
    <w:name w:val="WW8Num59z3"/>
    <w:uiPriority w:val="99"/>
    <w:rsid w:val="00E44CE1"/>
    <w:rPr>
      <w:rFonts w:ascii="Symbol" w:hAnsi="Symbol" w:cs="Symbol"/>
    </w:rPr>
  </w:style>
  <w:style w:type="character" w:customStyle="1" w:styleId="WW8Num59z4">
    <w:name w:val="WW8Num59z4"/>
    <w:uiPriority w:val="99"/>
    <w:rsid w:val="00E44CE1"/>
    <w:rPr>
      <w:rFonts w:ascii="Courier New" w:hAnsi="Courier New" w:cs="Courier New"/>
    </w:rPr>
  </w:style>
  <w:style w:type="character" w:customStyle="1" w:styleId="WW8Num60z0">
    <w:name w:val="WW8Num60z0"/>
    <w:uiPriority w:val="99"/>
    <w:rsid w:val="00E44CE1"/>
    <w:rPr>
      <w:rFonts w:ascii="Wingdings" w:hAnsi="Wingdings" w:cs="Wingdings"/>
    </w:rPr>
  </w:style>
  <w:style w:type="character" w:customStyle="1" w:styleId="WW8Num60z1">
    <w:name w:val="WW8Num60z1"/>
    <w:uiPriority w:val="99"/>
    <w:rsid w:val="00E44CE1"/>
    <w:rPr>
      <w:rFonts w:ascii="Courier New" w:hAnsi="Courier New" w:cs="Courier New"/>
    </w:rPr>
  </w:style>
  <w:style w:type="character" w:customStyle="1" w:styleId="WW8Num60z3">
    <w:name w:val="WW8Num60z3"/>
    <w:uiPriority w:val="99"/>
    <w:rsid w:val="00E44CE1"/>
    <w:rPr>
      <w:rFonts w:ascii="Symbol" w:hAnsi="Symbol" w:cs="Symbol"/>
    </w:rPr>
  </w:style>
  <w:style w:type="character" w:customStyle="1" w:styleId="WW8Num61z0">
    <w:name w:val="WW8Num61z0"/>
    <w:uiPriority w:val="99"/>
    <w:rsid w:val="00E44CE1"/>
    <w:rPr>
      <w:rFonts w:ascii="Times New Roman" w:hAnsi="Times New Roman" w:cs="Times New Roman"/>
      <w:sz w:val="24"/>
      <w:szCs w:val="24"/>
    </w:rPr>
  </w:style>
  <w:style w:type="character" w:customStyle="1" w:styleId="WW8Num62z0">
    <w:name w:val="WW8Num62z0"/>
    <w:uiPriority w:val="99"/>
    <w:rsid w:val="00E44CE1"/>
    <w:rPr>
      <w:rFonts w:ascii="Symbol" w:hAnsi="Symbol" w:cs="Symbol"/>
    </w:rPr>
  </w:style>
  <w:style w:type="character" w:customStyle="1" w:styleId="WW8Num63z0">
    <w:name w:val="WW8Num63z0"/>
    <w:uiPriority w:val="99"/>
    <w:rsid w:val="00E44CE1"/>
    <w:rPr>
      <w:rFonts w:ascii="Symbol" w:hAnsi="Symbol" w:cs="Symbol"/>
      <w:sz w:val="20"/>
      <w:szCs w:val="20"/>
    </w:rPr>
  </w:style>
  <w:style w:type="character" w:customStyle="1" w:styleId="WW8Num63z1">
    <w:name w:val="WW8Num63z1"/>
    <w:uiPriority w:val="99"/>
    <w:rsid w:val="00E44CE1"/>
    <w:rPr>
      <w:rFonts w:ascii="Courier New" w:hAnsi="Courier New" w:cs="Courier New"/>
      <w:sz w:val="20"/>
      <w:szCs w:val="20"/>
    </w:rPr>
  </w:style>
  <w:style w:type="character" w:customStyle="1" w:styleId="WW8Num63z2">
    <w:name w:val="WW8Num63z2"/>
    <w:uiPriority w:val="99"/>
    <w:rsid w:val="00E44CE1"/>
    <w:rPr>
      <w:rFonts w:ascii="Wingdings" w:hAnsi="Wingdings" w:cs="Wingdings"/>
      <w:sz w:val="20"/>
      <w:szCs w:val="20"/>
    </w:rPr>
  </w:style>
  <w:style w:type="character" w:customStyle="1" w:styleId="WW8Num65z0">
    <w:name w:val="WW8Num65z0"/>
    <w:uiPriority w:val="99"/>
    <w:rsid w:val="00E44CE1"/>
    <w:rPr>
      <w:rFonts w:ascii="Symbol" w:hAnsi="Symbol" w:cs="Symbol"/>
    </w:rPr>
  </w:style>
  <w:style w:type="character" w:customStyle="1" w:styleId="WW8Num66z0">
    <w:name w:val="WW8Num66z0"/>
    <w:uiPriority w:val="99"/>
    <w:rsid w:val="00E44CE1"/>
  </w:style>
  <w:style w:type="character" w:customStyle="1" w:styleId="WW8Num67z0">
    <w:name w:val="WW8Num67z0"/>
    <w:uiPriority w:val="99"/>
    <w:rsid w:val="00E44CE1"/>
    <w:rPr>
      <w:rFonts w:ascii="Symbol" w:hAnsi="Symbol" w:cs="Symbol"/>
    </w:rPr>
  </w:style>
  <w:style w:type="character" w:customStyle="1" w:styleId="WW8Num68z0">
    <w:name w:val="WW8Num68z0"/>
    <w:uiPriority w:val="99"/>
    <w:rsid w:val="00E44CE1"/>
    <w:rPr>
      <w:rFonts w:ascii="Wingdings" w:hAnsi="Wingdings" w:cs="Wingdings"/>
    </w:rPr>
  </w:style>
  <w:style w:type="character" w:customStyle="1" w:styleId="WW8Num68z1">
    <w:name w:val="WW8Num68z1"/>
    <w:uiPriority w:val="99"/>
    <w:rsid w:val="00E44CE1"/>
    <w:rPr>
      <w:rFonts w:ascii="Courier New" w:hAnsi="Courier New" w:cs="Courier New"/>
    </w:rPr>
  </w:style>
  <w:style w:type="character" w:customStyle="1" w:styleId="WW8Num68z3">
    <w:name w:val="WW8Num68z3"/>
    <w:uiPriority w:val="99"/>
    <w:rsid w:val="00E44CE1"/>
    <w:rPr>
      <w:rFonts w:ascii="Symbol" w:hAnsi="Symbol" w:cs="Symbol"/>
    </w:rPr>
  </w:style>
  <w:style w:type="character" w:customStyle="1" w:styleId="WW8Num69z0">
    <w:name w:val="WW8Num69z0"/>
    <w:uiPriority w:val="99"/>
    <w:rsid w:val="00E44CE1"/>
    <w:rPr>
      <w:rFonts w:ascii="Symbol" w:hAnsi="Symbol" w:cs="Symbol"/>
      <w:color w:val="auto"/>
    </w:rPr>
  </w:style>
  <w:style w:type="character" w:customStyle="1" w:styleId="WW8Num69z1">
    <w:name w:val="WW8Num69z1"/>
    <w:uiPriority w:val="99"/>
    <w:rsid w:val="00E44CE1"/>
    <w:rPr>
      <w:rFonts w:ascii="Courier New" w:hAnsi="Courier New" w:cs="Courier New"/>
    </w:rPr>
  </w:style>
  <w:style w:type="character" w:customStyle="1" w:styleId="WW8Num69z2">
    <w:name w:val="WW8Num69z2"/>
    <w:uiPriority w:val="99"/>
    <w:rsid w:val="00E44CE1"/>
    <w:rPr>
      <w:rFonts w:ascii="Wingdings" w:hAnsi="Wingdings" w:cs="Wingdings"/>
    </w:rPr>
  </w:style>
  <w:style w:type="character" w:customStyle="1" w:styleId="WW8Num69z3">
    <w:name w:val="WW8Num69z3"/>
    <w:uiPriority w:val="99"/>
    <w:rsid w:val="00E44CE1"/>
    <w:rPr>
      <w:rFonts w:ascii="Symbol" w:hAnsi="Symbol" w:cs="Symbol"/>
    </w:rPr>
  </w:style>
  <w:style w:type="character" w:customStyle="1" w:styleId="WW8Num70z0">
    <w:name w:val="WW8Num70z0"/>
    <w:uiPriority w:val="99"/>
    <w:rsid w:val="00E44CE1"/>
    <w:rPr>
      <w:rFonts w:ascii="Symbol" w:hAnsi="Symbol" w:cs="Symbol"/>
    </w:rPr>
  </w:style>
  <w:style w:type="character" w:customStyle="1" w:styleId="WW8Num71z0">
    <w:name w:val="WW8Num71z0"/>
    <w:uiPriority w:val="99"/>
    <w:rsid w:val="00E44CE1"/>
    <w:rPr>
      <w:rFonts w:ascii="Symbol" w:hAnsi="Symbol" w:cs="Symbol"/>
    </w:rPr>
  </w:style>
  <w:style w:type="character" w:customStyle="1" w:styleId="WW8Num72z0">
    <w:name w:val="WW8Num72z0"/>
    <w:uiPriority w:val="99"/>
    <w:rsid w:val="00E44CE1"/>
    <w:rPr>
      <w:rFonts w:ascii="Symbol" w:hAnsi="Symbol" w:cs="Symbol"/>
    </w:rPr>
  </w:style>
  <w:style w:type="character" w:customStyle="1" w:styleId="WW8Num73z0">
    <w:name w:val="WW8Num73z0"/>
    <w:uiPriority w:val="99"/>
    <w:rsid w:val="00E44CE1"/>
    <w:rPr>
      <w:rFonts w:ascii="Times New Roman" w:hAnsi="Times New Roman" w:cs="Times New Roman"/>
      <w:sz w:val="24"/>
      <w:szCs w:val="24"/>
    </w:rPr>
  </w:style>
  <w:style w:type="character" w:customStyle="1" w:styleId="WW8Num74z0">
    <w:name w:val="WW8Num74z0"/>
    <w:uiPriority w:val="99"/>
    <w:rsid w:val="00E44CE1"/>
    <w:rPr>
      <w:rFonts w:ascii="Symbol" w:hAnsi="Symbol" w:cs="Symbol"/>
      <w:sz w:val="20"/>
      <w:szCs w:val="20"/>
    </w:rPr>
  </w:style>
  <w:style w:type="character" w:customStyle="1" w:styleId="WW8Num74z1">
    <w:name w:val="WW8Num74z1"/>
    <w:uiPriority w:val="99"/>
    <w:rsid w:val="00E44CE1"/>
    <w:rPr>
      <w:rFonts w:ascii="Courier New" w:hAnsi="Courier New" w:cs="Courier New"/>
      <w:sz w:val="20"/>
      <w:szCs w:val="20"/>
    </w:rPr>
  </w:style>
  <w:style w:type="character" w:customStyle="1" w:styleId="WW8Num74z2">
    <w:name w:val="WW8Num74z2"/>
    <w:uiPriority w:val="99"/>
    <w:rsid w:val="00E44CE1"/>
    <w:rPr>
      <w:rFonts w:ascii="Wingdings" w:hAnsi="Wingdings" w:cs="Wingdings"/>
      <w:sz w:val="20"/>
      <w:szCs w:val="20"/>
    </w:rPr>
  </w:style>
  <w:style w:type="character" w:customStyle="1" w:styleId="WW8Num75z0">
    <w:name w:val="WW8Num75z0"/>
    <w:uiPriority w:val="99"/>
    <w:rsid w:val="00E44CE1"/>
    <w:rPr>
      <w:rFonts w:ascii="Symbol" w:hAnsi="Symbol" w:cs="Symbol"/>
    </w:rPr>
  </w:style>
  <w:style w:type="character" w:customStyle="1" w:styleId="WW8Num76z0">
    <w:name w:val="WW8Num76z0"/>
    <w:uiPriority w:val="99"/>
    <w:rsid w:val="00E44CE1"/>
    <w:rPr>
      <w:rFonts w:ascii="Symbol" w:hAnsi="Symbol" w:cs="Symbol"/>
    </w:rPr>
  </w:style>
  <w:style w:type="character" w:customStyle="1" w:styleId="WW8Num77z0">
    <w:name w:val="WW8Num77z0"/>
    <w:uiPriority w:val="99"/>
    <w:rsid w:val="00E44CE1"/>
    <w:rPr>
      <w:rFonts w:ascii="Stencil" w:hAnsi="Stencil" w:cs="Stencil"/>
    </w:rPr>
  </w:style>
  <w:style w:type="character" w:customStyle="1" w:styleId="WW8Num77z1">
    <w:name w:val="WW8Num77z1"/>
    <w:uiPriority w:val="99"/>
    <w:rsid w:val="00E44CE1"/>
    <w:rPr>
      <w:rFonts w:ascii="Courier New" w:hAnsi="Courier New" w:cs="Courier New"/>
    </w:rPr>
  </w:style>
  <w:style w:type="character" w:customStyle="1" w:styleId="WW8Num77z2">
    <w:name w:val="WW8Num77z2"/>
    <w:uiPriority w:val="99"/>
    <w:rsid w:val="00E44CE1"/>
    <w:rPr>
      <w:rFonts w:ascii="Wingdings" w:hAnsi="Wingdings" w:cs="Wingdings"/>
    </w:rPr>
  </w:style>
  <w:style w:type="character" w:customStyle="1" w:styleId="WW8Num77z3">
    <w:name w:val="WW8Num77z3"/>
    <w:uiPriority w:val="99"/>
    <w:rsid w:val="00E44CE1"/>
    <w:rPr>
      <w:rFonts w:ascii="Symbol" w:hAnsi="Symbol" w:cs="Symbol"/>
    </w:rPr>
  </w:style>
  <w:style w:type="character" w:customStyle="1" w:styleId="WW8Num78z0">
    <w:name w:val="WW8Num78z0"/>
    <w:uiPriority w:val="99"/>
    <w:rsid w:val="00E44CE1"/>
    <w:rPr>
      <w:rFonts w:ascii="Symbol" w:hAnsi="Symbol" w:cs="Symbol"/>
    </w:rPr>
  </w:style>
  <w:style w:type="character" w:customStyle="1" w:styleId="WW8Num79z0">
    <w:name w:val="WW8Num79z0"/>
    <w:uiPriority w:val="99"/>
    <w:rsid w:val="00E44CE1"/>
    <w:rPr>
      <w:rFonts w:ascii="Symbol" w:hAnsi="Symbol" w:cs="Symbol"/>
    </w:rPr>
  </w:style>
  <w:style w:type="character" w:customStyle="1" w:styleId="WW8Num79z1">
    <w:name w:val="WW8Num79z1"/>
    <w:uiPriority w:val="99"/>
    <w:rsid w:val="00E44CE1"/>
    <w:rPr>
      <w:rFonts w:ascii="Courier New" w:hAnsi="Courier New" w:cs="Courier New"/>
    </w:rPr>
  </w:style>
  <w:style w:type="character" w:customStyle="1" w:styleId="WW8Num79z2">
    <w:name w:val="WW8Num79z2"/>
    <w:uiPriority w:val="99"/>
    <w:rsid w:val="00E44CE1"/>
    <w:rPr>
      <w:rFonts w:ascii="Wingdings" w:hAnsi="Wingdings" w:cs="Wingdings"/>
    </w:rPr>
  </w:style>
  <w:style w:type="character" w:customStyle="1" w:styleId="WW8Num80z1">
    <w:name w:val="WW8Num80z1"/>
    <w:uiPriority w:val="99"/>
    <w:rsid w:val="00E44CE1"/>
    <w:rPr>
      <w:rFonts w:ascii="Symbol" w:hAnsi="Symbol" w:cs="Symbol"/>
    </w:rPr>
  </w:style>
  <w:style w:type="character" w:customStyle="1" w:styleId="WW8Num81z1">
    <w:name w:val="WW8Num81z1"/>
    <w:uiPriority w:val="99"/>
    <w:rsid w:val="00E44CE1"/>
    <w:rPr>
      <w:rFonts w:ascii="Times New Roman" w:hAnsi="Times New Roman" w:cs="Times New Roman"/>
    </w:rPr>
  </w:style>
  <w:style w:type="character" w:customStyle="1" w:styleId="WW8Num82z0">
    <w:name w:val="WW8Num82z0"/>
    <w:uiPriority w:val="99"/>
    <w:rsid w:val="00E44CE1"/>
    <w:rPr>
      <w:rFonts w:ascii="Symbol" w:hAnsi="Symbol" w:cs="Symbol"/>
    </w:rPr>
  </w:style>
  <w:style w:type="character" w:customStyle="1" w:styleId="WW8Num83z0">
    <w:name w:val="WW8Num83z0"/>
    <w:uiPriority w:val="99"/>
    <w:rsid w:val="00E44CE1"/>
    <w:rPr>
      <w:rFonts w:ascii="Symbol" w:hAnsi="Symbol" w:cs="Symbol"/>
    </w:rPr>
  </w:style>
  <w:style w:type="character" w:customStyle="1" w:styleId="WW8Num84z0">
    <w:name w:val="WW8Num84z0"/>
    <w:uiPriority w:val="99"/>
    <w:rsid w:val="00E44CE1"/>
    <w:rPr>
      <w:rFonts w:ascii="Times New Roman" w:hAnsi="Times New Roman" w:cs="Times New Roman"/>
    </w:rPr>
  </w:style>
  <w:style w:type="character" w:customStyle="1" w:styleId="WW8Num84z1">
    <w:name w:val="WW8Num84z1"/>
    <w:uiPriority w:val="99"/>
    <w:rsid w:val="00E44CE1"/>
    <w:rPr>
      <w:rFonts w:ascii="Courier New" w:hAnsi="Courier New" w:cs="Courier New"/>
    </w:rPr>
  </w:style>
  <w:style w:type="character" w:customStyle="1" w:styleId="WW8Num84z2">
    <w:name w:val="WW8Num84z2"/>
    <w:uiPriority w:val="99"/>
    <w:rsid w:val="00E44CE1"/>
    <w:rPr>
      <w:rFonts w:ascii="Wingdings" w:hAnsi="Wingdings" w:cs="Wingdings"/>
    </w:rPr>
  </w:style>
  <w:style w:type="character" w:customStyle="1" w:styleId="WW8Num84z3">
    <w:name w:val="WW8Num84z3"/>
    <w:uiPriority w:val="99"/>
    <w:rsid w:val="00E44CE1"/>
    <w:rPr>
      <w:rFonts w:ascii="Symbol" w:hAnsi="Symbol" w:cs="Symbol"/>
    </w:rPr>
  </w:style>
  <w:style w:type="character" w:customStyle="1" w:styleId="WW8Num85z0">
    <w:name w:val="WW8Num85z0"/>
    <w:uiPriority w:val="99"/>
    <w:rsid w:val="00E44CE1"/>
    <w:rPr>
      <w:rFonts w:ascii="Symbol" w:hAnsi="Symbol" w:cs="Symbol"/>
    </w:rPr>
  </w:style>
  <w:style w:type="character" w:customStyle="1" w:styleId="WW8Num85z1">
    <w:name w:val="WW8Num85z1"/>
    <w:uiPriority w:val="99"/>
    <w:rsid w:val="00E44CE1"/>
    <w:rPr>
      <w:rFonts w:ascii="Courier New" w:hAnsi="Courier New" w:cs="Courier New"/>
    </w:rPr>
  </w:style>
  <w:style w:type="character" w:customStyle="1" w:styleId="WW8Num85z2">
    <w:name w:val="WW8Num85z2"/>
    <w:uiPriority w:val="99"/>
    <w:rsid w:val="00E44CE1"/>
    <w:rPr>
      <w:rFonts w:ascii="Wingdings" w:hAnsi="Wingdings" w:cs="Wingdings"/>
    </w:rPr>
  </w:style>
  <w:style w:type="character" w:customStyle="1" w:styleId="WW8Num87z1">
    <w:name w:val="WW8Num87z1"/>
    <w:uiPriority w:val="99"/>
    <w:rsid w:val="00E44CE1"/>
    <w:rPr>
      <w:color w:val="auto"/>
    </w:rPr>
  </w:style>
  <w:style w:type="character" w:customStyle="1" w:styleId="WW8Num88z0">
    <w:name w:val="WW8Num88z0"/>
    <w:uiPriority w:val="99"/>
    <w:rsid w:val="00E44CE1"/>
    <w:rPr>
      <w:rFonts w:ascii="Symbol" w:hAnsi="Symbol" w:cs="Symbol"/>
    </w:rPr>
  </w:style>
  <w:style w:type="character" w:customStyle="1" w:styleId="WW8Num89z0">
    <w:name w:val="WW8Num89z0"/>
    <w:uiPriority w:val="99"/>
    <w:rsid w:val="00E44CE1"/>
    <w:rPr>
      <w:rFonts w:ascii="Wingdings" w:hAnsi="Wingdings" w:cs="Wingdings"/>
    </w:rPr>
  </w:style>
  <w:style w:type="character" w:customStyle="1" w:styleId="WW8Num89z1">
    <w:name w:val="WW8Num89z1"/>
    <w:uiPriority w:val="99"/>
    <w:rsid w:val="00E44CE1"/>
    <w:rPr>
      <w:rFonts w:ascii="Times New Roman" w:hAnsi="Times New Roman" w:cs="Times New Roman"/>
    </w:rPr>
  </w:style>
  <w:style w:type="character" w:customStyle="1" w:styleId="WW8Num89z4">
    <w:name w:val="WW8Num89z4"/>
    <w:uiPriority w:val="99"/>
    <w:rsid w:val="00E44CE1"/>
    <w:rPr>
      <w:rFonts w:ascii="Courier New" w:hAnsi="Courier New" w:cs="Courier New"/>
    </w:rPr>
  </w:style>
  <w:style w:type="character" w:customStyle="1" w:styleId="WW8Num89z6">
    <w:name w:val="WW8Num89z6"/>
    <w:uiPriority w:val="99"/>
    <w:rsid w:val="00E44CE1"/>
    <w:rPr>
      <w:rFonts w:ascii="Symbol" w:hAnsi="Symbol" w:cs="Symbol"/>
    </w:rPr>
  </w:style>
  <w:style w:type="character" w:customStyle="1" w:styleId="WW8Num90z0">
    <w:name w:val="WW8Num90z0"/>
    <w:uiPriority w:val="99"/>
    <w:rsid w:val="00E44CE1"/>
    <w:rPr>
      <w:rFonts w:ascii="Symbol" w:hAnsi="Symbol" w:cs="Symbol"/>
      <w:sz w:val="20"/>
      <w:szCs w:val="20"/>
    </w:rPr>
  </w:style>
  <w:style w:type="character" w:customStyle="1" w:styleId="WW8Num90z1">
    <w:name w:val="WW8Num90z1"/>
    <w:uiPriority w:val="99"/>
    <w:rsid w:val="00E44CE1"/>
    <w:rPr>
      <w:rFonts w:ascii="Courier New" w:hAnsi="Courier New" w:cs="Courier New"/>
      <w:sz w:val="20"/>
      <w:szCs w:val="20"/>
    </w:rPr>
  </w:style>
  <w:style w:type="character" w:customStyle="1" w:styleId="WW8Num90z2">
    <w:name w:val="WW8Num90z2"/>
    <w:uiPriority w:val="99"/>
    <w:rsid w:val="00E44CE1"/>
    <w:rPr>
      <w:rFonts w:ascii="Wingdings" w:hAnsi="Wingdings" w:cs="Wingdings"/>
      <w:sz w:val="20"/>
      <w:szCs w:val="20"/>
    </w:rPr>
  </w:style>
  <w:style w:type="character" w:customStyle="1" w:styleId="WW8Num92z0">
    <w:name w:val="WW8Num92z0"/>
    <w:uiPriority w:val="99"/>
    <w:rsid w:val="00E44CE1"/>
    <w:rPr>
      <w:rFonts w:ascii="Symbol" w:hAnsi="Symbol" w:cs="Symbol"/>
    </w:rPr>
  </w:style>
  <w:style w:type="character" w:customStyle="1" w:styleId="WW8Num93z0">
    <w:name w:val="WW8Num93z0"/>
    <w:uiPriority w:val="99"/>
    <w:rsid w:val="00E44CE1"/>
    <w:rPr>
      <w:rFonts w:ascii="Wingdings" w:hAnsi="Wingdings" w:cs="Wingdings"/>
    </w:rPr>
  </w:style>
  <w:style w:type="character" w:customStyle="1" w:styleId="WW8Num93z1">
    <w:name w:val="WW8Num93z1"/>
    <w:uiPriority w:val="99"/>
    <w:rsid w:val="00E44CE1"/>
    <w:rPr>
      <w:rFonts w:ascii="Courier New" w:hAnsi="Courier New" w:cs="Courier New"/>
    </w:rPr>
  </w:style>
  <w:style w:type="character" w:customStyle="1" w:styleId="WW8Num93z3">
    <w:name w:val="WW8Num93z3"/>
    <w:uiPriority w:val="99"/>
    <w:rsid w:val="00E44CE1"/>
    <w:rPr>
      <w:rFonts w:ascii="Symbol" w:hAnsi="Symbol" w:cs="Symbol"/>
    </w:rPr>
  </w:style>
  <w:style w:type="character" w:customStyle="1" w:styleId="WW8Num94z0">
    <w:name w:val="WW8Num94z0"/>
    <w:uiPriority w:val="99"/>
    <w:rsid w:val="00E44CE1"/>
    <w:rPr>
      <w:rFonts w:ascii="Symbol" w:hAnsi="Symbol" w:cs="Symbol"/>
      <w:sz w:val="24"/>
      <w:szCs w:val="24"/>
    </w:rPr>
  </w:style>
  <w:style w:type="character" w:customStyle="1" w:styleId="WW8Num95z0">
    <w:name w:val="WW8Num95z0"/>
    <w:uiPriority w:val="99"/>
    <w:rsid w:val="00E44CE1"/>
    <w:rPr>
      <w:rFonts w:ascii="Symbol" w:hAnsi="Symbol" w:cs="Symbol"/>
    </w:rPr>
  </w:style>
  <w:style w:type="character" w:customStyle="1" w:styleId="WW8Num96z0">
    <w:name w:val="WW8Num96z0"/>
    <w:uiPriority w:val="99"/>
    <w:rsid w:val="00E44CE1"/>
    <w:rPr>
      <w:rFonts w:ascii="Symbol" w:hAnsi="Symbol" w:cs="Symbol"/>
    </w:rPr>
  </w:style>
  <w:style w:type="character" w:customStyle="1" w:styleId="WW8Num98z0">
    <w:name w:val="WW8Num98z0"/>
    <w:uiPriority w:val="99"/>
    <w:rsid w:val="00E44CE1"/>
    <w:rPr>
      <w:rFonts w:ascii="Symbol" w:hAnsi="Symbol" w:cs="Symbol"/>
      <w:color w:val="auto"/>
    </w:rPr>
  </w:style>
  <w:style w:type="character" w:customStyle="1" w:styleId="WW8Num98z1">
    <w:name w:val="WW8Num98z1"/>
    <w:uiPriority w:val="99"/>
    <w:rsid w:val="00E44CE1"/>
    <w:rPr>
      <w:rFonts w:ascii="Wingdings" w:hAnsi="Wingdings" w:cs="Wingdings"/>
      <w:color w:val="0000FF"/>
      <w:sz w:val="28"/>
      <w:szCs w:val="28"/>
    </w:rPr>
  </w:style>
  <w:style w:type="character" w:customStyle="1" w:styleId="WW8Num98z2">
    <w:name w:val="WW8Num98z2"/>
    <w:uiPriority w:val="99"/>
    <w:rsid w:val="00E44CE1"/>
    <w:rPr>
      <w:rFonts w:ascii="Wingdings" w:hAnsi="Wingdings" w:cs="Wingdings"/>
    </w:rPr>
  </w:style>
  <w:style w:type="character" w:customStyle="1" w:styleId="WW8Num98z3">
    <w:name w:val="WW8Num98z3"/>
    <w:uiPriority w:val="99"/>
    <w:rsid w:val="00E44CE1"/>
    <w:rPr>
      <w:rFonts w:ascii="Symbol" w:hAnsi="Symbol" w:cs="Symbol"/>
    </w:rPr>
  </w:style>
  <w:style w:type="character" w:customStyle="1" w:styleId="WW8Num98z4">
    <w:name w:val="WW8Num98z4"/>
    <w:uiPriority w:val="99"/>
    <w:rsid w:val="00E44CE1"/>
    <w:rPr>
      <w:rFonts w:ascii="Courier New" w:hAnsi="Courier New" w:cs="Courier New"/>
    </w:rPr>
  </w:style>
  <w:style w:type="character" w:customStyle="1" w:styleId="WW8Num99z0">
    <w:name w:val="WW8Num99z0"/>
    <w:uiPriority w:val="99"/>
    <w:rsid w:val="00E44CE1"/>
    <w:rPr>
      <w:rFonts w:ascii="Wingdings" w:hAnsi="Wingdings" w:cs="Wingdings"/>
      <w:sz w:val="12"/>
      <w:szCs w:val="12"/>
    </w:rPr>
  </w:style>
  <w:style w:type="character" w:customStyle="1" w:styleId="WW8Num99z1">
    <w:name w:val="WW8Num99z1"/>
    <w:uiPriority w:val="99"/>
    <w:rsid w:val="00E44CE1"/>
    <w:rPr>
      <w:rFonts w:ascii="Courier New" w:hAnsi="Courier New" w:cs="Courier New"/>
    </w:rPr>
  </w:style>
  <w:style w:type="character" w:customStyle="1" w:styleId="WW8Num99z2">
    <w:name w:val="WW8Num99z2"/>
    <w:uiPriority w:val="99"/>
    <w:rsid w:val="00E44CE1"/>
    <w:rPr>
      <w:rFonts w:ascii="Wingdings" w:hAnsi="Wingdings" w:cs="Wingdings"/>
    </w:rPr>
  </w:style>
  <w:style w:type="character" w:customStyle="1" w:styleId="WW8Num99z3">
    <w:name w:val="WW8Num99z3"/>
    <w:uiPriority w:val="99"/>
    <w:rsid w:val="00E44CE1"/>
    <w:rPr>
      <w:rFonts w:ascii="Symbol" w:hAnsi="Symbol" w:cs="Symbol"/>
    </w:rPr>
  </w:style>
  <w:style w:type="character" w:customStyle="1" w:styleId="WW8Num101z0">
    <w:name w:val="WW8Num101z0"/>
    <w:uiPriority w:val="99"/>
    <w:rsid w:val="00E44CE1"/>
    <w:rPr>
      <w:rFonts w:ascii="Times New Roman" w:hAnsi="Times New Roman" w:cs="Times New Roman"/>
      <w:sz w:val="24"/>
      <w:szCs w:val="24"/>
    </w:rPr>
  </w:style>
  <w:style w:type="character" w:customStyle="1" w:styleId="WW8Num103z0">
    <w:name w:val="WW8Num103z0"/>
    <w:uiPriority w:val="99"/>
    <w:rsid w:val="00E44CE1"/>
    <w:rPr>
      <w:rFonts w:ascii="Symbol" w:hAnsi="Symbol" w:cs="Symbol"/>
    </w:rPr>
  </w:style>
  <w:style w:type="character" w:customStyle="1" w:styleId="WW8Num105z0">
    <w:name w:val="WW8Num105z0"/>
    <w:uiPriority w:val="99"/>
    <w:rsid w:val="00E44CE1"/>
    <w:rPr>
      <w:rFonts w:ascii="Wingdings" w:hAnsi="Wingdings" w:cs="Wingdings"/>
      <w:color w:val="000000"/>
      <w:sz w:val="16"/>
      <w:szCs w:val="16"/>
    </w:rPr>
  </w:style>
  <w:style w:type="character" w:customStyle="1" w:styleId="WW8Num105z1">
    <w:name w:val="WW8Num105z1"/>
    <w:uiPriority w:val="99"/>
    <w:rsid w:val="00E44CE1"/>
    <w:rPr>
      <w:rFonts w:ascii="Courier New" w:hAnsi="Courier New" w:cs="Courier New"/>
    </w:rPr>
  </w:style>
  <w:style w:type="character" w:customStyle="1" w:styleId="WW8Num105z2">
    <w:name w:val="WW8Num105z2"/>
    <w:uiPriority w:val="99"/>
    <w:rsid w:val="00E44CE1"/>
    <w:rPr>
      <w:rFonts w:ascii="Wingdings" w:hAnsi="Wingdings" w:cs="Wingdings"/>
    </w:rPr>
  </w:style>
  <w:style w:type="character" w:customStyle="1" w:styleId="WW8Num105z3">
    <w:name w:val="WW8Num105z3"/>
    <w:uiPriority w:val="99"/>
    <w:rsid w:val="00E44CE1"/>
    <w:rPr>
      <w:rFonts w:ascii="Symbol" w:hAnsi="Symbol" w:cs="Symbol"/>
    </w:rPr>
  </w:style>
  <w:style w:type="character" w:customStyle="1" w:styleId="WW8Num106z0">
    <w:name w:val="WW8Num106z0"/>
    <w:uiPriority w:val="99"/>
    <w:rsid w:val="00E44CE1"/>
    <w:rPr>
      <w:rFonts w:ascii="Symbol" w:hAnsi="Symbol" w:cs="Symbol"/>
      <w:color w:val="auto"/>
    </w:rPr>
  </w:style>
  <w:style w:type="character" w:customStyle="1" w:styleId="WW8Num106z1">
    <w:name w:val="WW8Num106z1"/>
    <w:uiPriority w:val="99"/>
    <w:rsid w:val="00E44CE1"/>
    <w:rPr>
      <w:rFonts w:ascii="Courier New" w:hAnsi="Courier New" w:cs="Courier New"/>
    </w:rPr>
  </w:style>
  <w:style w:type="character" w:customStyle="1" w:styleId="WW8Num106z2">
    <w:name w:val="WW8Num106z2"/>
    <w:uiPriority w:val="99"/>
    <w:rsid w:val="00E44CE1"/>
    <w:rPr>
      <w:rFonts w:ascii="Wingdings" w:hAnsi="Wingdings" w:cs="Wingdings"/>
    </w:rPr>
  </w:style>
  <w:style w:type="character" w:customStyle="1" w:styleId="WW8Num106z3">
    <w:name w:val="WW8Num106z3"/>
    <w:uiPriority w:val="99"/>
    <w:rsid w:val="00E44CE1"/>
    <w:rPr>
      <w:rFonts w:ascii="Symbol" w:hAnsi="Symbol" w:cs="Symbol"/>
    </w:rPr>
  </w:style>
  <w:style w:type="character" w:customStyle="1" w:styleId="WW8Num107z0">
    <w:name w:val="WW8Num107z0"/>
    <w:uiPriority w:val="99"/>
    <w:rsid w:val="00E44CE1"/>
    <w:rPr>
      <w:rFonts w:ascii="Symbol" w:hAnsi="Symbol" w:cs="Symbol"/>
      <w:color w:val="auto"/>
    </w:rPr>
  </w:style>
  <w:style w:type="character" w:customStyle="1" w:styleId="WW8Num107z1">
    <w:name w:val="WW8Num107z1"/>
    <w:uiPriority w:val="99"/>
    <w:rsid w:val="00E44CE1"/>
    <w:rPr>
      <w:rFonts w:ascii="Courier New" w:hAnsi="Courier New" w:cs="Courier New"/>
    </w:rPr>
  </w:style>
  <w:style w:type="character" w:customStyle="1" w:styleId="WW8Num107z2">
    <w:name w:val="WW8Num107z2"/>
    <w:uiPriority w:val="99"/>
    <w:rsid w:val="00E44CE1"/>
    <w:rPr>
      <w:rFonts w:ascii="Wingdings" w:hAnsi="Wingdings" w:cs="Wingdings"/>
    </w:rPr>
  </w:style>
  <w:style w:type="character" w:customStyle="1" w:styleId="WW8Num107z3">
    <w:name w:val="WW8Num107z3"/>
    <w:uiPriority w:val="99"/>
    <w:rsid w:val="00E44CE1"/>
    <w:rPr>
      <w:rFonts w:ascii="Symbol" w:hAnsi="Symbol" w:cs="Symbol"/>
    </w:rPr>
  </w:style>
  <w:style w:type="character" w:customStyle="1" w:styleId="WW8Num108z0">
    <w:name w:val="WW8Num108z0"/>
    <w:uiPriority w:val="99"/>
    <w:rsid w:val="00E44CE1"/>
    <w:rPr>
      <w:rFonts w:ascii="Times New Roman" w:hAnsi="Times New Roman" w:cs="Times New Roman"/>
      <w:sz w:val="24"/>
      <w:szCs w:val="24"/>
    </w:rPr>
  </w:style>
  <w:style w:type="character" w:customStyle="1" w:styleId="WW8Num109z1">
    <w:name w:val="WW8Num109z1"/>
    <w:uiPriority w:val="99"/>
    <w:rsid w:val="00E44CE1"/>
    <w:rPr>
      <w:rFonts w:ascii="Symbol" w:hAnsi="Symbol" w:cs="Symbol"/>
    </w:rPr>
  </w:style>
  <w:style w:type="character" w:customStyle="1" w:styleId="WW8Num111z0">
    <w:name w:val="WW8Num111z0"/>
    <w:uiPriority w:val="99"/>
    <w:rsid w:val="00E44CE1"/>
    <w:rPr>
      <w:rFonts w:ascii="Symbol" w:hAnsi="Symbol" w:cs="Symbol"/>
      <w:sz w:val="20"/>
      <w:szCs w:val="20"/>
    </w:rPr>
  </w:style>
  <w:style w:type="character" w:customStyle="1" w:styleId="WW8Num111z1">
    <w:name w:val="WW8Num111z1"/>
    <w:uiPriority w:val="99"/>
    <w:rsid w:val="00E44CE1"/>
    <w:rPr>
      <w:rFonts w:ascii="Courier New" w:hAnsi="Courier New" w:cs="Courier New"/>
      <w:sz w:val="20"/>
      <w:szCs w:val="20"/>
    </w:rPr>
  </w:style>
  <w:style w:type="character" w:customStyle="1" w:styleId="WW8Num111z2">
    <w:name w:val="WW8Num111z2"/>
    <w:uiPriority w:val="99"/>
    <w:rsid w:val="00E44CE1"/>
    <w:rPr>
      <w:rFonts w:ascii="Wingdings" w:hAnsi="Wingdings" w:cs="Wingdings"/>
      <w:sz w:val="20"/>
      <w:szCs w:val="20"/>
    </w:rPr>
  </w:style>
  <w:style w:type="character" w:customStyle="1" w:styleId="Domylnaczcionkaakapitu1">
    <w:name w:val="Domyślna czcionka akapitu1"/>
    <w:uiPriority w:val="99"/>
    <w:rsid w:val="00E44CE1"/>
  </w:style>
  <w:style w:type="character" w:styleId="Hipercze">
    <w:name w:val="Hyperlink"/>
    <w:basedOn w:val="Domylnaczcionkaakapitu"/>
    <w:uiPriority w:val="99"/>
    <w:rsid w:val="00E44CE1"/>
    <w:rPr>
      <w:color w:val="0000FF"/>
      <w:u w:val="single"/>
    </w:rPr>
  </w:style>
  <w:style w:type="character" w:styleId="Numerstrony">
    <w:name w:val="page number"/>
    <w:basedOn w:val="Domylnaczcionkaakapitu1"/>
    <w:uiPriority w:val="99"/>
    <w:rsid w:val="00E44CE1"/>
  </w:style>
  <w:style w:type="character" w:styleId="Pogrubienie">
    <w:name w:val="Strong"/>
    <w:basedOn w:val="Domylnaczcionkaakapitu"/>
    <w:uiPriority w:val="99"/>
    <w:qFormat/>
    <w:rsid w:val="00E44CE1"/>
    <w:rPr>
      <w:b/>
      <w:bCs/>
    </w:rPr>
  </w:style>
  <w:style w:type="character" w:customStyle="1" w:styleId="tytul">
    <w:name w:val="tytul"/>
    <w:basedOn w:val="Domylnaczcionkaakapitu1"/>
    <w:uiPriority w:val="99"/>
    <w:rsid w:val="00E44CE1"/>
  </w:style>
  <w:style w:type="character" w:customStyle="1" w:styleId="Znakiprzypiswkocowych">
    <w:name w:val="Znaki przypisów końcowych"/>
    <w:uiPriority w:val="99"/>
    <w:rsid w:val="00E44CE1"/>
    <w:rPr>
      <w:vertAlign w:val="superscript"/>
    </w:rPr>
  </w:style>
  <w:style w:type="character" w:customStyle="1" w:styleId="gruby1">
    <w:name w:val="gruby1"/>
    <w:uiPriority w:val="99"/>
    <w:rsid w:val="00E44CE1"/>
    <w:rPr>
      <w:b/>
      <w:bCs/>
      <w:color w:val="auto"/>
    </w:rPr>
  </w:style>
  <w:style w:type="character" w:customStyle="1" w:styleId="mw-headline">
    <w:name w:val="mw-headline"/>
    <w:basedOn w:val="Domylnaczcionkaakapitu1"/>
    <w:uiPriority w:val="99"/>
    <w:rsid w:val="00E44CE1"/>
  </w:style>
  <w:style w:type="character" w:customStyle="1" w:styleId="editsection">
    <w:name w:val="editsection"/>
    <w:basedOn w:val="Domylnaczcionkaakapitu1"/>
    <w:uiPriority w:val="99"/>
    <w:rsid w:val="00E44CE1"/>
  </w:style>
  <w:style w:type="character" w:customStyle="1" w:styleId="bbtext">
    <w:name w:val="bbtext"/>
    <w:basedOn w:val="Domylnaczcionkaakapitu1"/>
    <w:uiPriority w:val="99"/>
    <w:rsid w:val="00E44CE1"/>
  </w:style>
  <w:style w:type="character" w:customStyle="1" w:styleId="ZnakZnak2">
    <w:name w:val="Znak Znak2"/>
    <w:uiPriority w:val="99"/>
    <w:rsid w:val="00E44CE1"/>
    <w:rPr>
      <w:lang w:val="pl-PL" w:eastAsia="ar-SA" w:bidi="ar-SA"/>
    </w:rPr>
  </w:style>
  <w:style w:type="paragraph" w:customStyle="1" w:styleId="Nagwek10">
    <w:name w:val="Nagłówek1"/>
    <w:basedOn w:val="Normalny"/>
    <w:next w:val="Tekstpodstawowy"/>
    <w:uiPriority w:val="99"/>
    <w:rsid w:val="00E44CE1"/>
    <w:pPr>
      <w:keepNext/>
      <w:spacing w:before="240" w:after="120"/>
    </w:pPr>
    <w:rPr>
      <w:rFonts w:ascii="Arial" w:hAnsi="Arial" w:cs="Arial"/>
      <w:sz w:val="28"/>
      <w:szCs w:val="28"/>
    </w:rPr>
  </w:style>
  <w:style w:type="paragraph" w:styleId="Tekstpodstawowy">
    <w:name w:val="Body Text"/>
    <w:basedOn w:val="Normalny"/>
    <w:link w:val="TekstpodstawowyZnak"/>
    <w:uiPriority w:val="99"/>
    <w:rsid w:val="00E44CE1"/>
    <w:pPr>
      <w:tabs>
        <w:tab w:val="left" w:pos="-1440"/>
        <w:tab w:val="right" w:pos="-1368"/>
      </w:tabs>
      <w:overflowPunct w:val="0"/>
      <w:autoSpaceDE w:val="0"/>
      <w:spacing w:before="144" w:line="360" w:lineRule="atLeast"/>
      <w:jc w:val="both"/>
      <w:textAlignment w:val="baseline"/>
    </w:pPr>
    <w:rPr>
      <w:sz w:val="22"/>
      <w:szCs w:val="22"/>
    </w:rPr>
  </w:style>
  <w:style w:type="character" w:customStyle="1" w:styleId="TekstpodstawowyZnak">
    <w:name w:val="Tekst podstawowy Znak"/>
    <w:basedOn w:val="Domylnaczcionkaakapitu"/>
    <w:link w:val="Tekstpodstawowy"/>
    <w:uiPriority w:val="99"/>
    <w:locked/>
    <w:rsid w:val="002021B8"/>
    <w:rPr>
      <w:sz w:val="22"/>
      <w:szCs w:val="22"/>
      <w:lang w:eastAsia="ar-SA" w:bidi="ar-SA"/>
    </w:rPr>
  </w:style>
  <w:style w:type="paragraph" w:styleId="Lista">
    <w:name w:val="List"/>
    <w:basedOn w:val="Normalny"/>
    <w:uiPriority w:val="99"/>
    <w:rsid w:val="00E44CE1"/>
    <w:pPr>
      <w:ind w:left="283" w:hanging="283"/>
    </w:pPr>
  </w:style>
  <w:style w:type="paragraph" w:customStyle="1" w:styleId="Podpis1">
    <w:name w:val="Podpis1"/>
    <w:basedOn w:val="Normalny"/>
    <w:uiPriority w:val="99"/>
    <w:rsid w:val="00E44CE1"/>
    <w:pPr>
      <w:suppressLineNumbers/>
      <w:spacing w:before="120" w:after="120"/>
    </w:pPr>
    <w:rPr>
      <w:i/>
      <w:iCs/>
    </w:rPr>
  </w:style>
  <w:style w:type="paragraph" w:customStyle="1" w:styleId="Indeks">
    <w:name w:val="Indeks"/>
    <w:basedOn w:val="Normalny"/>
    <w:uiPriority w:val="99"/>
    <w:rsid w:val="00E44CE1"/>
    <w:pPr>
      <w:suppressLineNumbers/>
    </w:pPr>
  </w:style>
  <w:style w:type="paragraph" w:customStyle="1" w:styleId="Tekstpodstawowy21">
    <w:name w:val="Tekst podstawowy 21"/>
    <w:basedOn w:val="Normalny"/>
    <w:uiPriority w:val="99"/>
    <w:rsid w:val="00E44CE1"/>
    <w:pPr>
      <w:tabs>
        <w:tab w:val="right" w:pos="-1368"/>
        <w:tab w:val="left" w:pos="-725"/>
      </w:tabs>
      <w:overflowPunct w:val="0"/>
      <w:autoSpaceDE w:val="0"/>
      <w:spacing w:line="360" w:lineRule="atLeast"/>
      <w:jc w:val="both"/>
      <w:textAlignment w:val="baseline"/>
    </w:pPr>
    <w:rPr>
      <w:b/>
      <w:bCs/>
      <w:sz w:val="22"/>
      <w:szCs w:val="22"/>
    </w:rPr>
  </w:style>
  <w:style w:type="paragraph" w:customStyle="1" w:styleId="Tekstpodstawowy31">
    <w:name w:val="Tekst podstawowy 31"/>
    <w:basedOn w:val="Normalny"/>
    <w:uiPriority w:val="99"/>
    <w:rsid w:val="00E44CE1"/>
    <w:pPr>
      <w:tabs>
        <w:tab w:val="left" w:pos="-1440"/>
        <w:tab w:val="right" w:pos="-1368"/>
      </w:tabs>
      <w:overflowPunct w:val="0"/>
      <w:autoSpaceDE w:val="0"/>
      <w:spacing w:line="480" w:lineRule="atLeast"/>
      <w:jc w:val="both"/>
      <w:textAlignment w:val="baseline"/>
    </w:pPr>
    <w:rPr>
      <w:b/>
      <w:bCs/>
      <w:sz w:val="26"/>
      <w:szCs w:val="26"/>
    </w:rPr>
  </w:style>
  <w:style w:type="paragraph" w:styleId="Tekstpodstawowywcity">
    <w:name w:val="Body Text Indent"/>
    <w:basedOn w:val="Normalny"/>
    <w:link w:val="TekstpodstawowywcityZnak"/>
    <w:uiPriority w:val="99"/>
    <w:rsid w:val="00E44CE1"/>
    <w:pPr>
      <w:tabs>
        <w:tab w:val="left" w:pos="-1440"/>
        <w:tab w:val="right" w:pos="-1368"/>
      </w:tabs>
      <w:overflowPunct w:val="0"/>
      <w:autoSpaceDE w:val="0"/>
      <w:spacing w:before="144" w:line="360" w:lineRule="atLeast"/>
      <w:ind w:left="360"/>
      <w:jc w:val="both"/>
      <w:textAlignment w:val="baseline"/>
    </w:pPr>
    <w:rPr>
      <w:rFonts w:ascii="Arial" w:hAnsi="Arial" w:cs="Arial"/>
      <w:sz w:val="22"/>
      <w:szCs w:val="22"/>
    </w:rPr>
  </w:style>
  <w:style w:type="character" w:customStyle="1" w:styleId="TekstpodstawowywcityZnak">
    <w:name w:val="Tekst podstawowy wcięty Znak"/>
    <w:basedOn w:val="Domylnaczcionkaakapitu"/>
    <w:link w:val="Tekstpodstawowywcity"/>
    <w:uiPriority w:val="99"/>
    <w:locked/>
    <w:rsid w:val="00197306"/>
    <w:rPr>
      <w:rFonts w:ascii="Arial" w:hAnsi="Arial" w:cs="Arial"/>
      <w:sz w:val="22"/>
      <w:szCs w:val="22"/>
      <w:lang w:eastAsia="ar-SA" w:bidi="ar-SA"/>
    </w:rPr>
  </w:style>
  <w:style w:type="paragraph" w:styleId="Stopka">
    <w:name w:val="footer"/>
    <w:basedOn w:val="Normalny"/>
    <w:link w:val="StopkaZnak"/>
    <w:uiPriority w:val="99"/>
    <w:rsid w:val="00E44CE1"/>
    <w:pPr>
      <w:tabs>
        <w:tab w:val="center" w:pos="4536"/>
        <w:tab w:val="right" w:pos="9072"/>
      </w:tabs>
      <w:overflowPunct w:val="0"/>
      <w:autoSpaceDE w:val="0"/>
      <w:textAlignment w:val="baseline"/>
    </w:pPr>
    <w:rPr>
      <w:sz w:val="20"/>
      <w:szCs w:val="20"/>
    </w:rPr>
  </w:style>
  <w:style w:type="character" w:customStyle="1" w:styleId="StopkaZnak">
    <w:name w:val="Stopka Znak"/>
    <w:basedOn w:val="Domylnaczcionkaakapitu"/>
    <w:link w:val="Stopka"/>
    <w:uiPriority w:val="99"/>
    <w:locked/>
    <w:rsid w:val="002D5ED2"/>
    <w:rPr>
      <w:lang w:eastAsia="ar-SA" w:bidi="ar-SA"/>
    </w:rPr>
  </w:style>
  <w:style w:type="paragraph" w:styleId="NormalnyWeb">
    <w:name w:val="Normal (Web)"/>
    <w:basedOn w:val="Normalny"/>
    <w:uiPriority w:val="99"/>
    <w:rsid w:val="00E44CE1"/>
    <w:pPr>
      <w:spacing w:before="100" w:after="100"/>
    </w:pPr>
  </w:style>
  <w:style w:type="paragraph" w:customStyle="1" w:styleId="Plandokumentu1">
    <w:name w:val="Plan dokumentu1"/>
    <w:basedOn w:val="Normalny"/>
    <w:uiPriority w:val="99"/>
    <w:rsid w:val="00E44CE1"/>
    <w:pPr>
      <w:shd w:val="clear" w:color="auto" w:fill="000080"/>
      <w:overflowPunct w:val="0"/>
      <w:autoSpaceDE w:val="0"/>
      <w:textAlignment w:val="baseline"/>
    </w:pPr>
    <w:rPr>
      <w:rFonts w:ascii="Tahoma" w:hAnsi="Tahoma" w:cs="Tahoma"/>
      <w:sz w:val="20"/>
      <w:szCs w:val="20"/>
    </w:rPr>
  </w:style>
  <w:style w:type="paragraph" w:customStyle="1" w:styleId="Tekstpodstawowywcity21">
    <w:name w:val="Tekst podstawowy wcięty 21"/>
    <w:basedOn w:val="Normalny"/>
    <w:uiPriority w:val="99"/>
    <w:rsid w:val="00E44CE1"/>
    <w:pPr>
      <w:tabs>
        <w:tab w:val="left" w:pos="7020"/>
      </w:tabs>
      <w:spacing w:line="320" w:lineRule="exact"/>
      <w:ind w:left="900" w:firstLine="540"/>
      <w:jc w:val="both"/>
    </w:pPr>
  </w:style>
  <w:style w:type="paragraph" w:customStyle="1" w:styleId="Tekstpodstawowywcity31">
    <w:name w:val="Tekst podstawowy wcięty 31"/>
    <w:basedOn w:val="Normalny"/>
    <w:uiPriority w:val="99"/>
    <w:rsid w:val="00E44CE1"/>
    <w:pPr>
      <w:tabs>
        <w:tab w:val="left" w:pos="1620"/>
      </w:tabs>
      <w:spacing w:line="320" w:lineRule="exact"/>
      <w:ind w:left="900"/>
      <w:jc w:val="both"/>
    </w:pPr>
  </w:style>
  <w:style w:type="paragraph" w:customStyle="1" w:styleId="BodyText21">
    <w:name w:val="Body Text 21"/>
    <w:basedOn w:val="Normalny"/>
    <w:uiPriority w:val="99"/>
    <w:rsid w:val="00E44CE1"/>
    <w:rPr>
      <w:rFonts w:ascii="Arial" w:hAnsi="Arial" w:cs="Arial"/>
      <w:sz w:val="22"/>
      <w:szCs w:val="22"/>
    </w:rPr>
  </w:style>
  <w:style w:type="paragraph" w:customStyle="1" w:styleId="standard">
    <w:name w:val="standard"/>
    <w:basedOn w:val="Normalny"/>
    <w:uiPriority w:val="99"/>
    <w:rsid w:val="00E44CE1"/>
    <w:pPr>
      <w:tabs>
        <w:tab w:val="left" w:pos="567"/>
      </w:tabs>
      <w:jc w:val="both"/>
    </w:pPr>
    <w:rPr>
      <w:rFonts w:ascii="Arial" w:hAnsi="Arial" w:cs="Arial"/>
      <w:sz w:val="22"/>
      <w:szCs w:val="22"/>
    </w:rPr>
  </w:style>
  <w:style w:type="paragraph" w:styleId="Tekstprzypisudolnego">
    <w:name w:val="footnote text"/>
    <w:aliases w:val="Podrozdział,Footnote,Podrozdzia3,Tekst przypisu1,Tekst przypisu2,Tekst przypisu3,Przypis dolny,Fußnote,-E Fuﬂnotentext,Fuﬂnotentext Ursprung,Fußnotentext Ursprung,-E Fußnotentext,Footnote text,Tekst przypisu Znak Znak Znak Znak"/>
    <w:basedOn w:val="Normalny"/>
    <w:link w:val="TekstprzypisudolnegoZnak"/>
    <w:uiPriority w:val="99"/>
    <w:semiHidden/>
    <w:rsid w:val="00E44CE1"/>
  </w:style>
  <w:style w:type="character" w:customStyle="1" w:styleId="TekstprzypisudolnegoZnak">
    <w:name w:val="Tekst przypisu dolnego Znak"/>
    <w:aliases w:val="Podrozdział Znak,Footnote Znak,Podrozdzia3 Znak,Tekst przypisu1 Znak,Tekst przypisu2 Znak,Tekst przypisu3 Znak,Przypis dolny Znak,Fußnote Znak,-E Fuﬂnotentext Znak,Fuﬂnotentext Ursprung Znak,Fußnotentext Ursprung Znak"/>
    <w:basedOn w:val="Domylnaczcionkaakapitu"/>
    <w:link w:val="Tekstprzypisudolnego"/>
    <w:uiPriority w:val="99"/>
    <w:locked/>
    <w:rsid w:val="005967DF"/>
    <w:rPr>
      <w:sz w:val="24"/>
      <w:szCs w:val="24"/>
      <w:lang w:eastAsia="ar-SA" w:bidi="ar-SA"/>
    </w:rPr>
  </w:style>
  <w:style w:type="paragraph" w:customStyle="1" w:styleId="CM17">
    <w:name w:val="CM17"/>
    <w:basedOn w:val="Normalny"/>
    <w:next w:val="Normalny"/>
    <w:uiPriority w:val="99"/>
    <w:rsid w:val="00E44CE1"/>
    <w:pPr>
      <w:widowControl w:val="0"/>
      <w:autoSpaceDE w:val="0"/>
      <w:spacing w:line="278" w:lineRule="atLeast"/>
    </w:pPr>
    <w:rPr>
      <w:rFonts w:ascii="TT E 17 B 5 A 88t 00" w:hAnsi="TT E 17 B 5 A 88t 00" w:cs="TT E 17 B 5 A 88t 00"/>
      <w:sz w:val="20"/>
      <w:szCs w:val="20"/>
    </w:rPr>
  </w:style>
  <w:style w:type="paragraph" w:customStyle="1" w:styleId="CM78">
    <w:name w:val="CM78"/>
    <w:basedOn w:val="Normalny"/>
    <w:next w:val="Normalny"/>
    <w:uiPriority w:val="99"/>
    <w:rsid w:val="00E44CE1"/>
    <w:pPr>
      <w:widowControl w:val="0"/>
      <w:autoSpaceDE w:val="0"/>
      <w:spacing w:after="648"/>
    </w:pPr>
    <w:rPr>
      <w:rFonts w:ascii="TT E 17 B 5 A 88t 00" w:hAnsi="TT E 17 B 5 A 88t 00" w:cs="TT E 17 B 5 A 88t 00"/>
      <w:sz w:val="20"/>
      <w:szCs w:val="20"/>
    </w:rPr>
  </w:style>
  <w:style w:type="paragraph" w:customStyle="1" w:styleId="Default">
    <w:name w:val="Default"/>
    <w:rsid w:val="00E44CE1"/>
    <w:pPr>
      <w:widowControl w:val="0"/>
      <w:suppressAutoHyphens/>
      <w:autoSpaceDE w:val="0"/>
    </w:pPr>
    <w:rPr>
      <w:rFonts w:ascii="TT E 17 B 5 A 88t 00" w:hAnsi="TT E 17 B 5 A 88t 00" w:cs="TT E 17 B 5 A 88t 00"/>
      <w:color w:val="000000"/>
      <w:sz w:val="24"/>
      <w:szCs w:val="24"/>
      <w:lang w:eastAsia="ar-SA"/>
    </w:rPr>
  </w:style>
  <w:style w:type="paragraph" w:customStyle="1" w:styleId="CM65">
    <w:name w:val="CM65"/>
    <w:basedOn w:val="Default"/>
    <w:next w:val="Default"/>
    <w:uiPriority w:val="99"/>
    <w:rsid w:val="00E44CE1"/>
    <w:pPr>
      <w:spacing w:after="445"/>
    </w:pPr>
    <w:rPr>
      <w:color w:val="auto"/>
      <w:sz w:val="20"/>
      <w:szCs w:val="20"/>
    </w:rPr>
  </w:style>
  <w:style w:type="paragraph" w:customStyle="1" w:styleId="NormalnyWeb1">
    <w:name w:val="Normalny (Web)1"/>
    <w:basedOn w:val="Normalny"/>
    <w:uiPriority w:val="99"/>
    <w:rsid w:val="00E44CE1"/>
    <w:pPr>
      <w:spacing w:before="100" w:after="100"/>
    </w:pPr>
  </w:style>
  <w:style w:type="paragraph" w:customStyle="1" w:styleId="Nagwek2Paragraaf">
    <w:name w:val="Nagłówek 2.Paragraaf"/>
    <w:basedOn w:val="Normalny"/>
    <w:next w:val="Normalny"/>
    <w:uiPriority w:val="99"/>
    <w:rsid w:val="00E44CE1"/>
    <w:pPr>
      <w:keepNext/>
    </w:pPr>
    <w:rPr>
      <w:b/>
      <w:bCs/>
    </w:rPr>
  </w:style>
  <w:style w:type="paragraph" w:customStyle="1" w:styleId="Spistreci1tabele11pt">
    <w:name w:val="Spis treści 1.tabele + 11 pt"/>
    <w:basedOn w:val="Normalny"/>
    <w:next w:val="Normalny"/>
    <w:uiPriority w:val="99"/>
    <w:rsid w:val="00E44CE1"/>
    <w:rPr>
      <w:sz w:val="22"/>
      <w:szCs w:val="22"/>
    </w:rPr>
  </w:style>
  <w:style w:type="paragraph" w:customStyle="1" w:styleId="nagwekwb3">
    <w:name w:val="nagłówek wb3"/>
    <w:basedOn w:val="Normalny"/>
    <w:rsid w:val="00E44CE1"/>
    <w:pPr>
      <w:spacing w:line="360" w:lineRule="auto"/>
      <w:jc w:val="both"/>
    </w:pPr>
    <w:rPr>
      <w:b/>
      <w:bCs/>
    </w:rPr>
  </w:style>
  <w:style w:type="paragraph" w:styleId="Spistreci1">
    <w:name w:val="toc 1"/>
    <w:basedOn w:val="Normalny"/>
    <w:next w:val="Normalny"/>
    <w:autoRedefine/>
    <w:uiPriority w:val="39"/>
    <w:rsid w:val="00E44CE1"/>
    <w:pPr>
      <w:spacing w:before="120"/>
    </w:pPr>
    <w:rPr>
      <w:b/>
      <w:bCs/>
      <w:i/>
      <w:iCs/>
    </w:rPr>
  </w:style>
  <w:style w:type="paragraph" w:customStyle="1" w:styleId="HeadingH4">
    <w:name w:val="Heading H4"/>
    <w:basedOn w:val="Normalny"/>
    <w:uiPriority w:val="99"/>
    <w:rsid w:val="00E44CE1"/>
    <w:pPr>
      <w:widowControl w:val="0"/>
      <w:spacing w:after="100"/>
    </w:pPr>
    <w:rPr>
      <w:b/>
      <w:bCs/>
      <w:lang w:val="en-US"/>
    </w:rPr>
  </w:style>
  <w:style w:type="paragraph" w:customStyle="1" w:styleId="Akapit">
    <w:name w:val="Akapit"/>
    <w:basedOn w:val="Normalny"/>
    <w:uiPriority w:val="99"/>
    <w:rsid w:val="00E44CE1"/>
    <w:pPr>
      <w:widowControl w:val="0"/>
      <w:numPr>
        <w:numId w:val="2"/>
      </w:numPr>
      <w:spacing w:after="120"/>
      <w:ind w:left="0" w:firstLine="0"/>
      <w:jc w:val="both"/>
    </w:pPr>
  </w:style>
  <w:style w:type="paragraph" w:styleId="Nagwek">
    <w:name w:val="header"/>
    <w:basedOn w:val="Normalny"/>
    <w:link w:val="NagwekZnak"/>
    <w:uiPriority w:val="99"/>
    <w:rsid w:val="00E44CE1"/>
    <w:pPr>
      <w:tabs>
        <w:tab w:val="center" w:pos="4536"/>
        <w:tab w:val="right" w:pos="9072"/>
      </w:tabs>
    </w:pPr>
  </w:style>
  <w:style w:type="character" w:customStyle="1" w:styleId="NagwekZnak">
    <w:name w:val="Nagłówek Znak"/>
    <w:basedOn w:val="Domylnaczcionkaakapitu"/>
    <w:link w:val="Nagwek"/>
    <w:uiPriority w:val="99"/>
    <w:locked/>
    <w:rsid w:val="009517E1"/>
    <w:rPr>
      <w:sz w:val="24"/>
      <w:szCs w:val="24"/>
      <w:lang w:eastAsia="ar-SA" w:bidi="ar-SA"/>
    </w:rPr>
  </w:style>
  <w:style w:type="paragraph" w:styleId="Tytu">
    <w:name w:val="Title"/>
    <w:basedOn w:val="Normalny"/>
    <w:next w:val="Podtytu"/>
    <w:link w:val="TytuZnak"/>
    <w:uiPriority w:val="99"/>
    <w:qFormat/>
    <w:rsid w:val="00E44CE1"/>
    <w:pPr>
      <w:jc w:val="center"/>
    </w:pPr>
    <w:rPr>
      <w:b/>
      <w:bCs/>
      <w:sz w:val="28"/>
      <w:szCs w:val="28"/>
    </w:rPr>
  </w:style>
  <w:style w:type="character" w:customStyle="1" w:styleId="TytuZnak">
    <w:name w:val="Tytuł Znak"/>
    <w:basedOn w:val="Domylnaczcionkaakapitu"/>
    <w:link w:val="Tytu"/>
    <w:uiPriority w:val="99"/>
    <w:locked/>
    <w:rsid w:val="002021B8"/>
    <w:rPr>
      <w:b/>
      <w:bCs/>
      <w:sz w:val="28"/>
      <w:szCs w:val="28"/>
      <w:lang w:eastAsia="ar-SA" w:bidi="ar-SA"/>
    </w:rPr>
  </w:style>
  <w:style w:type="paragraph" w:styleId="Podtytu">
    <w:name w:val="Subtitle"/>
    <w:basedOn w:val="Normalny"/>
    <w:next w:val="Tekstpodstawowy"/>
    <w:link w:val="PodtytuZnak"/>
    <w:uiPriority w:val="99"/>
    <w:qFormat/>
    <w:rsid w:val="00E44CE1"/>
    <w:pPr>
      <w:spacing w:after="60"/>
      <w:jc w:val="center"/>
    </w:pPr>
    <w:rPr>
      <w:rFonts w:ascii="Arial" w:hAnsi="Arial" w:cs="Arial"/>
    </w:rPr>
  </w:style>
  <w:style w:type="character" w:customStyle="1" w:styleId="PodtytuZnak">
    <w:name w:val="Podtytuł Znak"/>
    <w:basedOn w:val="Domylnaczcionkaakapitu"/>
    <w:link w:val="Podtytu"/>
    <w:uiPriority w:val="99"/>
    <w:locked/>
    <w:rsid w:val="002021B8"/>
    <w:rPr>
      <w:rFonts w:ascii="Arial" w:hAnsi="Arial" w:cs="Arial"/>
      <w:sz w:val="24"/>
      <w:szCs w:val="24"/>
      <w:lang w:eastAsia="ar-SA" w:bidi="ar-SA"/>
    </w:rPr>
  </w:style>
  <w:style w:type="paragraph" w:customStyle="1" w:styleId="Tekstpodstawowy22">
    <w:name w:val="Tekst podstawowy 22"/>
    <w:basedOn w:val="Normalny"/>
    <w:uiPriority w:val="99"/>
    <w:rsid w:val="00E44CE1"/>
    <w:pPr>
      <w:ind w:left="360" w:hanging="360"/>
    </w:pPr>
    <w:rPr>
      <w:b/>
      <w:bCs/>
      <w:sz w:val="32"/>
      <w:szCs w:val="32"/>
    </w:rPr>
  </w:style>
  <w:style w:type="paragraph" w:customStyle="1" w:styleId="TabelaZwyky">
    <w:name w:val="TabelaZwykły"/>
    <w:basedOn w:val="Stopka"/>
    <w:uiPriority w:val="99"/>
    <w:rsid w:val="00E44CE1"/>
    <w:pPr>
      <w:overflowPunct/>
      <w:autoSpaceDE/>
      <w:jc w:val="both"/>
      <w:textAlignment w:val="auto"/>
    </w:pPr>
    <w:rPr>
      <w:sz w:val="24"/>
      <w:szCs w:val="24"/>
    </w:rPr>
  </w:style>
  <w:style w:type="paragraph" w:customStyle="1" w:styleId="Nag4">
    <w:name w:val="Nag4"/>
    <w:basedOn w:val="Normalny"/>
    <w:uiPriority w:val="99"/>
    <w:rsid w:val="00E44CE1"/>
    <w:pPr>
      <w:jc w:val="both"/>
    </w:pPr>
    <w:rPr>
      <w:b/>
      <w:bCs/>
    </w:rPr>
  </w:style>
  <w:style w:type="paragraph" w:customStyle="1" w:styleId="Tekstpodstawowywcity32">
    <w:name w:val="Tekst podstawowy wcięty 32"/>
    <w:basedOn w:val="Normalny"/>
    <w:uiPriority w:val="99"/>
    <w:rsid w:val="00E44CE1"/>
    <w:pPr>
      <w:ind w:left="1440" w:hanging="1440"/>
    </w:pPr>
  </w:style>
  <w:style w:type="paragraph" w:customStyle="1" w:styleId="Wyliczenie3">
    <w:name w:val="Wyliczenie 3"/>
    <w:basedOn w:val="Normalny"/>
    <w:uiPriority w:val="99"/>
    <w:rsid w:val="00E44CE1"/>
    <w:pPr>
      <w:tabs>
        <w:tab w:val="left" w:pos="1260"/>
      </w:tabs>
      <w:spacing w:line="360" w:lineRule="atLeast"/>
      <w:ind w:left="1260" w:hanging="360"/>
      <w:jc w:val="both"/>
    </w:pPr>
    <w:rPr>
      <w:b/>
      <w:bCs/>
      <w:u w:val="single"/>
    </w:rPr>
  </w:style>
  <w:style w:type="paragraph" w:customStyle="1" w:styleId="Wiszcy">
    <w:name w:val="Wiszący"/>
    <w:basedOn w:val="Normalny"/>
    <w:next w:val="Wiszcycd"/>
    <w:uiPriority w:val="99"/>
    <w:rsid w:val="00E44CE1"/>
    <w:pPr>
      <w:spacing w:line="360" w:lineRule="atLeast"/>
      <w:ind w:firstLine="851"/>
      <w:jc w:val="both"/>
    </w:pPr>
  </w:style>
  <w:style w:type="paragraph" w:customStyle="1" w:styleId="Wiszcycd">
    <w:name w:val="Wiszący cd"/>
    <w:basedOn w:val="Normalny"/>
    <w:uiPriority w:val="99"/>
    <w:rsid w:val="00E44CE1"/>
    <w:pPr>
      <w:spacing w:line="360" w:lineRule="atLeast"/>
      <w:ind w:firstLine="851"/>
    </w:pPr>
  </w:style>
  <w:style w:type="paragraph" w:customStyle="1" w:styleId="Tekstpodstawowy32">
    <w:name w:val="Tekst podstawowy 32"/>
    <w:basedOn w:val="Normalny"/>
    <w:uiPriority w:val="99"/>
    <w:rsid w:val="00E44CE1"/>
    <w:pPr>
      <w:jc w:val="both"/>
    </w:pPr>
    <w:rPr>
      <w:sz w:val="28"/>
      <w:szCs w:val="28"/>
    </w:rPr>
  </w:style>
  <w:style w:type="paragraph" w:customStyle="1" w:styleId="TableText">
    <w:name w:val="Table Text"/>
    <w:uiPriority w:val="99"/>
    <w:rsid w:val="00E44CE1"/>
    <w:pPr>
      <w:suppressAutoHyphens/>
    </w:pPr>
    <w:rPr>
      <w:color w:val="000000"/>
      <w:sz w:val="24"/>
      <w:szCs w:val="24"/>
      <w:lang w:eastAsia="ar-SA"/>
    </w:rPr>
  </w:style>
  <w:style w:type="paragraph" w:customStyle="1" w:styleId="Styl1">
    <w:name w:val="Styl1"/>
    <w:basedOn w:val="Normalny"/>
    <w:uiPriority w:val="99"/>
    <w:rsid w:val="00E44CE1"/>
    <w:pPr>
      <w:tabs>
        <w:tab w:val="left" w:pos="1260"/>
      </w:tabs>
      <w:spacing w:line="360" w:lineRule="auto"/>
      <w:ind w:left="1260" w:hanging="360"/>
    </w:pPr>
    <w:rPr>
      <w:b/>
      <w:bCs/>
    </w:rPr>
  </w:style>
  <w:style w:type="paragraph" w:customStyle="1" w:styleId="zadanie">
    <w:name w:val="zadanie"/>
    <w:basedOn w:val="Normalny"/>
    <w:uiPriority w:val="99"/>
    <w:rsid w:val="00E44CE1"/>
    <w:pPr>
      <w:ind w:left="709" w:hanging="709"/>
      <w:jc w:val="both"/>
    </w:pPr>
    <w:rPr>
      <w:b/>
      <w:bCs/>
    </w:rPr>
  </w:style>
  <w:style w:type="paragraph" w:customStyle="1" w:styleId="Wcicienormalne1">
    <w:name w:val="Wcięcie normalne1"/>
    <w:basedOn w:val="Normalny"/>
    <w:uiPriority w:val="99"/>
    <w:rsid w:val="00E44CE1"/>
    <w:pPr>
      <w:ind w:left="708"/>
    </w:pPr>
  </w:style>
  <w:style w:type="paragraph" w:customStyle="1" w:styleId="Ewa">
    <w:name w:val="Ewa"/>
    <w:uiPriority w:val="99"/>
    <w:rsid w:val="00E44CE1"/>
    <w:pPr>
      <w:suppressAutoHyphens/>
      <w:ind w:firstLine="709"/>
      <w:jc w:val="both"/>
    </w:pPr>
    <w:rPr>
      <w:sz w:val="24"/>
      <w:szCs w:val="24"/>
      <w:lang w:eastAsia="ar-SA"/>
    </w:rPr>
  </w:style>
  <w:style w:type="paragraph" w:customStyle="1" w:styleId="Normalny1">
    <w:name w:val="Normalny1"/>
    <w:basedOn w:val="Normalny"/>
    <w:uiPriority w:val="99"/>
    <w:rsid w:val="00E44CE1"/>
    <w:pPr>
      <w:widowControl w:val="0"/>
      <w:snapToGrid w:val="0"/>
      <w:spacing w:before="60" w:after="60"/>
      <w:jc w:val="both"/>
    </w:pPr>
    <w:rPr>
      <w:rFonts w:ascii="Century Schoolbook" w:hAnsi="Century Schoolbook" w:cs="Century Schoolbook"/>
      <w:b/>
      <w:bCs/>
      <w:color w:val="800000"/>
      <w:sz w:val="22"/>
      <w:szCs w:val="22"/>
    </w:rPr>
  </w:style>
  <w:style w:type="paragraph" w:customStyle="1" w:styleId="Text">
    <w:name w:val="Text"/>
    <w:basedOn w:val="Normalny"/>
    <w:uiPriority w:val="99"/>
    <w:rsid w:val="00E44CE1"/>
    <w:pPr>
      <w:widowControl w:val="0"/>
      <w:spacing w:before="40" w:after="20" w:line="220" w:lineRule="exact"/>
      <w:jc w:val="both"/>
    </w:pPr>
    <w:rPr>
      <w:sz w:val="22"/>
      <w:szCs w:val="22"/>
    </w:rPr>
  </w:style>
  <w:style w:type="paragraph" w:customStyle="1" w:styleId="Tekstblokowy1">
    <w:name w:val="Tekst blokowy1"/>
    <w:basedOn w:val="Normalny"/>
    <w:uiPriority w:val="99"/>
    <w:rsid w:val="00E44CE1"/>
    <w:pPr>
      <w:spacing w:after="199" w:line="360" w:lineRule="auto"/>
      <w:ind w:left="83" w:right="83"/>
      <w:jc w:val="both"/>
    </w:pPr>
  </w:style>
  <w:style w:type="paragraph" w:styleId="Spistreci9">
    <w:name w:val="toc 9"/>
    <w:basedOn w:val="Normalny"/>
    <w:next w:val="Normalny"/>
    <w:autoRedefine/>
    <w:uiPriority w:val="39"/>
    <w:rsid w:val="00E44CE1"/>
    <w:pPr>
      <w:ind w:left="1920"/>
    </w:pPr>
    <w:rPr>
      <w:b/>
      <w:bCs/>
    </w:rPr>
  </w:style>
  <w:style w:type="paragraph" w:customStyle="1" w:styleId="Legenda1">
    <w:name w:val="Legenda1"/>
    <w:basedOn w:val="Normalny"/>
    <w:next w:val="Normalny"/>
    <w:uiPriority w:val="99"/>
    <w:rsid w:val="00E44CE1"/>
    <w:pPr>
      <w:spacing w:before="120" w:after="120"/>
    </w:pPr>
    <w:rPr>
      <w:b/>
      <w:bCs/>
      <w:sz w:val="20"/>
      <w:szCs w:val="20"/>
    </w:rPr>
  </w:style>
  <w:style w:type="paragraph" w:customStyle="1" w:styleId="JWlk01">
    <w:name w:val="JWlk_01"/>
    <w:basedOn w:val="Normalny"/>
    <w:uiPriority w:val="99"/>
    <w:rsid w:val="00E44CE1"/>
    <w:pPr>
      <w:overflowPunct w:val="0"/>
      <w:autoSpaceDE w:val="0"/>
      <w:spacing w:line="360" w:lineRule="exact"/>
      <w:jc w:val="both"/>
      <w:textAlignment w:val="baseline"/>
    </w:pPr>
    <w:rPr>
      <w:rFonts w:ascii="Arial" w:hAnsi="Arial" w:cs="Arial"/>
      <w:color w:val="000000"/>
      <w:sz w:val="22"/>
      <w:szCs w:val="22"/>
    </w:rPr>
  </w:style>
  <w:style w:type="paragraph" w:customStyle="1" w:styleId="Adam8tabela">
    <w:name w:val="Adam_8 tabela"/>
    <w:basedOn w:val="Normalny"/>
    <w:uiPriority w:val="99"/>
    <w:rsid w:val="00E44CE1"/>
    <w:pPr>
      <w:keepNext/>
      <w:overflowPunct w:val="0"/>
      <w:autoSpaceDE w:val="0"/>
      <w:spacing w:line="280" w:lineRule="exact"/>
      <w:jc w:val="center"/>
      <w:textAlignment w:val="baseline"/>
    </w:pPr>
    <w:rPr>
      <w:rFonts w:ascii="Arial Narrow" w:hAnsi="Arial Narrow" w:cs="Arial Narrow"/>
      <w:kern w:val="1"/>
      <w:sz w:val="20"/>
      <w:szCs w:val="20"/>
    </w:rPr>
  </w:style>
  <w:style w:type="paragraph" w:customStyle="1" w:styleId="tekststandardowy">
    <w:name w:val="tekst standardowy"/>
    <w:basedOn w:val="Normalny"/>
    <w:uiPriority w:val="99"/>
    <w:rsid w:val="00E44CE1"/>
    <w:pPr>
      <w:jc w:val="center"/>
    </w:pPr>
    <w:rPr>
      <w:rFonts w:ascii="Arial" w:hAnsi="Arial" w:cs="Arial"/>
      <w:sz w:val="18"/>
      <w:szCs w:val="18"/>
    </w:rPr>
  </w:style>
  <w:style w:type="paragraph" w:customStyle="1" w:styleId="Lista21">
    <w:name w:val="Lista 21"/>
    <w:basedOn w:val="Normalny"/>
    <w:uiPriority w:val="99"/>
    <w:rsid w:val="00E44CE1"/>
    <w:pPr>
      <w:ind w:left="566" w:hanging="283"/>
    </w:pPr>
    <w:rPr>
      <w:sz w:val="20"/>
      <w:szCs w:val="20"/>
    </w:rPr>
  </w:style>
  <w:style w:type="paragraph" w:styleId="Spistreci2">
    <w:name w:val="toc 2"/>
    <w:basedOn w:val="Normalny"/>
    <w:next w:val="Normalny"/>
    <w:autoRedefine/>
    <w:uiPriority w:val="39"/>
    <w:rsid w:val="00E44CE1"/>
    <w:pPr>
      <w:spacing w:before="120"/>
      <w:ind w:left="240"/>
    </w:pPr>
    <w:rPr>
      <w:b/>
      <w:bCs/>
    </w:rPr>
  </w:style>
  <w:style w:type="paragraph" w:styleId="Indeks1">
    <w:name w:val="index 1"/>
    <w:basedOn w:val="Normalny"/>
    <w:next w:val="Normalny"/>
    <w:autoRedefine/>
    <w:uiPriority w:val="99"/>
    <w:semiHidden/>
    <w:rsid w:val="00E44CE1"/>
    <w:pPr>
      <w:overflowPunct w:val="0"/>
      <w:autoSpaceDE w:val="0"/>
      <w:ind w:left="200" w:hanging="200"/>
      <w:textAlignment w:val="baseline"/>
    </w:pPr>
    <w:rPr>
      <w:sz w:val="20"/>
      <w:szCs w:val="20"/>
    </w:rPr>
  </w:style>
  <w:style w:type="paragraph" w:styleId="Spistreci3">
    <w:name w:val="toc 3"/>
    <w:basedOn w:val="Normalny"/>
    <w:next w:val="Normalny"/>
    <w:autoRedefine/>
    <w:uiPriority w:val="39"/>
    <w:rsid w:val="00E44CE1"/>
    <w:pPr>
      <w:ind w:left="480"/>
    </w:pPr>
  </w:style>
  <w:style w:type="paragraph" w:styleId="Spistreci4">
    <w:name w:val="toc 4"/>
    <w:basedOn w:val="Normalny"/>
    <w:next w:val="Normalny"/>
    <w:autoRedefine/>
    <w:uiPriority w:val="39"/>
    <w:rsid w:val="00E44CE1"/>
    <w:pPr>
      <w:ind w:left="720"/>
    </w:pPr>
  </w:style>
  <w:style w:type="paragraph" w:styleId="Spistreci5">
    <w:name w:val="toc 5"/>
    <w:basedOn w:val="Normalny"/>
    <w:next w:val="Normalny"/>
    <w:autoRedefine/>
    <w:uiPriority w:val="39"/>
    <w:rsid w:val="00E44CE1"/>
    <w:pPr>
      <w:ind w:left="960"/>
    </w:pPr>
  </w:style>
  <w:style w:type="paragraph" w:styleId="Spistreci6">
    <w:name w:val="toc 6"/>
    <w:basedOn w:val="Normalny"/>
    <w:next w:val="Normalny"/>
    <w:autoRedefine/>
    <w:uiPriority w:val="39"/>
    <w:rsid w:val="00E44CE1"/>
    <w:pPr>
      <w:ind w:left="1200"/>
    </w:pPr>
  </w:style>
  <w:style w:type="paragraph" w:styleId="Spistreci7">
    <w:name w:val="toc 7"/>
    <w:basedOn w:val="Normalny"/>
    <w:next w:val="Normalny"/>
    <w:autoRedefine/>
    <w:uiPriority w:val="39"/>
    <w:rsid w:val="00E44CE1"/>
    <w:pPr>
      <w:ind w:left="1440"/>
    </w:pPr>
  </w:style>
  <w:style w:type="paragraph" w:styleId="Spistreci8">
    <w:name w:val="toc 8"/>
    <w:basedOn w:val="Normalny"/>
    <w:next w:val="Normalny"/>
    <w:autoRedefine/>
    <w:uiPriority w:val="39"/>
    <w:rsid w:val="00E44CE1"/>
    <w:pPr>
      <w:ind w:left="1680"/>
    </w:pPr>
  </w:style>
  <w:style w:type="paragraph" w:customStyle="1" w:styleId="StylNagwek3NieKursywa">
    <w:name w:val="Styl Nagłówek 3 + Nie Kursywa"/>
    <w:basedOn w:val="Nagwek3"/>
    <w:uiPriority w:val="99"/>
    <w:rsid w:val="00E44CE1"/>
    <w:pPr>
      <w:keepNext/>
      <w:numPr>
        <w:numId w:val="0"/>
      </w:numPr>
      <w:overflowPunct/>
      <w:autoSpaceDE/>
      <w:spacing w:before="240" w:after="60"/>
      <w:textAlignment w:val="auto"/>
      <w:outlineLvl w:val="9"/>
    </w:pPr>
    <w:rPr>
      <w:b/>
      <w:bCs/>
      <w:i/>
      <w:iCs/>
      <w:sz w:val="28"/>
      <w:szCs w:val="28"/>
    </w:rPr>
  </w:style>
  <w:style w:type="paragraph" w:customStyle="1" w:styleId="Podpiswykresu">
    <w:name w:val="Podpis wykresu"/>
    <w:basedOn w:val="Normalny"/>
    <w:next w:val="Normalny"/>
    <w:uiPriority w:val="99"/>
    <w:rsid w:val="00E44CE1"/>
    <w:pPr>
      <w:spacing w:after="120"/>
      <w:jc w:val="center"/>
    </w:pPr>
    <w:rPr>
      <w:b/>
      <w:bCs/>
      <w:spacing w:val="6"/>
      <w:sz w:val="20"/>
      <w:szCs w:val="20"/>
    </w:rPr>
  </w:style>
  <w:style w:type="paragraph" w:customStyle="1" w:styleId="Taberodek">
    <w:name w:val="Tabe.środek"/>
    <w:basedOn w:val="Normalny"/>
    <w:uiPriority w:val="99"/>
    <w:rsid w:val="00E44CE1"/>
    <w:pPr>
      <w:jc w:val="center"/>
    </w:pPr>
    <w:rPr>
      <w:spacing w:val="6"/>
      <w:sz w:val="20"/>
      <w:szCs w:val="20"/>
    </w:rPr>
  </w:style>
  <w:style w:type="paragraph" w:customStyle="1" w:styleId="rdo">
    <w:name w:val="Źródło"/>
    <w:basedOn w:val="Normalny"/>
    <w:uiPriority w:val="99"/>
    <w:rsid w:val="00E44CE1"/>
    <w:pPr>
      <w:spacing w:after="200"/>
      <w:ind w:left="851"/>
      <w:jc w:val="both"/>
    </w:pPr>
    <w:rPr>
      <w:i/>
      <w:iCs/>
      <w:sz w:val="20"/>
      <w:szCs w:val="20"/>
    </w:rPr>
  </w:style>
  <w:style w:type="paragraph" w:customStyle="1" w:styleId="Zawartotabeli">
    <w:name w:val="Zawarto?? tabeli"/>
    <w:basedOn w:val="Normalny"/>
    <w:uiPriority w:val="99"/>
    <w:rsid w:val="00E44CE1"/>
    <w:pPr>
      <w:autoSpaceDE w:val="0"/>
      <w:spacing w:after="120"/>
    </w:pPr>
    <w:rPr>
      <w:rFonts w:ascii="Arial" w:hAnsi="Arial" w:cs="Arial"/>
      <w:sz w:val="18"/>
      <w:szCs w:val="18"/>
    </w:rPr>
  </w:style>
  <w:style w:type="paragraph" w:customStyle="1" w:styleId="xl26">
    <w:name w:val="xl26"/>
    <w:basedOn w:val="Normalny"/>
    <w:uiPriority w:val="99"/>
    <w:rsid w:val="00E44CE1"/>
    <w:pPr>
      <w:pBdr>
        <w:left w:val="single" w:sz="4" w:space="0" w:color="000000"/>
        <w:bottom w:val="single" w:sz="4" w:space="0" w:color="000000"/>
        <w:right w:val="single" w:sz="4" w:space="0" w:color="000000"/>
      </w:pBdr>
      <w:spacing w:before="100" w:after="100"/>
      <w:jc w:val="both"/>
      <w:textAlignment w:val="top"/>
    </w:pPr>
  </w:style>
  <w:style w:type="paragraph" w:customStyle="1" w:styleId="ATEKSTPODSTAWOWY">
    <w:name w:val="A TEKST PODSTAWOWY"/>
    <w:basedOn w:val="Normalny"/>
    <w:uiPriority w:val="99"/>
    <w:rsid w:val="00E44CE1"/>
    <w:pPr>
      <w:spacing w:before="120"/>
      <w:jc w:val="both"/>
    </w:pPr>
    <w:rPr>
      <w:color w:val="000000"/>
      <w:sz w:val="20"/>
      <w:szCs w:val="20"/>
    </w:rPr>
  </w:style>
  <w:style w:type="paragraph" w:customStyle="1" w:styleId="Nagwek13">
    <w:name w:val="Nagłówek 13"/>
    <w:basedOn w:val="Normalny"/>
    <w:uiPriority w:val="99"/>
    <w:rsid w:val="00E44CE1"/>
    <w:pPr>
      <w:pBdr>
        <w:bottom w:val="single" w:sz="4" w:space="0" w:color="FFFFFF"/>
      </w:pBdr>
      <w:ind w:left="150"/>
    </w:pPr>
    <w:rPr>
      <w:rFonts w:ascii="Trebuchet MS" w:hAnsi="Trebuchet MS" w:cs="Trebuchet MS"/>
      <w:b/>
      <w:bCs/>
      <w:color w:val="65944A"/>
      <w:kern w:val="1"/>
      <w:sz w:val="36"/>
      <w:szCs w:val="36"/>
    </w:rPr>
  </w:style>
  <w:style w:type="paragraph" w:customStyle="1" w:styleId="uwagi">
    <w:name w:val="uwagi"/>
    <w:basedOn w:val="Normalny"/>
    <w:uiPriority w:val="99"/>
    <w:rsid w:val="00E44CE1"/>
    <w:pPr>
      <w:pBdr>
        <w:top w:val="single" w:sz="4" w:space="0" w:color="FFFFFF"/>
        <w:left w:val="single" w:sz="4" w:space="0" w:color="FFFFFF"/>
        <w:bottom w:val="single" w:sz="4" w:space="0" w:color="FFFFFF"/>
        <w:right w:val="single" w:sz="4" w:space="0" w:color="FFFFFF"/>
      </w:pBdr>
      <w:shd w:val="clear" w:color="auto" w:fill="FFFFFF"/>
    </w:pPr>
  </w:style>
  <w:style w:type="paragraph" w:customStyle="1" w:styleId="Podstawowybezwcicia">
    <w:name w:val="Podstawowy bez wcięcia"/>
    <w:basedOn w:val="Normalny"/>
    <w:uiPriority w:val="99"/>
    <w:rsid w:val="00E44CE1"/>
    <w:rPr>
      <w:sz w:val="22"/>
      <w:szCs w:val="22"/>
    </w:rPr>
  </w:style>
  <w:style w:type="paragraph" w:customStyle="1" w:styleId="tab">
    <w:name w:val="tab"/>
    <w:basedOn w:val="Normalny"/>
    <w:uiPriority w:val="99"/>
    <w:rsid w:val="00E44CE1"/>
    <w:pPr>
      <w:tabs>
        <w:tab w:val="left" w:pos="227"/>
      </w:tabs>
      <w:spacing w:before="40" w:after="40"/>
    </w:pPr>
    <w:rPr>
      <w:rFonts w:ascii="Arial" w:hAnsi="Arial" w:cs="Arial"/>
      <w:sz w:val="18"/>
      <w:szCs w:val="18"/>
    </w:rPr>
  </w:style>
  <w:style w:type="paragraph" w:customStyle="1" w:styleId="AWYPUNKTOWANIE">
    <w:name w:val="A WYPUNKTOWANIE"/>
    <w:basedOn w:val="Normalny"/>
    <w:uiPriority w:val="99"/>
    <w:rsid w:val="00E44CE1"/>
    <w:pPr>
      <w:numPr>
        <w:numId w:val="3"/>
      </w:numPr>
      <w:ind w:left="0" w:firstLine="0"/>
      <w:jc w:val="both"/>
    </w:pPr>
    <w:rPr>
      <w:color w:val="000000"/>
      <w:sz w:val="20"/>
      <w:szCs w:val="20"/>
    </w:rPr>
  </w:style>
  <w:style w:type="paragraph" w:customStyle="1" w:styleId="Styl">
    <w:name w:val="Styl"/>
    <w:uiPriority w:val="99"/>
    <w:rsid w:val="00E44CE1"/>
    <w:pPr>
      <w:widowControl w:val="0"/>
      <w:suppressAutoHyphens/>
      <w:autoSpaceDE w:val="0"/>
    </w:pPr>
    <w:rPr>
      <w:rFonts w:ascii="Arial" w:hAnsi="Arial" w:cs="Arial"/>
      <w:sz w:val="24"/>
      <w:szCs w:val="24"/>
      <w:lang w:eastAsia="ar-SA"/>
    </w:rPr>
  </w:style>
  <w:style w:type="paragraph" w:styleId="Tekstprzypisukocowego">
    <w:name w:val="endnote text"/>
    <w:basedOn w:val="Normalny"/>
    <w:link w:val="TekstprzypisukocowegoZnak"/>
    <w:uiPriority w:val="99"/>
    <w:semiHidden/>
    <w:rsid w:val="00E44CE1"/>
    <w:rPr>
      <w:sz w:val="20"/>
      <w:szCs w:val="20"/>
    </w:rPr>
  </w:style>
  <w:style w:type="character" w:customStyle="1" w:styleId="TekstprzypisukocowegoZnak">
    <w:name w:val="Tekst przypisu końcowego Znak"/>
    <w:basedOn w:val="Domylnaczcionkaakapitu"/>
    <w:link w:val="Tekstprzypisukocowego"/>
    <w:uiPriority w:val="99"/>
    <w:locked/>
    <w:rsid w:val="002021B8"/>
    <w:rPr>
      <w:lang w:eastAsia="ar-SA" w:bidi="ar-SA"/>
    </w:rPr>
  </w:style>
  <w:style w:type="paragraph" w:styleId="Adresnakopercie">
    <w:name w:val="envelope address"/>
    <w:basedOn w:val="Normalny"/>
    <w:uiPriority w:val="99"/>
    <w:rsid w:val="00E44CE1"/>
    <w:pPr>
      <w:ind w:left="2880"/>
    </w:pPr>
    <w:rPr>
      <w:rFonts w:ascii="Arial" w:hAnsi="Arial" w:cs="Arial"/>
    </w:rPr>
  </w:style>
  <w:style w:type="paragraph" w:styleId="Adreszwrotnynakopercie">
    <w:name w:val="envelope return"/>
    <w:basedOn w:val="Normalny"/>
    <w:uiPriority w:val="99"/>
    <w:rsid w:val="00E44CE1"/>
    <w:rPr>
      <w:rFonts w:ascii="Arial" w:hAnsi="Arial" w:cs="Arial"/>
      <w:sz w:val="20"/>
      <w:szCs w:val="20"/>
    </w:rPr>
  </w:style>
  <w:style w:type="paragraph" w:customStyle="1" w:styleId="Data1">
    <w:name w:val="Data1"/>
    <w:basedOn w:val="Normalny"/>
    <w:next w:val="Normalny"/>
    <w:uiPriority w:val="99"/>
    <w:rsid w:val="00E44CE1"/>
  </w:style>
  <w:style w:type="paragraph" w:styleId="HTML-adres">
    <w:name w:val="HTML Address"/>
    <w:basedOn w:val="Normalny"/>
    <w:link w:val="HTML-adresZnak"/>
    <w:uiPriority w:val="99"/>
    <w:rsid w:val="00E44CE1"/>
    <w:rPr>
      <w:i/>
      <w:iCs/>
    </w:rPr>
  </w:style>
  <w:style w:type="character" w:customStyle="1" w:styleId="HTML-adresZnak">
    <w:name w:val="HTML - adres Znak"/>
    <w:basedOn w:val="Domylnaczcionkaakapitu"/>
    <w:link w:val="HTML-adres"/>
    <w:uiPriority w:val="99"/>
    <w:locked/>
    <w:rsid w:val="002021B8"/>
    <w:rPr>
      <w:i/>
      <w:iCs/>
      <w:sz w:val="24"/>
      <w:szCs w:val="24"/>
      <w:lang w:eastAsia="ar-SA" w:bidi="ar-SA"/>
    </w:rPr>
  </w:style>
  <w:style w:type="paragraph" w:styleId="HTML-wstpniesformatowany">
    <w:name w:val="HTML Preformatted"/>
    <w:basedOn w:val="Normalny"/>
    <w:link w:val="HTML-wstpniesformatowanyZnak"/>
    <w:uiPriority w:val="99"/>
    <w:rsid w:val="00E44CE1"/>
    <w:rPr>
      <w:rFonts w:ascii="Courier New" w:hAnsi="Courier New" w:cs="Courier New"/>
      <w:sz w:val="20"/>
      <w:szCs w:val="20"/>
    </w:rPr>
  </w:style>
  <w:style w:type="character" w:customStyle="1" w:styleId="HTML-wstpniesformatowanyZnak">
    <w:name w:val="HTML - wstępnie sformatowany Znak"/>
    <w:basedOn w:val="Domylnaczcionkaakapitu"/>
    <w:link w:val="HTML-wstpniesformatowany"/>
    <w:uiPriority w:val="99"/>
    <w:locked/>
    <w:rsid w:val="002021B8"/>
    <w:rPr>
      <w:rFonts w:ascii="Courier New" w:hAnsi="Courier New" w:cs="Courier New"/>
      <w:lang w:eastAsia="ar-SA" w:bidi="ar-SA"/>
    </w:rPr>
  </w:style>
  <w:style w:type="paragraph" w:styleId="Indeks2">
    <w:name w:val="index 2"/>
    <w:basedOn w:val="Normalny"/>
    <w:next w:val="Normalny"/>
    <w:autoRedefine/>
    <w:uiPriority w:val="99"/>
    <w:semiHidden/>
    <w:rsid w:val="00E44CE1"/>
    <w:pPr>
      <w:ind w:left="480" w:hanging="240"/>
    </w:pPr>
  </w:style>
  <w:style w:type="paragraph" w:styleId="Indeks3">
    <w:name w:val="index 3"/>
    <w:basedOn w:val="Normalny"/>
    <w:next w:val="Normalny"/>
    <w:autoRedefine/>
    <w:uiPriority w:val="99"/>
    <w:semiHidden/>
    <w:rsid w:val="00E44CE1"/>
    <w:pPr>
      <w:ind w:left="720" w:hanging="240"/>
    </w:pPr>
  </w:style>
  <w:style w:type="paragraph" w:customStyle="1" w:styleId="Indeks41">
    <w:name w:val="Indeks 41"/>
    <w:basedOn w:val="Normalny"/>
    <w:next w:val="Normalny"/>
    <w:uiPriority w:val="99"/>
    <w:rsid w:val="00E44CE1"/>
    <w:pPr>
      <w:ind w:left="960" w:hanging="240"/>
    </w:pPr>
  </w:style>
  <w:style w:type="paragraph" w:customStyle="1" w:styleId="Indeks51">
    <w:name w:val="Indeks 51"/>
    <w:basedOn w:val="Normalny"/>
    <w:next w:val="Normalny"/>
    <w:uiPriority w:val="99"/>
    <w:rsid w:val="00E44CE1"/>
    <w:pPr>
      <w:ind w:left="1200" w:hanging="240"/>
    </w:pPr>
  </w:style>
  <w:style w:type="paragraph" w:customStyle="1" w:styleId="Indeks61">
    <w:name w:val="Indeks 61"/>
    <w:basedOn w:val="Normalny"/>
    <w:next w:val="Normalny"/>
    <w:uiPriority w:val="99"/>
    <w:rsid w:val="00E44CE1"/>
    <w:pPr>
      <w:ind w:left="1440" w:hanging="240"/>
    </w:pPr>
  </w:style>
  <w:style w:type="paragraph" w:customStyle="1" w:styleId="Indeks71">
    <w:name w:val="Indeks 71"/>
    <w:basedOn w:val="Normalny"/>
    <w:next w:val="Normalny"/>
    <w:uiPriority w:val="99"/>
    <w:rsid w:val="00E44CE1"/>
    <w:pPr>
      <w:ind w:left="1680" w:hanging="240"/>
    </w:pPr>
  </w:style>
  <w:style w:type="paragraph" w:customStyle="1" w:styleId="Indeks81">
    <w:name w:val="Indeks 81"/>
    <w:basedOn w:val="Normalny"/>
    <w:next w:val="Normalny"/>
    <w:uiPriority w:val="99"/>
    <w:rsid w:val="00E44CE1"/>
    <w:pPr>
      <w:ind w:left="1920" w:hanging="240"/>
    </w:pPr>
  </w:style>
  <w:style w:type="paragraph" w:customStyle="1" w:styleId="Indeks91">
    <w:name w:val="Indeks 91"/>
    <w:basedOn w:val="Normalny"/>
    <w:next w:val="Normalny"/>
    <w:uiPriority w:val="99"/>
    <w:rsid w:val="00E44CE1"/>
    <w:pPr>
      <w:ind w:left="2160" w:hanging="240"/>
    </w:pPr>
  </w:style>
  <w:style w:type="paragraph" w:customStyle="1" w:styleId="Lista-kontynuacja1">
    <w:name w:val="Lista - kontynuacja1"/>
    <w:basedOn w:val="Normalny"/>
    <w:uiPriority w:val="99"/>
    <w:rsid w:val="00E44CE1"/>
    <w:pPr>
      <w:spacing w:after="120"/>
      <w:ind w:left="283"/>
    </w:pPr>
  </w:style>
  <w:style w:type="paragraph" w:customStyle="1" w:styleId="Lista-kontynuacja21">
    <w:name w:val="Lista - kontynuacja 21"/>
    <w:basedOn w:val="Normalny"/>
    <w:uiPriority w:val="99"/>
    <w:rsid w:val="00E44CE1"/>
    <w:pPr>
      <w:spacing w:after="120"/>
      <w:ind w:left="566"/>
    </w:pPr>
  </w:style>
  <w:style w:type="paragraph" w:customStyle="1" w:styleId="Lista-kontynuacja31">
    <w:name w:val="Lista - kontynuacja 31"/>
    <w:basedOn w:val="Normalny"/>
    <w:uiPriority w:val="99"/>
    <w:rsid w:val="00E44CE1"/>
    <w:pPr>
      <w:spacing w:after="120"/>
      <w:ind w:left="849"/>
    </w:pPr>
  </w:style>
  <w:style w:type="paragraph" w:customStyle="1" w:styleId="Lista-kontynuacja41">
    <w:name w:val="Lista - kontynuacja 41"/>
    <w:basedOn w:val="Normalny"/>
    <w:uiPriority w:val="99"/>
    <w:rsid w:val="00E44CE1"/>
    <w:pPr>
      <w:spacing w:after="120"/>
      <w:ind w:left="1132"/>
    </w:pPr>
  </w:style>
  <w:style w:type="paragraph" w:customStyle="1" w:styleId="Lista-kontynuacja51">
    <w:name w:val="Lista - kontynuacja 51"/>
    <w:basedOn w:val="Normalny"/>
    <w:uiPriority w:val="99"/>
    <w:rsid w:val="00E44CE1"/>
    <w:pPr>
      <w:spacing w:after="120"/>
      <w:ind w:left="1415"/>
    </w:pPr>
  </w:style>
  <w:style w:type="paragraph" w:customStyle="1" w:styleId="Lista31">
    <w:name w:val="Lista 31"/>
    <w:basedOn w:val="Normalny"/>
    <w:uiPriority w:val="99"/>
    <w:rsid w:val="00E44CE1"/>
    <w:pPr>
      <w:ind w:left="849" w:hanging="283"/>
    </w:pPr>
  </w:style>
  <w:style w:type="paragraph" w:customStyle="1" w:styleId="Lista41">
    <w:name w:val="Lista 41"/>
    <w:basedOn w:val="Normalny"/>
    <w:uiPriority w:val="99"/>
    <w:rsid w:val="00E44CE1"/>
    <w:pPr>
      <w:ind w:left="1132" w:hanging="283"/>
    </w:pPr>
  </w:style>
  <w:style w:type="paragraph" w:customStyle="1" w:styleId="Lista51">
    <w:name w:val="Lista 51"/>
    <w:basedOn w:val="Normalny"/>
    <w:uiPriority w:val="99"/>
    <w:rsid w:val="00E44CE1"/>
    <w:pPr>
      <w:ind w:left="1415" w:hanging="283"/>
    </w:pPr>
  </w:style>
  <w:style w:type="paragraph" w:customStyle="1" w:styleId="Listanumerowana1">
    <w:name w:val="Lista numerowana1"/>
    <w:basedOn w:val="Normalny"/>
    <w:uiPriority w:val="99"/>
    <w:rsid w:val="00E44CE1"/>
  </w:style>
  <w:style w:type="paragraph" w:customStyle="1" w:styleId="Listanumerowana21">
    <w:name w:val="Lista numerowana 21"/>
    <w:basedOn w:val="Normalny"/>
    <w:uiPriority w:val="99"/>
    <w:rsid w:val="00E44CE1"/>
  </w:style>
  <w:style w:type="paragraph" w:customStyle="1" w:styleId="Listanumerowana31">
    <w:name w:val="Lista numerowana 31"/>
    <w:basedOn w:val="Normalny"/>
    <w:uiPriority w:val="99"/>
    <w:rsid w:val="00E44CE1"/>
  </w:style>
  <w:style w:type="paragraph" w:customStyle="1" w:styleId="Listanumerowana41">
    <w:name w:val="Lista numerowana 41"/>
    <w:basedOn w:val="Normalny"/>
    <w:uiPriority w:val="99"/>
    <w:rsid w:val="00E44CE1"/>
  </w:style>
  <w:style w:type="paragraph" w:customStyle="1" w:styleId="Listanumerowana51">
    <w:name w:val="Lista numerowana 51"/>
    <w:basedOn w:val="Normalny"/>
    <w:uiPriority w:val="99"/>
    <w:rsid w:val="00E44CE1"/>
  </w:style>
  <w:style w:type="paragraph" w:customStyle="1" w:styleId="Listapunktowana1">
    <w:name w:val="Lista punktowana1"/>
    <w:basedOn w:val="Normalny"/>
    <w:uiPriority w:val="99"/>
    <w:rsid w:val="00E44CE1"/>
  </w:style>
  <w:style w:type="paragraph" w:customStyle="1" w:styleId="Listapunktowana21">
    <w:name w:val="Lista punktowana 21"/>
    <w:basedOn w:val="Normalny"/>
    <w:uiPriority w:val="99"/>
    <w:rsid w:val="00E44CE1"/>
  </w:style>
  <w:style w:type="paragraph" w:customStyle="1" w:styleId="Listapunktowana31">
    <w:name w:val="Lista punktowana 31"/>
    <w:basedOn w:val="Normalny"/>
    <w:uiPriority w:val="99"/>
    <w:rsid w:val="00E44CE1"/>
  </w:style>
  <w:style w:type="paragraph" w:customStyle="1" w:styleId="Listapunktowana41">
    <w:name w:val="Lista punktowana 41"/>
    <w:basedOn w:val="Normalny"/>
    <w:uiPriority w:val="99"/>
    <w:rsid w:val="00E44CE1"/>
  </w:style>
  <w:style w:type="paragraph" w:customStyle="1" w:styleId="Listapunktowana51">
    <w:name w:val="Lista punktowana 51"/>
    <w:basedOn w:val="Normalny"/>
    <w:uiPriority w:val="99"/>
    <w:rsid w:val="00E44CE1"/>
  </w:style>
  <w:style w:type="paragraph" w:styleId="Nagwekindeksu">
    <w:name w:val="index heading"/>
    <w:basedOn w:val="Normalny"/>
    <w:next w:val="Indeks1"/>
    <w:uiPriority w:val="99"/>
    <w:semiHidden/>
    <w:rsid w:val="00E44CE1"/>
    <w:rPr>
      <w:rFonts w:ascii="Arial" w:hAnsi="Arial" w:cs="Arial"/>
      <w:b/>
      <w:bCs/>
    </w:rPr>
  </w:style>
  <w:style w:type="paragraph" w:customStyle="1" w:styleId="Nagweknotatki1">
    <w:name w:val="Nagłówek notatki1"/>
    <w:basedOn w:val="Normalny"/>
    <w:next w:val="Normalny"/>
    <w:uiPriority w:val="99"/>
    <w:rsid w:val="00E44CE1"/>
  </w:style>
  <w:style w:type="paragraph" w:customStyle="1" w:styleId="Nagwekwiadomoci1">
    <w:name w:val="Nagłówek wiadomości1"/>
    <w:basedOn w:val="Normalny"/>
    <w:uiPriority w:val="99"/>
    <w:rsid w:val="00E44CE1"/>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rPr>
  </w:style>
  <w:style w:type="paragraph" w:customStyle="1" w:styleId="Nagwekwykazurde1">
    <w:name w:val="Nagłówek wykazu źródeł1"/>
    <w:basedOn w:val="Normalny"/>
    <w:next w:val="Normalny"/>
    <w:uiPriority w:val="99"/>
    <w:rsid w:val="00E44CE1"/>
    <w:pPr>
      <w:spacing w:before="120"/>
    </w:pPr>
    <w:rPr>
      <w:rFonts w:ascii="Arial" w:hAnsi="Arial" w:cs="Arial"/>
      <w:b/>
      <w:bCs/>
    </w:rPr>
  </w:style>
  <w:style w:type="paragraph" w:styleId="Podpis">
    <w:name w:val="Signature"/>
    <w:basedOn w:val="Normalny"/>
    <w:link w:val="PodpisZnak"/>
    <w:uiPriority w:val="99"/>
    <w:rsid w:val="00E44CE1"/>
    <w:pPr>
      <w:ind w:left="4252"/>
    </w:pPr>
  </w:style>
  <w:style w:type="character" w:customStyle="1" w:styleId="PodpisZnak">
    <w:name w:val="Podpis Znak"/>
    <w:basedOn w:val="Domylnaczcionkaakapitu"/>
    <w:link w:val="Podpis"/>
    <w:uiPriority w:val="99"/>
    <w:locked/>
    <w:rsid w:val="002021B8"/>
    <w:rPr>
      <w:sz w:val="24"/>
      <w:szCs w:val="24"/>
      <w:lang w:eastAsia="ar-SA" w:bidi="ar-SA"/>
    </w:rPr>
  </w:style>
  <w:style w:type="paragraph" w:styleId="Podpise-mail">
    <w:name w:val="E-mail Signature"/>
    <w:basedOn w:val="Normalny"/>
    <w:link w:val="Podpise-mailZnak"/>
    <w:uiPriority w:val="99"/>
    <w:rsid w:val="00E44CE1"/>
  </w:style>
  <w:style w:type="character" w:customStyle="1" w:styleId="Podpise-mailZnak">
    <w:name w:val="Podpis e-mail Znak"/>
    <w:basedOn w:val="Domylnaczcionkaakapitu"/>
    <w:link w:val="Podpise-mail"/>
    <w:uiPriority w:val="99"/>
    <w:locked/>
    <w:rsid w:val="002021B8"/>
    <w:rPr>
      <w:sz w:val="24"/>
      <w:szCs w:val="24"/>
      <w:lang w:eastAsia="ar-SA" w:bidi="ar-SA"/>
    </w:rPr>
  </w:style>
  <w:style w:type="paragraph" w:customStyle="1" w:styleId="Spisilustracji1">
    <w:name w:val="Spis ilustracji1"/>
    <w:basedOn w:val="Normalny"/>
    <w:next w:val="Normalny"/>
    <w:uiPriority w:val="99"/>
    <w:rsid w:val="00E44CE1"/>
  </w:style>
  <w:style w:type="paragraph" w:styleId="Tekstdymka">
    <w:name w:val="Balloon Text"/>
    <w:basedOn w:val="Normalny"/>
    <w:link w:val="TekstdymkaZnak"/>
    <w:uiPriority w:val="99"/>
    <w:rsid w:val="00E44CE1"/>
    <w:rPr>
      <w:rFonts w:ascii="Tahoma" w:hAnsi="Tahoma" w:cs="Tahoma"/>
      <w:sz w:val="16"/>
      <w:szCs w:val="16"/>
    </w:rPr>
  </w:style>
  <w:style w:type="character" w:customStyle="1" w:styleId="TekstdymkaZnak">
    <w:name w:val="Tekst dymka Znak"/>
    <w:basedOn w:val="Domylnaczcionkaakapitu"/>
    <w:link w:val="Tekstdymka"/>
    <w:uiPriority w:val="99"/>
    <w:locked/>
    <w:rsid w:val="002021B8"/>
    <w:rPr>
      <w:rFonts w:ascii="Tahoma" w:hAnsi="Tahoma" w:cs="Tahoma"/>
      <w:sz w:val="16"/>
      <w:szCs w:val="16"/>
      <w:lang w:eastAsia="ar-SA" w:bidi="ar-SA"/>
    </w:rPr>
  </w:style>
  <w:style w:type="paragraph" w:customStyle="1" w:styleId="Tekstkomentarza1">
    <w:name w:val="Tekst komentarza1"/>
    <w:basedOn w:val="Normalny"/>
    <w:uiPriority w:val="99"/>
    <w:rsid w:val="00E44CE1"/>
    <w:rPr>
      <w:sz w:val="20"/>
      <w:szCs w:val="20"/>
    </w:rPr>
  </w:style>
  <w:style w:type="paragraph" w:customStyle="1" w:styleId="Tekstmakra1">
    <w:name w:val="Tekst makra1"/>
    <w:uiPriority w:val="99"/>
    <w:rsid w:val="00E44CE1"/>
    <w:pPr>
      <w:tabs>
        <w:tab w:val="left" w:pos="480"/>
        <w:tab w:val="left" w:pos="960"/>
        <w:tab w:val="left" w:pos="1440"/>
        <w:tab w:val="left" w:pos="1920"/>
        <w:tab w:val="left" w:pos="2400"/>
        <w:tab w:val="left" w:pos="2880"/>
        <w:tab w:val="left" w:pos="3360"/>
        <w:tab w:val="left" w:pos="3840"/>
        <w:tab w:val="left" w:pos="4320"/>
      </w:tabs>
      <w:suppressAutoHyphens/>
    </w:pPr>
    <w:rPr>
      <w:rFonts w:ascii="Courier New" w:hAnsi="Courier New" w:cs="Courier New"/>
      <w:sz w:val="20"/>
      <w:szCs w:val="20"/>
      <w:lang w:eastAsia="ar-SA"/>
    </w:rPr>
  </w:style>
  <w:style w:type="paragraph" w:customStyle="1" w:styleId="Tekstpodstawowyzwciciem1">
    <w:name w:val="Tekst podstawowy z wcięciem1"/>
    <w:basedOn w:val="Tekstpodstawowy"/>
    <w:uiPriority w:val="99"/>
    <w:rsid w:val="00E44CE1"/>
    <w:pPr>
      <w:overflowPunct/>
      <w:autoSpaceDE/>
      <w:spacing w:before="0" w:after="120" w:line="240" w:lineRule="auto"/>
      <w:ind w:firstLine="210"/>
      <w:jc w:val="left"/>
      <w:textAlignment w:val="auto"/>
    </w:pPr>
    <w:rPr>
      <w:sz w:val="24"/>
      <w:szCs w:val="24"/>
    </w:rPr>
  </w:style>
  <w:style w:type="paragraph" w:customStyle="1" w:styleId="Tekstpodstawowyzwciciem21">
    <w:name w:val="Tekst podstawowy z wcięciem 21"/>
    <w:basedOn w:val="Tekstpodstawowywcity"/>
    <w:uiPriority w:val="99"/>
    <w:rsid w:val="00E44CE1"/>
    <w:pPr>
      <w:overflowPunct/>
      <w:autoSpaceDE/>
      <w:spacing w:before="0" w:after="120" w:line="240" w:lineRule="auto"/>
      <w:ind w:left="283" w:firstLine="210"/>
      <w:jc w:val="left"/>
      <w:textAlignment w:val="auto"/>
    </w:pPr>
    <w:rPr>
      <w:rFonts w:ascii="Times New Roman" w:hAnsi="Times New Roman" w:cs="Times New Roman"/>
      <w:sz w:val="24"/>
      <w:szCs w:val="24"/>
    </w:rPr>
  </w:style>
  <w:style w:type="paragraph" w:styleId="Tekstkomentarza">
    <w:name w:val="annotation text"/>
    <w:basedOn w:val="Normalny"/>
    <w:link w:val="TekstkomentarzaZnak"/>
    <w:uiPriority w:val="99"/>
    <w:semiHidden/>
    <w:rsid w:val="00494F40"/>
    <w:rPr>
      <w:sz w:val="20"/>
      <w:szCs w:val="20"/>
    </w:rPr>
  </w:style>
  <w:style w:type="character" w:customStyle="1" w:styleId="TekstkomentarzaZnak">
    <w:name w:val="Tekst komentarza Znak"/>
    <w:basedOn w:val="Domylnaczcionkaakapitu"/>
    <w:link w:val="Tekstkomentarza"/>
    <w:uiPriority w:val="99"/>
    <w:locked/>
    <w:rsid w:val="00494F40"/>
    <w:rPr>
      <w:lang w:eastAsia="ar-SA" w:bidi="ar-SA"/>
    </w:rPr>
  </w:style>
  <w:style w:type="paragraph" w:styleId="Tematkomentarza">
    <w:name w:val="annotation subject"/>
    <w:basedOn w:val="Tekstkomentarza1"/>
    <w:next w:val="Tekstkomentarza1"/>
    <w:link w:val="TematkomentarzaZnak"/>
    <w:uiPriority w:val="99"/>
    <w:semiHidden/>
    <w:rsid w:val="00E44CE1"/>
    <w:rPr>
      <w:b/>
      <w:bCs/>
    </w:rPr>
  </w:style>
  <w:style w:type="character" w:customStyle="1" w:styleId="TematkomentarzaZnak">
    <w:name w:val="Temat komentarza Znak"/>
    <w:basedOn w:val="TekstkomentarzaZnak"/>
    <w:link w:val="Tematkomentarza"/>
    <w:uiPriority w:val="99"/>
    <w:locked/>
    <w:rsid w:val="002021B8"/>
    <w:rPr>
      <w:b/>
      <w:bCs/>
      <w:lang w:eastAsia="ar-SA" w:bidi="ar-SA"/>
    </w:rPr>
  </w:style>
  <w:style w:type="paragraph" w:customStyle="1" w:styleId="Wykazrde1">
    <w:name w:val="Wykaz źródeł1"/>
    <w:basedOn w:val="Normalny"/>
    <w:next w:val="Normalny"/>
    <w:uiPriority w:val="99"/>
    <w:rsid w:val="00E44CE1"/>
    <w:pPr>
      <w:ind w:left="240" w:hanging="240"/>
    </w:pPr>
  </w:style>
  <w:style w:type="paragraph" w:customStyle="1" w:styleId="Zwrotgrzecznociowy1">
    <w:name w:val="Zwrot grzecznościowy1"/>
    <w:basedOn w:val="Normalny"/>
    <w:next w:val="Normalny"/>
    <w:uiPriority w:val="99"/>
    <w:rsid w:val="00E44CE1"/>
  </w:style>
  <w:style w:type="paragraph" w:customStyle="1" w:styleId="Zwrotpoegnalny1">
    <w:name w:val="Zwrot pożegnalny1"/>
    <w:basedOn w:val="Normalny"/>
    <w:uiPriority w:val="99"/>
    <w:rsid w:val="00E44CE1"/>
    <w:pPr>
      <w:ind w:left="4252"/>
    </w:pPr>
  </w:style>
  <w:style w:type="paragraph" w:customStyle="1" w:styleId="Zwykytekst1">
    <w:name w:val="Zwykły tekst1"/>
    <w:basedOn w:val="Normalny"/>
    <w:uiPriority w:val="99"/>
    <w:rsid w:val="00E44CE1"/>
    <w:rPr>
      <w:rFonts w:ascii="Courier New" w:hAnsi="Courier New" w:cs="Courier New"/>
      <w:sz w:val="20"/>
      <w:szCs w:val="20"/>
    </w:rPr>
  </w:style>
  <w:style w:type="paragraph" w:customStyle="1" w:styleId="t3tc">
    <w:name w:val="t3 tc"/>
    <w:basedOn w:val="Normalny"/>
    <w:uiPriority w:val="99"/>
    <w:rsid w:val="00E44CE1"/>
    <w:pPr>
      <w:autoSpaceDE w:val="0"/>
      <w:spacing w:before="100" w:after="100"/>
    </w:pPr>
  </w:style>
  <w:style w:type="paragraph" w:customStyle="1" w:styleId="Nagwektabeli">
    <w:name w:val="Nag?ówek tabeli"/>
    <w:basedOn w:val="Zawartotabeli"/>
    <w:uiPriority w:val="99"/>
    <w:rsid w:val="00E44CE1"/>
    <w:pPr>
      <w:widowControl w:val="0"/>
      <w:suppressLineNumbers/>
      <w:autoSpaceDE/>
      <w:jc w:val="center"/>
    </w:pPr>
    <w:rPr>
      <w:rFonts w:ascii="Times New Roman" w:hAnsi="Times New Roman" w:cs="Times New Roman"/>
      <w:b/>
      <w:bCs/>
      <w:i/>
      <w:iCs/>
      <w:color w:val="000000"/>
      <w:sz w:val="24"/>
      <w:szCs w:val="24"/>
    </w:rPr>
  </w:style>
  <w:style w:type="paragraph" w:customStyle="1" w:styleId="nagwekwb2">
    <w:name w:val="nagłówek wb2"/>
    <w:basedOn w:val="Nagwek1"/>
    <w:uiPriority w:val="99"/>
    <w:rsid w:val="00E44CE1"/>
    <w:pPr>
      <w:widowControl w:val="0"/>
      <w:numPr>
        <w:numId w:val="0"/>
      </w:numPr>
      <w:overflowPunct/>
      <w:autoSpaceDE/>
      <w:textAlignment w:val="auto"/>
      <w:outlineLvl w:val="9"/>
    </w:pPr>
    <w:rPr>
      <w:b/>
      <w:bCs/>
      <w:sz w:val="24"/>
      <w:szCs w:val="24"/>
    </w:rPr>
  </w:style>
  <w:style w:type="paragraph" w:customStyle="1" w:styleId="Normalny2">
    <w:name w:val="Normalny2"/>
    <w:basedOn w:val="Default"/>
    <w:next w:val="Default"/>
    <w:uiPriority w:val="99"/>
    <w:rsid w:val="00E44CE1"/>
    <w:pPr>
      <w:widowControl/>
      <w:spacing w:before="100" w:after="100"/>
    </w:pPr>
    <w:rPr>
      <w:rFonts w:ascii="Arial" w:hAnsi="Arial" w:cs="Arial"/>
      <w:color w:val="auto"/>
    </w:rPr>
  </w:style>
  <w:style w:type="paragraph" w:customStyle="1" w:styleId="CM48">
    <w:name w:val="CM48"/>
    <w:basedOn w:val="Default"/>
    <w:next w:val="Default"/>
    <w:uiPriority w:val="99"/>
    <w:rsid w:val="00E44CE1"/>
    <w:pPr>
      <w:spacing w:after="110"/>
    </w:pPr>
    <w:rPr>
      <w:rFonts w:ascii="Arial" w:hAnsi="Arial" w:cs="Arial"/>
      <w:color w:val="auto"/>
    </w:rPr>
  </w:style>
  <w:style w:type="paragraph" w:customStyle="1" w:styleId="CM12">
    <w:name w:val="CM12"/>
    <w:basedOn w:val="Default"/>
    <w:next w:val="Default"/>
    <w:uiPriority w:val="99"/>
    <w:rsid w:val="00E44CE1"/>
    <w:pPr>
      <w:spacing w:after="240"/>
    </w:pPr>
    <w:rPr>
      <w:rFonts w:ascii="Arial" w:hAnsi="Arial" w:cs="Arial"/>
      <w:color w:val="auto"/>
    </w:rPr>
  </w:style>
  <w:style w:type="paragraph" w:customStyle="1" w:styleId="CM1">
    <w:name w:val="CM1"/>
    <w:basedOn w:val="Default"/>
    <w:next w:val="Default"/>
    <w:uiPriority w:val="99"/>
    <w:rsid w:val="00E44CE1"/>
    <w:rPr>
      <w:rFonts w:ascii="Arial" w:hAnsi="Arial" w:cs="Arial"/>
      <w:color w:val="auto"/>
    </w:rPr>
  </w:style>
  <w:style w:type="paragraph" w:customStyle="1" w:styleId="CM13">
    <w:name w:val="CM13"/>
    <w:basedOn w:val="Default"/>
    <w:next w:val="Default"/>
    <w:uiPriority w:val="99"/>
    <w:rsid w:val="00E44CE1"/>
    <w:pPr>
      <w:spacing w:after="620"/>
    </w:pPr>
    <w:rPr>
      <w:rFonts w:ascii="Arial" w:hAnsi="Arial" w:cs="Arial"/>
      <w:color w:val="auto"/>
    </w:rPr>
  </w:style>
  <w:style w:type="paragraph" w:customStyle="1" w:styleId="CM14">
    <w:name w:val="CM14"/>
    <w:basedOn w:val="Default"/>
    <w:next w:val="Default"/>
    <w:uiPriority w:val="99"/>
    <w:rsid w:val="00E44CE1"/>
    <w:pPr>
      <w:spacing w:after="303"/>
    </w:pPr>
    <w:rPr>
      <w:rFonts w:ascii="Arial" w:hAnsi="Arial" w:cs="Arial"/>
      <w:color w:val="auto"/>
    </w:rPr>
  </w:style>
  <w:style w:type="paragraph" w:customStyle="1" w:styleId="CM16">
    <w:name w:val="CM16"/>
    <w:basedOn w:val="Default"/>
    <w:next w:val="Default"/>
    <w:uiPriority w:val="99"/>
    <w:rsid w:val="00E44CE1"/>
    <w:pPr>
      <w:spacing w:after="170"/>
    </w:pPr>
    <w:rPr>
      <w:rFonts w:ascii="Arial" w:hAnsi="Arial" w:cs="Arial"/>
      <w:color w:val="auto"/>
    </w:rPr>
  </w:style>
  <w:style w:type="paragraph" w:customStyle="1" w:styleId="CM19">
    <w:name w:val="CM19"/>
    <w:basedOn w:val="Default"/>
    <w:next w:val="Default"/>
    <w:uiPriority w:val="99"/>
    <w:rsid w:val="00E44CE1"/>
    <w:pPr>
      <w:spacing w:after="485"/>
    </w:pPr>
    <w:rPr>
      <w:rFonts w:ascii="Arial" w:hAnsi="Arial" w:cs="Arial"/>
      <w:color w:val="auto"/>
    </w:rPr>
  </w:style>
  <w:style w:type="paragraph" w:customStyle="1" w:styleId="CM9">
    <w:name w:val="CM9"/>
    <w:basedOn w:val="Default"/>
    <w:next w:val="Default"/>
    <w:uiPriority w:val="99"/>
    <w:rsid w:val="00E44CE1"/>
    <w:pPr>
      <w:spacing w:line="198" w:lineRule="atLeast"/>
    </w:pPr>
    <w:rPr>
      <w:rFonts w:ascii="Arial" w:hAnsi="Arial" w:cs="Arial"/>
      <w:color w:val="auto"/>
    </w:rPr>
  </w:style>
  <w:style w:type="paragraph" w:customStyle="1" w:styleId="CM10">
    <w:name w:val="CM10"/>
    <w:basedOn w:val="Default"/>
    <w:next w:val="Default"/>
    <w:uiPriority w:val="99"/>
    <w:rsid w:val="00E44CE1"/>
    <w:pPr>
      <w:spacing w:line="206" w:lineRule="atLeast"/>
    </w:pPr>
    <w:rPr>
      <w:rFonts w:ascii="Arial" w:hAnsi="Arial" w:cs="Arial"/>
      <w:color w:val="auto"/>
    </w:rPr>
  </w:style>
  <w:style w:type="paragraph" w:customStyle="1" w:styleId="Znak1ZnakZnakZnakZnakZnakZnakZnakZnak">
    <w:name w:val="Znak1 Znak Znak Znak Znak Znak Znak Znak Znak"/>
    <w:basedOn w:val="Normalny"/>
    <w:uiPriority w:val="99"/>
    <w:rsid w:val="00E44CE1"/>
  </w:style>
  <w:style w:type="paragraph" w:customStyle="1" w:styleId="Spistreci10">
    <w:name w:val="Spis treści 10"/>
    <w:basedOn w:val="Indeks"/>
    <w:uiPriority w:val="99"/>
    <w:rsid w:val="00E44CE1"/>
    <w:pPr>
      <w:tabs>
        <w:tab w:val="right" w:leader="dot" w:pos="9637"/>
      </w:tabs>
      <w:ind w:left="2547"/>
    </w:pPr>
  </w:style>
  <w:style w:type="paragraph" w:customStyle="1" w:styleId="Zawartotabeli0">
    <w:name w:val="Zawartość tabeli"/>
    <w:basedOn w:val="Normalny"/>
    <w:uiPriority w:val="99"/>
    <w:rsid w:val="00E44CE1"/>
    <w:pPr>
      <w:suppressLineNumbers/>
    </w:pPr>
  </w:style>
  <w:style w:type="paragraph" w:customStyle="1" w:styleId="Nagwektabeli0">
    <w:name w:val="Nagłówek tabeli"/>
    <w:basedOn w:val="Zawartotabeli0"/>
    <w:uiPriority w:val="99"/>
    <w:rsid w:val="00E44CE1"/>
    <w:pPr>
      <w:jc w:val="center"/>
    </w:pPr>
    <w:rPr>
      <w:b/>
      <w:bCs/>
    </w:rPr>
  </w:style>
  <w:style w:type="paragraph" w:customStyle="1" w:styleId="Zawartoramki">
    <w:name w:val="Zawartość ramki"/>
    <w:basedOn w:val="Tekstpodstawowy"/>
    <w:uiPriority w:val="99"/>
    <w:rsid w:val="00E44CE1"/>
  </w:style>
  <w:style w:type="paragraph" w:styleId="Akapitzlist">
    <w:name w:val="List Paragraph"/>
    <w:basedOn w:val="Normalny"/>
    <w:link w:val="AkapitzlistZnak"/>
    <w:uiPriority w:val="99"/>
    <w:qFormat/>
    <w:rsid w:val="00DF45F6"/>
    <w:pPr>
      <w:suppressAutoHyphens w:val="0"/>
      <w:spacing w:after="200"/>
      <w:ind w:left="720"/>
      <w:jc w:val="both"/>
    </w:pPr>
    <w:rPr>
      <w:rFonts w:ascii="Calibri" w:hAnsi="Calibri" w:cs="Calibri"/>
      <w:sz w:val="22"/>
      <w:szCs w:val="22"/>
      <w:lang w:eastAsia="pl-PL"/>
    </w:rPr>
  </w:style>
  <w:style w:type="paragraph" w:styleId="Tekstpodstawowy3">
    <w:name w:val="Body Text 3"/>
    <w:basedOn w:val="Normalny"/>
    <w:link w:val="Tekstpodstawowy3Znak"/>
    <w:uiPriority w:val="99"/>
    <w:rsid w:val="00A22A7B"/>
    <w:pPr>
      <w:spacing w:after="120"/>
    </w:pPr>
    <w:rPr>
      <w:sz w:val="16"/>
      <w:szCs w:val="16"/>
      <w:lang w:val="en-US"/>
    </w:rPr>
  </w:style>
  <w:style w:type="character" w:customStyle="1" w:styleId="Tekstpodstawowy3Znak">
    <w:name w:val="Tekst podstawowy 3 Znak"/>
    <w:basedOn w:val="Domylnaczcionkaakapitu"/>
    <w:link w:val="Tekstpodstawowy3"/>
    <w:uiPriority w:val="99"/>
    <w:locked/>
    <w:rsid w:val="002021B8"/>
    <w:rPr>
      <w:sz w:val="16"/>
      <w:szCs w:val="16"/>
      <w:lang w:val="en-US" w:eastAsia="ar-SA" w:bidi="ar-SA"/>
    </w:rPr>
  </w:style>
  <w:style w:type="paragraph" w:styleId="Tekstpodstawowywcity3">
    <w:name w:val="Body Text Indent 3"/>
    <w:basedOn w:val="Normalny"/>
    <w:link w:val="Tekstpodstawowywcity3Znak"/>
    <w:uiPriority w:val="99"/>
    <w:rsid w:val="00D53D95"/>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locked/>
    <w:rsid w:val="002021B8"/>
    <w:rPr>
      <w:sz w:val="16"/>
      <w:szCs w:val="16"/>
      <w:lang w:eastAsia="ar-SA" w:bidi="ar-SA"/>
    </w:rPr>
  </w:style>
  <w:style w:type="paragraph" w:styleId="Tekstpodstawowywcity2">
    <w:name w:val="Body Text Indent 2"/>
    <w:basedOn w:val="Normalny"/>
    <w:link w:val="Tekstpodstawowywcity2Znak"/>
    <w:rsid w:val="00847127"/>
    <w:pPr>
      <w:spacing w:after="120" w:line="480" w:lineRule="auto"/>
      <w:ind w:left="283"/>
    </w:pPr>
  </w:style>
  <w:style w:type="character" w:customStyle="1" w:styleId="Tekstpodstawowywcity2Znak">
    <w:name w:val="Tekst podstawowy wcięty 2 Znak"/>
    <w:basedOn w:val="Domylnaczcionkaakapitu"/>
    <w:link w:val="Tekstpodstawowywcity2"/>
    <w:locked/>
    <w:rsid w:val="002021B8"/>
    <w:rPr>
      <w:sz w:val="24"/>
      <w:szCs w:val="24"/>
      <w:lang w:eastAsia="ar-SA" w:bidi="ar-SA"/>
    </w:rPr>
  </w:style>
  <w:style w:type="paragraph" w:styleId="Tekstpodstawowy2">
    <w:name w:val="Body Text 2"/>
    <w:basedOn w:val="Normalny"/>
    <w:link w:val="Tekstpodstawowy2Znak"/>
    <w:uiPriority w:val="99"/>
    <w:rsid w:val="00726910"/>
    <w:pPr>
      <w:spacing w:after="120" w:line="480" w:lineRule="auto"/>
    </w:pPr>
  </w:style>
  <w:style w:type="character" w:customStyle="1" w:styleId="Tekstpodstawowy2Znak">
    <w:name w:val="Tekst podstawowy 2 Znak"/>
    <w:basedOn w:val="Domylnaczcionkaakapitu"/>
    <w:link w:val="Tekstpodstawowy2"/>
    <w:uiPriority w:val="99"/>
    <w:locked/>
    <w:rsid w:val="002021B8"/>
    <w:rPr>
      <w:sz w:val="24"/>
      <w:szCs w:val="24"/>
      <w:lang w:eastAsia="ar-SA" w:bidi="ar-SA"/>
    </w:rPr>
  </w:style>
  <w:style w:type="paragraph" w:customStyle="1" w:styleId="Znak1ZnakZnakZnak">
    <w:name w:val="Znak1 Znak Znak Znak"/>
    <w:basedOn w:val="Normalny"/>
    <w:uiPriority w:val="99"/>
    <w:rsid w:val="00726910"/>
    <w:pPr>
      <w:suppressAutoHyphens w:val="0"/>
    </w:pPr>
    <w:rPr>
      <w:lang w:eastAsia="pl-PL"/>
    </w:rPr>
  </w:style>
  <w:style w:type="table" w:styleId="Tabela-Lista1">
    <w:name w:val="Table List 1"/>
    <w:basedOn w:val="Standardowy"/>
    <w:uiPriority w:val="99"/>
    <w:rsid w:val="004D4E3A"/>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3">
    <w:name w:val="Table List 3"/>
    <w:basedOn w:val="Standardowy"/>
    <w:uiPriority w:val="99"/>
    <w:rsid w:val="00C26A06"/>
    <w:pPr>
      <w:suppressAutoHyphens/>
    </w:pPr>
    <w:rPr>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STANDARDTIMES">
    <w:name w:val="STANDARD_TIMES"/>
    <w:basedOn w:val="Normalny"/>
    <w:uiPriority w:val="99"/>
    <w:rsid w:val="008759F0"/>
    <w:pPr>
      <w:spacing w:line="360" w:lineRule="auto"/>
      <w:jc w:val="both"/>
    </w:pPr>
  </w:style>
  <w:style w:type="character" w:styleId="Odwoanieprzypisukocowego">
    <w:name w:val="endnote reference"/>
    <w:basedOn w:val="Domylnaczcionkaakapitu"/>
    <w:uiPriority w:val="99"/>
    <w:semiHidden/>
    <w:rsid w:val="00926E4E"/>
    <w:rPr>
      <w:vertAlign w:val="superscript"/>
    </w:rPr>
  </w:style>
  <w:style w:type="paragraph" w:customStyle="1" w:styleId="CM72">
    <w:name w:val="CM72"/>
    <w:basedOn w:val="Default"/>
    <w:next w:val="Default"/>
    <w:uiPriority w:val="99"/>
    <w:rsid w:val="004C784E"/>
    <w:pPr>
      <w:suppressAutoHyphens w:val="0"/>
      <w:autoSpaceDN w:val="0"/>
      <w:adjustRightInd w:val="0"/>
      <w:spacing w:after="245"/>
    </w:pPr>
    <w:rPr>
      <w:rFonts w:ascii="Trebuchet MS" w:hAnsi="Trebuchet MS" w:cs="Trebuchet MS"/>
      <w:color w:val="auto"/>
      <w:lang w:eastAsia="pl-PL"/>
    </w:rPr>
  </w:style>
  <w:style w:type="paragraph" w:customStyle="1" w:styleId="CM11">
    <w:name w:val="CM11"/>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4">
    <w:name w:val="CM24"/>
    <w:basedOn w:val="Default"/>
    <w:next w:val="Default"/>
    <w:uiPriority w:val="99"/>
    <w:rsid w:val="00BA7BE7"/>
    <w:pPr>
      <w:suppressAutoHyphens w:val="0"/>
      <w:autoSpaceDN w:val="0"/>
      <w:adjustRightInd w:val="0"/>
      <w:spacing w:line="293" w:lineRule="atLeast"/>
    </w:pPr>
    <w:rPr>
      <w:rFonts w:ascii="Calibri" w:hAnsi="Calibri" w:cs="Calibri"/>
      <w:color w:val="auto"/>
      <w:lang w:eastAsia="pl-PL"/>
    </w:rPr>
  </w:style>
  <w:style w:type="paragraph" w:customStyle="1" w:styleId="CM25">
    <w:name w:val="CM25"/>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6">
    <w:name w:val="CM26"/>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119">
    <w:name w:val="CM119"/>
    <w:basedOn w:val="Default"/>
    <w:next w:val="Default"/>
    <w:uiPriority w:val="99"/>
    <w:rsid w:val="00BA7BE7"/>
    <w:pPr>
      <w:suppressAutoHyphens w:val="0"/>
      <w:autoSpaceDN w:val="0"/>
      <w:adjustRightInd w:val="0"/>
      <w:spacing w:after="375"/>
    </w:pPr>
    <w:rPr>
      <w:rFonts w:ascii="Calibri" w:hAnsi="Calibri" w:cs="Calibri"/>
      <w:color w:val="auto"/>
      <w:lang w:eastAsia="pl-PL"/>
    </w:rPr>
  </w:style>
  <w:style w:type="paragraph" w:customStyle="1" w:styleId="CM77">
    <w:name w:val="CM77"/>
    <w:basedOn w:val="Normalny"/>
    <w:next w:val="Normalny"/>
    <w:uiPriority w:val="99"/>
    <w:rsid w:val="007429DB"/>
    <w:pPr>
      <w:widowControl w:val="0"/>
      <w:suppressAutoHyphens w:val="0"/>
      <w:autoSpaceDE w:val="0"/>
      <w:autoSpaceDN w:val="0"/>
      <w:adjustRightInd w:val="0"/>
      <w:spacing w:after="150"/>
    </w:pPr>
    <w:rPr>
      <w:rFonts w:ascii="Trebuchet MS" w:hAnsi="Trebuchet MS" w:cs="Trebuchet MS"/>
      <w:lang w:eastAsia="pl-PL"/>
    </w:rPr>
  </w:style>
  <w:style w:type="character" w:styleId="Odwoaniedokomentarza">
    <w:name w:val="annotation reference"/>
    <w:basedOn w:val="Domylnaczcionkaakapitu"/>
    <w:uiPriority w:val="99"/>
    <w:semiHidden/>
    <w:rsid w:val="00494F40"/>
    <w:rPr>
      <w:sz w:val="16"/>
      <w:szCs w:val="16"/>
    </w:rPr>
  </w:style>
  <w:style w:type="table" w:styleId="Tabela-Siatka">
    <w:name w:val="Table Grid"/>
    <w:basedOn w:val="Standardowy"/>
    <w:uiPriority w:val="99"/>
    <w:rsid w:val="0026601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basedOn w:val="Domylnaczcionkaakapitu"/>
    <w:uiPriority w:val="99"/>
    <w:rsid w:val="003A38AE"/>
    <w:rPr>
      <w:color w:val="800080"/>
      <w:u w:val="single"/>
    </w:rPr>
  </w:style>
  <w:style w:type="paragraph" w:customStyle="1" w:styleId="xl63">
    <w:name w:val="xl63"/>
    <w:basedOn w:val="Normalny"/>
    <w:uiPriority w:val="99"/>
    <w:rsid w:val="003A38AE"/>
    <w:pPr>
      <w:suppressAutoHyphens w:val="0"/>
      <w:spacing w:before="100" w:beforeAutospacing="1" w:after="100" w:afterAutospacing="1"/>
    </w:pPr>
    <w:rPr>
      <w:rFonts w:ascii="Arial" w:hAnsi="Arial" w:cs="Arial"/>
      <w:lang w:eastAsia="pl-PL"/>
    </w:rPr>
  </w:style>
  <w:style w:type="paragraph" w:customStyle="1" w:styleId="xl65">
    <w:name w:val="xl65"/>
    <w:basedOn w:val="Normalny"/>
    <w:uiPriority w:val="99"/>
    <w:rsid w:val="003A38AE"/>
    <w:pPr>
      <w:suppressAutoHyphens w:val="0"/>
      <w:spacing w:before="100" w:beforeAutospacing="1" w:after="100" w:afterAutospacing="1"/>
      <w:jc w:val="right"/>
    </w:pPr>
    <w:rPr>
      <w:lang w:eastAsia="pl-PL"/>
    </w:rPr>
  </w:style>
  <w:style w:type="paragraph" w:customStyle="1" w:styleId="xl68">
    <w:name w:val="xl68"/>
    <w:basedOn w:val="Normalny"/>
    <w:uiPriority w:val="99"/>
    <w:rsid w:val="003A38AE"/>
    <w:pPr>
      <w:pBdr>
        <w:top w:val="single" w:sz="8" w:space="0" w:color="auto"/>
      </w:pBdr>
      <w:suppressAutoHyphens w:val="0"/>
      <w:spacing w:before="100" w:beforeAutospacing="1" w:after="100" w:afterAutospacing="1"/>
    </w:pPr>
    <w:rPr>
      <w:lang w:eastAsia="pl-PL"/>
    </w:rPr>
  </w:style>
  <w:style w:type="paragraph" w:customStyle="1" w:styleId="xl69">
    <w:name w:val="xl69"/>
    <w:basedOn w:val="Normalny"/>
    <w:uiPriority w:val="99"/>
    <w:rsid w:val="003A38AE"/>
    <w:pPr>
      <w:suppressAutoHyphens w:val="0"/>
      <w:spacing w:before="100" w:beforeAutospacing="1" w:after="100" w:afterAutospacing="1"/>
      <w:jc w:val="right"/>
    </w:pPr>
    <w:rPr>
      <w:lang w:eastAsia="pl-PL"/>
    </w:rPr>
  </w:style>
  <w:style w:type="paragraph" w:customStyle="1" w:styleId="xl70">
    <w:name w:val="xl70"/>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1">
    <w:name w:val="xl71"/>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2">
    <w:name w:val="xl72"/>
    <w:basedOn w:val="Normalny"/>
    <w:uiPriority w:val="99"/>
    <w:rsid w:val="003A38AE"/>
    <w:pPr>
      <w:suppressAutoHyphens w:val="0"/>
      <w:spacing w:before="100" w:beforeAutospacing="1" w:after="100" w:afterAutospacing="1"/>
      <w:jc w:val="right"/>
    </w:pPr>
    <w:rPr>
      <w:rFonts w:ascii="Arial" w:hAnsi="Arial" w:cs="Arial"/>
      <w:b/>
      <w:bCs/>
      <w:lang w:eastAsia="pl-PL"/>
    </w:rPr>
  </w:style>
  <w:style w:type="paragraph" w:customStyle="1" w:styleId="xl73">
    <w:name w:val="xl73"/>
    <w:basedOn w:val="Normalny"/>
    <w:uiPriority w:val="99"/>
    <w:rsid w:val="003A38AE"/>
    <w:pPr>
      <w:suppressAutoHyphens w:val="0"/>
      <w:spacing w:before="100" w:beforeAutospacing="1" w:after="100" w:afterAutospacing="1"/>
    </w:pPr>
    <w:rPr>
      <w:rFonts w:ascii="Arial" w:hAnsi="Arial" w:cs="Arial"/>
      <w:b/>
      <w:bCs/>
      <w:lang w:eastAsia="pl-PL"/>
    </w:rPr>
  </w:style>
  <w:style w:type="paragraph" w:customStyle="1" w:styleId="xl74">
    <w:name w:val="xl74"/>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5">
    <w:name w:val="xl75"/>
    <w:basedOn w:val="Normalny"/>
    <w:uiPriority w:val="99"/>
    <w:rsid w:val="003A38AE"/>
    <w:pPr>
      <w:pBdr>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6">
    <w:name w:val="xl76"/>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77">
    <w:name w:val="xl77"/>
    <w:basedOn w:val="Normalny"/>
    <w:uiPriority w:val="99"/>
    <w:rsid w:val="003A38AE"/>
    <w:pPr>
      <w:pBdr>
        <w:top w:val="single" w:sz="8" w:space="0" w:color="auto"/>
        <w:bottom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78">
    <w:name w:val="xl78"/>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79">
    <w:name w:val="xl79"/>
    <w:basedOn w:val="Normalny"/>
    <w:uiPriority w:val="99"/>
    <w:rsid w:val="003A38AE"/>
    <w:pPr>
      <w:pBdr>
        <w:left w:val="single" w:sz="4"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0">
    <w:name w:val="xl80"/>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1">
    <w:name w:val="xl81"/>
    <w:basedOn w:val="Normalny"/>
    <w:uiPriority w:val="99"/>
    <w:rsid w:val="003A38AE"/>
    <w:pPr>
      <w:pBdr>
        <w:left w:val="single" w:sz="4"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82">
    <w:name w:val="xl82"/>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pPr>
    <w:rPr>
      <w:rFonts w:ascii="Arial" w:hAnsi="Arial" w:cs="Arial"/>
      <w:lang w:eastAsia="pl-PL"/>
    </w:rPr>
  </w:style>
  <w:style w:type="paragraph" w:customStyle="1" w:styleId="xl83">
    <w:name w:val="xl83"/>
    <w:basedOn w:val="Normalny"/>
    <w:uiPriority w:val="99"/>
    <w:rsid w:val="003A38AE"/>
    <w:pPr>
      <w:pBdr>
        <w:top w:val="single" w:sz="8" w:space="0" w:color="auto"/>
        <w:left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4">
    <w:name w:val="xl84"/>
    <w:basedOn w:val="Normalny"/>
    <w:uiPriority w:val="99"/>
    <w:rsid w:val="003A38AE"/>
    <w:pPr>
      <w:pBdr>
        <w:left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5">
    <w:name w:val="xl85"/>
    <w:basedOn w:val="Normalny"/>
    <w:uiPriority w:val="99"/>
    <w:rsid w:val="003A38AE"/>
    <w:pPr>
      <w:pBdr>
        <w:left w:val="single" w:sz="8" w:space="0" w:color="auto"/>
        <w:bottom w:val="single" w:sz="8" w:space="0" w:color="auto"/>
        <w:righ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6">
    <w:name w:val="xl86"/>
    <w:basedOn w:val="Normalny"/>
    <w:uiPriority w:val="99"/>
    <w:rsid w:val="003A38AE"/>
    <w:pPr>
      <w:pBdr>
        <w:top w:val="single" w:sz="8" w:space="0" w:color="auto"/>
        <w:lef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7">
    <w:name w:val="xl87"/>
    <w:basedOn w:val="Normalny"/>
    <w:uiPriority w:val="99"/>
    <w:rsid w:val="003A38AE"/>
    <w:pPr>
      <w:pBdr>
        <w:left w:val="single" w:sz="4"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8">
    <w:name w:val="xl88"/>
    <w:basedOn w:val="Normalny"/>
    <w:uiPriority w:val="99"/>
    <w:rsid w:val="003A38AE"/>
    <w:pPr>
      <w:pBdr>
        <w:left w:val="single" w:sz="4" w:space="0" w:color="auto"/>
        <w:bottom w:val="single" w:sz="8" w:space="0" w:color="auto"/>
      </w:pBdr>
      <w:suppressAutoHyphens w:val="0"/>
      <w:spacing w:before="100" w:beforeAutospacing="1" w:after="100" w:afterAutospacing="1"/>
      <w:jc w:val="center"/>
      <w:textAlignment w:val="center"/>
    </w:pPr>
    <w:rPr>
      <w:rFonts w:ascii="Arial" w:hAnsi="Arial" w:cs="Arial"/>
      <w:lang w:eastAsia="pl-PL"/>
    </w:rPr>
  </w:style>
  <w:style w:type="paragraph" w:customStyle="1" w:styleId="xl89">
    <w:name w:val="xl89"/>
    <w:basedOn w:val="Normalny"/>
    <w:uiPriority w:val="99"/>
    <w:rsid w:val="003A38AE"/>
    <w:pPr>
      <w:pBdr>
        <w:top w:val="single" w:sz="8" w:space="0" w:color="auto"/>
        <w:left w:val="single" w:sz="4"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0">
    <w:name w:val="xl90"/>
    <w:basedOn w:val="Normalny"/>
    <w:uiPriority w:val="99"/>
    <w:rsid w:val="003A38AE"/>
    <w:pPr>
      <w:pBdr>
        <w:left w:val="single" w:sz="4"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1">
    <w:name w:val="xl91"/>
    <w:basedOn w:val="Normalny"/>
    <w:uiPriority w:val="99"/>
    <w:rsid w:val="003A38AE"/>
    <w:pPr>
      <w:pBdr>
        <w:left w:val="single" w:sz="4" w:space="0" w:color="auto"/>
        <w:bottom w:val="single" w:sz="8" w:space="0" w:color="auto"/>
        <w:right w:val="single" w:sz="4" w:space="0" w:color="auto"/>
      </w:pBdr>
      <w:suppressAutoHyphens w:val="0"/>
      <w:spacing w:before="100" w:beforeAutospacing="1" w:after="100" w:afterAutospacing="1"/>
      <w:jc w:val="center"/>
    </w:pPr>
    <w:rPr>
      <w:rFonts w:ascii="Arial" w:hAnsi="Arial" w:cs="Arial"/>
      <w:lang w:eastAsia="pl-PL"/>
    </w:rPr>
  </w:style>
  <w:style w:type="paragraph" w:customStyle="1" w:styleId="xl92">
    <w:name w:val="xl92"/>
    <w:basedOn w:val="Normalny"/>
    <w:uiPriority w:val="99"/>
    <w:rsid w:val="003A38AE"/>
    <w:pPr>
      <w:pBdr>
        <w:top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3">
    <w:name w:val="xl93"/>
    <w:basedOn w:val="Normalny"/>
    <w:uiPriority w:val="99"/>
    <w:rsid w:val="003A38AE"/>
    <w:pPr>
      <w:pBdr>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4">
    <w:name w:val="xl94"/>
    <w:basedOn w:val="Normalny"/>
    <w:uiPriority w:val="99"/>
    <w:rsid w:val="003A38AE"/>
    <w:pPr>
      <w:pBdr>
        <w:bottom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5">
    <w:name w:val="xl95"/>
    <w:basedOn w:val="Normalny"/>
    <w:uiPriority w:val="99"/>
    <w:rsid w:val="003A38AE"/>
    <w:pPr>
      <w:pBdr>
        <w:top w:val="single" w:sz="8" w:space="0" w:color="auto"/>
        <w:left w:val="single" w:sz="8" w:space="0" w:color="auto"/>
        <w:right w:val="single" w:sz="8" w:space="0" w:color="auto"/>
      </w:pBdr>
      <w:suppressAutoHyphens w:val="0"/>
      <w:spacing w:before="100" w:beforeAutospacing="1" w:after="100" w:afterAutospacing="1"/>
      <w:jc w:val="center"/>
    </w:pPr>
    <w:rPr>
      <w:rFonts w:ascii="Arial" w:hAnsi="Arial" w:cs="Arial"/>
      <w:lang w:eastAsia="pl-PL"/>
    </w:rPr>
  </w:style>
  <w:style w:type="paragraph" w:customStyle="1" w:styleId="xl96">
    <w:name w:val="xl96"/>
    <w:basedOn w:val="Normalny"/>
    <w:uiPriority w:val="99"/>
    <w:rsid w:val="003A38AE"/>
    <w:pPr>
      <w:pBdr>
        <w:left w:val="single" w:sz="8" w:space="0" w:color="auto"/>
        <w:right w:val="single" w:sz="8" w:space="0" w:color="auto"/>
      </w:pBdr>
      <w:suppressAutoHyphens w:val="0"/>
      <w:spacing w:before="100" w:beforeAutospacing="1" w:after="100" w:afterAutospacing="1"/>
      <w:jc w:val="center"/>
    </w:pPr>
    <w:rPr>
      <w:lang w:eastAsia="pl-PL"/>
    </w:rPr>
  </w:style>
  <w:style w:type="paragraph" w:customStyle="1" w:styleId="xl97">
    <w:name w:val="xl97"/>
    <w:basedOn w:val="Normalny"/>
    <w:uiPriority w:val="99"/>
    <w:rsid w:val="003A38AE"/>
    <w:pPr>
      <w:pBdr>
        <w:left w:val="single" w:sz="8" w:space="0" w:color="auto"/>
        <w:bottom w:val="single" w:sz="8" w:space="0" w:color="auto"/>
        <w:right w:val="single" w:sz="8" w:space="0" w:color="auto"/>
      </w:pBdr>
      <w:suppressAutoHyphens w:val="0"/>
      <w:spacing w:before="100" w:beforeAutospacing="1" w:after="100" w:afterAutospacing="1"/>
      <w:jc w:val="center"/>
    </w:pPr>
    <w:rPr>
      <w:lang w:eastAsia="pl-PL"/>
    </w:rPr>
  </w:style>
  <w:style w:type="paragraph" w:customStyle="1" w:styleId="xl98">
    <w:name w:val="xl98"/>
    <w:basedOn w:val="Normalny"/>
    <w:uiPriority w:val="99"/>
    <w:rsid w:val="003A38AE"/>
    <w:pPr>
      <w:pBdr>
        <w:top w:val="single" w:sz="4" w:space="0" w:color="auto"/>
        <w:righ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99">
    <w:name w:val="xl99"/>
    <w:basedOn w:val="Normalny"/>
    <w:uiPriority w:val="99"/>
    <w:rsid w:val="003A38AE"/>
    <w:pPr>
      <w:pBdr>
        <w:bottom w:val="single" w:sz="8" w:space="0" w:color="auto"/>
        <w:righ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100">
    <w:name w:val="xl100"/>
    <w:basedOn w:val="Normalny"/>
    <w:uiPriority w:val="99"/>
    <w:rsid w:val="003A38AE"/>
    <w:pPr>
      <w:pBdr>
        <w:top w:val="single" w:sz="4" w:space="0" w:color="auto"/>
        <w:left w:val="single" w:sz="4" w:space="0" w:color="auto"/>
      </w:pBdr>
      <w:suppressAutoHyphens w:val="0"/>
      <w:spacing w:before="100" w:beforeAutospacing="1" w:after="100" w:afterAutospacing="1"/>
      <w:jc w:val="center"/>
      <w:textAlignment w:val="top"/>
    </w:pPr>
    <w:rPr>
      <w:rFonts w:ascii="Arial" w:hAnsi="Arial" w:cs="Arial"/>
      <w:lang w:eastAsia="pl-PL"/>
    </w:rPr>
  </w:style>
  <w:style w:type="paragraph" w:customStyle="1" w:styleId="xl101">
    <w:name w:val="xl101"/>
    <w:basedOn w:val="Normalny"/>
    <w:uiPriority w:val="99"/>
    <w:rsid w:val="003A38AE"/>
    <w:pPr>
      <w:pBdr>
        <w:left w:val="single" w:sz="4" w:space="0" w:color="auto"/>
        <w:bottom w:val="single" w:sz="8" w:space="0" w:color="auto"/>
      </w:pBdr>
      <w:suppressAutoHyphens w:val="0"/>
      <w:spacing w:before="100" w:beforeAutospacing="1" w:after="100" w:afterAutospacing="1"/>
      <w:jc w:val="center"/>
      <w:textAlignment w:val="top"/>
    </w:pPr>
    <w:rPr>
      <w:rFonts w:ascii="Arial" w:hAnsi="Arial" w:cs="Arial"/>
      <w:lang w:eastAsia="pl-PL"/>
    </w:rPr>
  </w:style>
  <w:style w:type="table" w:styleId="Jasnalistaakcent3">
    <w:name w:val="Light List Accent 3"/>
    <w:basedOn w:val="Standardowy"/>
    <w:uiPriority w:val="99"/>
    <w:rsid w:val="002F26DE"/>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Tabela-Delikatny1">
    <w:name w:val="Table Subtle 1"/>
    <w:basedOn w:val="Standardowy"/>
    <w:uiPriority w:val="99"/>
    <w:rsid w:val="009C21E4"/>
    <w:pPr>
      <w:suppressAutoHyphens/>
    </w:pPr>
    <w:rPr>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7">
    <w:name w:val="Table List 7"/>
    <w:basedOn w:val="Standardowy"/>
    <w:uiPriority w:val="99"/>
    <w:rsid w:val="00803C7B"/>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Jasnalistaakcent2">
    <w:name w:val="Light List Accent 2"/>
    <w:basedOn w:val="Standardowy"/>
    <w:uiPriority w:val="99"/>
    <w:rsid w:val="00803C7B"/>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asiatkaakcent2">
    <w:name w:val="Light Grid Accent 2"/>
    <w:basedOn w:val="Standardowy"/>
    <w:uiPriority w:val="99"/>
    <w:rsid w:val="00E2773F"/>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Tabela-Wspczesny">
    <w:name w:val="Table Contemporary"/>
    <w:basedOn w:val="Standardowy"/>
    <w:uiPriority w:val="99"/>
    <w:rsid w:val="00A27F3A"/>
    <w:pPr>
      <w:suppressAutoHyphens/>
    </w:pPr>
    <w:rPr>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elp">
    <w:name w:val="cel_p"/>
    <w:basedOn w:val="Normalny"/>
    <w:uiPriority w:val="99"/>
    <w:rsid w:val="00B2414D"/>
    <w:pPr>
      <w:suppressAutoHyphens w:val="0"/>
      <w:spacing w:before="100" w:beforeAutospacing="1" w:after="100" w:afterAutospacing="1"/>
    </w:pPr>
    <w:rPr>
      <w:lang w:eastAsia="pl-PL"/>
    </w:rPr>
  </w:style>
  <w:style w:type="table" w:customStyle="1" w:styleId="Styl2">
    <w:name w:val="Styl2"/>
    <w:basedOn w:val="Tabela-Efekty3W1"/>
    <w:uiPriority w:val="99"/>
    <w:rsid w:val="006D405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redniasiatka1akcent1">
    <w:name w:val="Medium Grid 1 Accent 1"/>
    <w:basedOn w:val="Standardowy"/>
    <w:uiPriority w:val="99"/>
    <w:rsid w:val="006D4052"/>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Tabela-Efekty3W1">
    <w:name w:val="Table 3D effects 1"/>
    <w:basedOn w:val="Standardowy"/>
    <w:uiPriority w:val="99"/>
    <w:rsid w:val="006D4052"/>
    <w:pPr>
      <w:suppressAutoHyphens/>
    </w:pPr>
    <w:rPr>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a-Lista8">
    <w:name w:val="Table List 8"/>
    <w:basedOn w:val="Standardowy"/>
    <w:uiPriority w:val="99"/>
    <w:rsid w:val="00524DBF"/>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Jasnecieniowanieakcent4">
    <w:name w:val="Light Shading Accent 4"/>
    <w:basedOn w:val="Standardowy"/>
    <w:uiPriority w:val="99"/>
    <w:rsid w:val="00524DBF"/>
    <w:rPr>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styleId="Odwoanieprzypisudolnego">
    <w:name w:val="footnote reference"/>
    <w:aliases w:val="Odwołanie przypisu1,Odwołanie przypisu2,Footnote Reference Number"/>
    <w:basedOn w:val="Domylnaczcionkaakapitu"/>
    <w:rsid w:val="00815171"/>
    <w:rPr>
      <w:vertAlign w:val="superscript"/>
    </w:rPr>
  </w:style>
  <w:style w:type="paragraph" w:customStyle="1" w:styleId="Domyolnie1">
    <w:name w:val="Domyolnie1"/>
    <w:uiPriority w:val="99"/>
    <w:rsid w:val="00D17B90"/>
    <w:pPr>
      <w:widowControl w:val="0"/>
      <w:suppressAutoHyphens/>
      <w:overflowPunct w:val="0"/>
      <w:autoSpaceDE w:val="0"/>
    </w:pPr>
    <w:rPr>
      <w:sz w:val="24"/>
      <w:szCs w:val="24"/>
      <w:lang w:val="de-DE" w:eastAsia="ar-SA"/>
    </w:rPr>
  </w:style>
  <w:style w:type="table" w:styleId="Tabela-Lista5">
    <w:name w:val="Table List 5"/>
    <w:basedOn w:val="Standardowy"/>
    <w:uiPriority w:val="99"/>
    <w:rsid w:val="00453D04"/>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Akapitzlist1">
    <w:name w:val="Akapit z listą1"/>
    <w:basedOn w:val="Normalny"/>
    <w:uiPriority w:val="99"/>
    <w:rsid w:val="002269A5"/>
    <w:pPr>
      <w:suppressAutoHyphens w:val="0"/>
      <w:ind w:left="720"/>
    </w:pPr>
    <w:rPr>
      <w:sz w:val="20"/>
      <w:szCs w:val="20"/>
      <w:lang w:eastAsia="pl-PL"/>
    </w:rPr>
  </w:style>
  <w:style w:type="character" w:customStyle="1" w:styleId="st1">
    <w:name w:val="st1"/>
    <w:basedOn w:val="Domylnaczcionkaakapitu"/>
    <w:uiPriority w:val="99"/>
    <w:rsid w:val="00F76AD8"/>
  </w:style>
  <w:style w:type="paragraph" w:styleId="Nagwekspisutreci">
    <w:name w:val="TOC Heading"/>
    <w:basedOn w:val="Nagwek1"/>
    <w:next w:val="Normalny"/>
    <w:uiPriority w:val="99"/>
    <w:qFormat/>
    <w:rsid w:val="00F76AD8"/>
    <w:pPr>
      <w:keepNext/>
      <w:keepLines/>
      <w:numPr>
        <w:numId w:val="0"/>
      </w:numPr>
      <w:suppressAutoHyphens w:val="0"/>
      <w:overflowPunct/>
      <w:autoSpaceDE/>
      <w:spacing w:before="480" w:line="276" w:lineRule="auto"/>
      <w:textAlignment w:val="auto"/>
      <w:outlineLvl w:val="9"/>
    </w:pPr>
    <w:rPr>
      <w:rFonts w:ascii="Cambria" w:hAnsi="Cambria" w:cs="Cambria"/>
      <w:b/>
      <w:bCs/>
      <w:color w:val="365F91"/>
      <w:sz w:val="28"/>
      <w:szCs w:val="28"/>
      <w:lang w:eastAsia="pl-PL"/>
    </w:rPr>
  </w:style>
  <w:style w:type="paragraph" w:customStyle="1" w:styleId="xl64">
    <w:name w:val="xl64"/>
    <w:basedOn w:val="Normalny"/>
    <w:uiPriority w:val="99"/>
    <w:rsid w:val="005F17BB"/>
    <w:pPr>
      <w:pBdr>
        <w:top w:val="single" w:sz="4" w:space="0" w:color="C0C0C0"/>
        <w:left w:val="single" w:sz="4" w:space="0" w:color="C0C0C0"/>
        <w:bottom w:val="single" w:sz="4" w:space="0" w:color="C0C0C0"/>
        <w:right w:val="single" w:sz="4" w:space="0" w:color="C0C0C0"/>
      </w:pBdr>
      <w:suppressAutoHyphens w:val="0"/>
      <w:spacing w:before="100" w:beforeAutospacing="1" w:after="100" w:afterAutospacing="1"/>
      <w:jc w:val="center"/>
    </w:pPr>
    <w:rPr>
      <w:rFonts w:ascii="Arial" w:hAnsi="Arial" w:cs="Arial"/>
      <w:color w:val="000000"/>
      <w:sz w:val="20"/>
      <w:szCs w:val="20"/>
      <w:lang w:eastAsia="pl-PL"/>
    </w:rPr>
  </w:style>
  <w:style w:type="paragraph" w:customStyle="1" w:styleId="xl66">
    <w:name w:val="xl66"/>
    <w:basedOn w:val="Normalny"/>
    <w:uiPriority w:val="99"/>
    <w:rsid w:val="005F17BB"/>
    <w:pPr>
      <w:pBdr>
        <w:top w:val="single" w:sz="4" w:space="0" w:color="C0C0C0"/>
        <w:bottom w:val="single" w:sz="4" w:space="0" w:color="C0C0C0"/>
      </w:pBdr>
      <w:suppressAutoHyphens w:val="0"/>
      <w:spacing w:before="100" w:beforeAutospacing="1" w:after="100" w:afterAutospacing="1"/>
    </w:pPr>
    <w:rPr>
      <w:rFonts w:ascii="Arial" w:hAnsi="Arial" w:cs="Arial"/>
      <w:color w:val="000000"/>
      <w:sz w:val="20"/>
      <w:szCs w:val="20"/>
      <w:lang w:eastAsia="pl-PL"/>
    </w:rPr>
  </w:style>
  <w:style w:type="paragraph" w:customStyle="1" w:styleId="xl67">
    <w:name w:val="xl67"/>
    <w:basedOn w:val="Normalny"/>
    <w:uiPriority w:val="99"/>
    <w:rsid w:val="005F17BB"/>
    <w:pPr>
      <w:pBdr>
        <w:top w:val="single" w:sz="4" w:space="0" w:color="C0C0C0"/>
        <w:left w:val="single" w:sz="4" w:space="0" w:color="C0C0C0"/>
        <w:bottom w:val="single" w:sz="4" w:space="0" w:color="C0C0C0"/>
      </w:pBdr>
      <w:suppressAutoHyphens w:val="0"/>
      <w:spacing w:before="100" w:beforeAutospacing="1" w:after="100" w:afterAutospacing="1"/>
    </w:pPr>
    <w:rPr>
      <w:rFonts w:ascii="Arial" w:hAnsi="Arial" w:cs="Arial"/>
      <w:color w:val="000000"/>
      <w:sz w:val="20"/>
      <w:szCs w:val="20"/>
      <w:lang w:eastAsia="pl-PL"/>
    </w:rPr>
  </w:style>
  <w:style w:type="character" w:customStyle="1" w:styleId="alb">
    <w:name w:val="a_lb"/>
    <w:basedOn w:val="Domylnaczcionkaakapitu"/>
    <w:uiPriority w:val="99"/>
    <w:rsid w:val="005010E8"/>
  </w:style>
  <w:style w:type="character" w:customStyle="1" w:styleId="Bodytext">
    <w:name w:val="Body text_"/>
    <w:rsid w:val="00EC2AA9"/>
    <w:rPr>
      <w:rFonts w:ascii="Times New Roman" w:hAnsi="Times New Roman" w:cs="Times New Roman"/>
      <w:sz w:val="20"/>
      <w:szCs w:val="20"/>
      <w:u w:val="none"/>
    </w:rPr>
  </w:style>
  <w:style w:type="character" w:customStyle="1" w:styleId="Bodytext10">
    <w:name w:val="Body text + 10"/>
    <w:aliases w:val="5 pt,Bold"/>
    <w:uiPriority w:val="99"/>
    <w:rsid w:val="00EC2AA9"/>
    <w:rPr>
      <w:rFonts w:ascii="Times New Roman" w:hAnsi="Times New Roman" w:cs="Times New Roman"/>
      <w:b/>
      <w:bCs/>
      <w:color w:val="000000"/>
      <w:spacing w:val="0"/>
      <w:w w:val="100"/>
      <w:position w:val="0"/>
      <w:sz w:val="21"/>
      <w:szCs w:val="21"/>
      <w:u w:val="none"/>
      <w:lang w:val="pl-PL"/>
    </w:rPr>
  </w:style>
  <w:style w:type="character" w:customStyle="1" w:styleId="Tekstpodstawowy1">
    <w:name w:val="Tekst podstawowy1"/>
    <w:rsid w:val="00EC2AA9"/>
    <w:rPr>
      <w:rFonts w:ascii="Times New Roman" w:hAnsi="Times New Roman" w:cs="Times New Roman"/>
      <w:color w:val="000000"/>
      <w:spacing w:val="0"/>
      <w:w w:val="100"/>
      <w:position w:val="0"/>
      <w:sz w:val="20"/>
      <w:szCs w:val="20"/>
      <w:u w:val="none"/>
      <w:lang w:val="pl-PL"/>
    </w:rPr>
  </w:style>
  <w:style w:type="character" w:customStyle="1" w:styleId="Bodytext7">
    <w:name w:val="Body text + 7"/>
    <w:aliases w:val="5 pt4"/>
    <w:uiPriority w:val="99"/>
    <w:rsid w:val="00EC2AA9"/>
    <w:rPr>
      <w:rFonts w:ascii="Times New Roman" w:hAnsi="Times New Roman" w:cs="Times New Roman"/>
      <w:color w:val="000000"/>
      <w:spacing w:val="0"/>
      <w:w w:val="100"/>
      <w:position w:val="0"/>
      <w:sz w:val="15"/>
      <w:szCs w:val="15"/>
      <w:u w:val="none"/>
    </w:rPr>
  </w:style>
  <w:style w:type="character" w:customStyle="1" w:styleId="BodytextCordiaUPC">
    <w:name w:val="Body text + CordiaUPC"/>
    <w:aliases w:val="14,5 pt3"/>
    <w:uiPriority w:val="99"/>
    <w:rsid w:val="00EC2AA9"/>
    <w:rPr>
      <w:rFonts w:ascii="CordiaUPC" w:hAnsi="CordiaUPC" w:cs="CordiaUPC"/>
      <w:color w:val="000000"/>
      <w:spacing w:val="0"/>
      <w:w w:val="100"/>
      <w:position w:val="0"/>
      <w:sz w:val="29"/>
      <w:szCs w:val="29"/>
      <w:u w:val="none"/>
    </w:rPr>
  </w:style>
  <w:style w:type="character" w:customStyle="1" w:styleId="BodytextBold">
    <w:name w:val="Body text + Bold"/>
    <w:uiPriority w:val="99"/>
    <w:rsid w:val="00EC2AA9"/>
    <w:rPr>
      <w:rFonts w:ascii="Times New Roman" w:hAnsi="Times New Roman" w:cs="Times New Roman"/>
      <w:b/>
      <w:bCs/>
      <w:color w:val="000000"/>
      <w:spacing w:val="0"/>
      <w:w w:val="100"/>
      <w:position w:val="0"/>
      <w:sz w:val="20"/>
      <w:szCs w:val="20"/>
      <w:u w:val="none"/>
      <w:lang w:val="pl-PL"/>
    </w:rPr>
  </w:style>
  <w:style w:type="character" w:customStyle="1" w:styleId="Bodytext8">
    <w:name w:val="Body text (8)_"/>
    <w:link w:val="Bodytext80"/>
    <w:locked/>
    <w:rsid w:val="00EC2AA9"/>
    <w:rPr>
      <w:b/>
      <w:bCs/>
      <w:shd w:val="clear" w:color="auto" w:fill="FFFFFF"/>
    </w:rPr>
  </w:style>
  <w:style w:type="paragraph" w:customStyle="1" w:styleId="Bodytext80">
    <w:name w:val="Body text (8)"/>
    <w:basedOn w:val="Normalny"/>
    <w:link w:val="Bodytext8"/>
    <w:rsid w:val="00EC2AA9"/>
    <w:pPr>
      <w:widowControl w:val="0"/>
      <w:shd w:val="clear" w:color="auto" w:fill="FFFFFF"/>
      <w:suppressAutoHyphens w:val="0"/>
      <w:spacing w:before="840" w:line="310" w:lineRule="exact"/>
      <w:jc w:val="center"/>
    </w:pPr>
    <w:rPr>
      <w:b/>
      <w:bCs/>
      <w:sz w:val="20"/>
      <w:szCs w:val="20"/>
      <w:lang w:eastAsia="pl-PL"/>
    </w:rPr>
  </w:style>
  <w:style w:type="character" w:customStyle="1" w:styleId="BodytextFranklinGothicHeavy">
    <w:name w:val="Body text + Franklin Gothic Heavy"/>
    <w:aliases w:val="7,5 pt2"/>
    <w:uiPriority w:val="99"/>
    <w:rsid w:val="00EC2AA9"/>
    <w:rPr>
      <w:rFonts w:ascii="Franklin Gothic Heavy" w:hAnsi="Franklin Gothic Heavy" w:cs="Franklin Gothic Heavy"/>
      <w:color w:val="000000"/>
      <w:spacing w:val="0"/>
      <w:w w:val="100"/>
      <w:position w:val="0"/>
      <w:sz w:val="15"/>
      <w:szCs w:val="15"/>
      <w:u w:val="none"/>
    </w:rPr>
  </w:style>
  <w:style w:type="character" w:customStyle="1" w:styleId="Bodytext6pt">
    <w:name w:val="Body text + 6 pt"/>
    <w:aliases w:val="Bold1"/>
    <w:uiPriority w:val="99"/>
    <w:rsid w:val="00EC2AA9"/>
    <w:rPr>
      <w:rFonts w:ascii="Times New Roman" w:hAnsi="Times New Roman" w:cs="Times New Roman"/>
      <w:b/>
      <w:bCs/>
      <w:color w:val="000000"/>
      <w:spacing w:val="0"/>
      <w:w w:val="100"/>
      <w:position w:val="0"/>
      <w:sz w:val="12"/>
      <w:szCs w:val="12"/>
      <w:u w:val="none"/>
    </w:rPr>
  </w:style>
  <w:style w:type="character" w:customStyle="1" w:styleId="Tablecaption2">
    <w:name w:val="Table caption (2)"/>
    <w:rsid w:val="00EC2AA9"/>
    <w:rPr>
      <w:rFonts w:ascii="Times New Roman" w:hAnsi="Times New Roman" w:cs="Times New Roman"/>
      <w:b/>
      <w:bCs/>
      <w:color w:val="000000"/>
      <w:spacing w:val="0"/>
      <w:w w:val="100"/>
      <w:position w:val="0"/>
      <w:sz w:val="20"/>
      <w:szCs w:val="20"/>
      <w:u w:val="single"/>
      <w:lang w:val="pl-PL"/>
    </w:rPr>
  </w:style>
  <w:style w:type="character" w:customStyle="1" w:styleId="Bodytext4">
    <w:name w:val="Body text + 4"/>
    <w:aliases w:val="5 pt1"/>
    <w:uiPriority w:val="99"/>
    <w:rsid w:val="00EC2AA9"/>
    <w:rPr>
      <w:rFonts w:ascii="Times New Roman" w:hAnsi="Times New Roman" w:cs="Times New Roman"/>
      <w:color w:val="000000"/>
      <w:spacing w:val="0"/>
      <w:w w:val="100"/>
      <w:position w:val="0"/>
      <w:sz w:val="9"/>
      <w:szCs w:val="9"/>
      <w:u w:val="none"/>
      <w:lang w:val="pl-PL"/>
    </w:rPr>
  </w:style>
  <w:style w:type="character" w:customStyle="1" w:styleId="Tablecaption">
    <w:name w:val="Table caption_"/>
    <w:link w:val="Tablecaption0"/>
    <w:locked/>
    <w:rsid w:val="00EC2AA9"/>
    <w:rPr>
      <w:sz w:val="14"/>
      <w:szCs w:val="14"/>
      <w:shd w:val="clear" w:color="auto" w:fill="FFFFFF"/>
    </w:rPr>
  </w:style>
  <w:style w:type="paragraph" w:customStyle="1" w:styleId="Tablecaption0">
    <w:name w:val="Table caption"/>
    <w:basedOn w:val="Normalny"/>
    <w:link w:val="Tablecaption"/>
    <w:rsid w:val="00EC2AA9"/>
    <w:pPr>
      <w:widowControl w:val="0"/>
      <w:shd w:val="clear" w:color="auto" w:fill="FFFFFF"/>
      <w:suppressAutoHyphens w:val="0"/>
      <w:spacing w:line="288" w:lineRule="exact"/>
      <w:jc w:val="both"/>
    </w:pPr>
    <w:rPr>
      <w:sz w:val="14"/>
      <w:szCs w:val="14"/>
      <w:lang w:eastAsia="pl-PL"/>
    </w:rPr>
  </w:style>
  <w:style w:type="paragraph" w:styleId="Zwykytekst">
    <w:name w:val="Plain Text"/>
    <w:basedOn w:val="Normalny"/>
    <w:link w:val="ZwykytekstZnak"/>
    <w:uiPriority w:val="99"/>
    <w:rsid w:val="00D10153"/>
    <w:pPr>
      <w:suppressAutoHyphens w:val="0"/>
    </w:pPr>
    <w:rPr>
      <w:rFonts w:ascii="Courier New" w:hAnsi="Courier New" w:cs="Courier New"/>
      <w:sz w:val="20"/>
      <w:szCs w:val="20"/>
      <w:lang w:eastAsia="en-US"/>
    </w:rPr>
  </w:style>
  <w:style w:type="character" w:customStyle="1" w:styleId="ZwykytekstZnak">
    <w:name w:val="Zwykły tekst Znak"/>
    <w:basedOn w:val="Domylnaczcionkaakapitu"/>
    <w:link w:val="Zwykytekst"/>
    <w:uiPriority w:val="99"/>
    <w:locked/>
    <w:rsid w:val="00D10153"/>
    <w:rPr>
      <w:rFonts w:ascii="Courier New" w:hAnsi="Courier New" w:cs="Courier New"/>
      <w:lang w:eastAsia="en-US"/>
    </w:rPr>
  </w:style>
  <w:style w:type="character" w:customStyle="1" w:styleId="AkapitzlistZnak">
    <w:name w:val="Akapit z listą Znak"/>
    <w:link w:val="Akapitzlist"/>
    <w:uiPriority w:val="99"/>
    <w:locked/>
    <w:rsid w:val="002B01E1"/>
    <w:rPr>
      <w:rFonts w:ascii="Calibri" w:hAnsi="Calibri" w:cs="Calibri"/>
      <w:sz w:val="22"/>
      <w:szCs w:val="22"/>
    </w:rPr>
  </w:style>
  <w:style w:type="paragraph" w:styleId="Legenda">
    <w:name w:val="caption"/>
    <w:aliases w:val="Podpis nad obiektem,Podpis nad obiektem Znak,DS Podpis pod obiektem,Podpis pod rysunkiem,Nagłówek Tabeli,Nag3ówek Tabeli,Tabela nr,Legenda Znak Znak Znak,Legenda Znak Znak Znak Znak,Legenda Znak Znak Znak Znak Znak Znak,Legenda Znak Znak Z,Zna"/>
    <w:basedOn w:val="Normalny"/>
    <w:next w:val="Normalny"/>
    <w:link w:val="LegendaZnak"/>
    <w:qFormat/>
    <w:rsid w:val="002B01E1"/>
    <w:pPr>
      <w:suppressAutoHyphens w:val="0"/>
      <w:spacing w:before="120" w:after="120"/>
    </w:pPr>
    <w:rPr>
      <w:b/>
      <w:bCs/>
      <w:sz w:val="20"/>
      <w:szCs w:val="20"/>
      <w:lang w:eastAsia="en-US"/>
    </w:rPr>
  </w:style>
  <w:style w:type="character" w:customStyle="1" w:styleId="LegendaZnak">
    <w:name w:val="Legenda Znak"/>
    <w:aliases w:val="Podpis nad obiektem Znak1,Podpis nad obiektem Znak Znak,DS Podpis pod obiektem Znak,Podpis pod rysunkiem Znak,Nagłówek Tabeli Znak,Nag3ówek Tabeli Znak,Tabela nr Znak,Legenda Znak Znak Znak Znak1,Legenda Znak Znak Znak Znak Znak,Zna Znak"/>
    <w:link w:val="Legenda"/>
    <w:uiPriority w:val="99"/>
    <w:locked/>
    <w:rsid w:val="002B01E1"/>
    <w:rPr>
      <w:b/>
      <w:bCs/>
      <w:lang w:eastAsia="en-US"/>
    </w:rPr>
  </w:style>
  <w:style w:type="table" w:customStyle="1" w:styleId="Tabela-Lista11">
    <w:name w:val="Tabela - Lista 11"/>
    <w:uiPriority w:val="99"/>
    <w:rsid w:val="002021B8"/>
    <w:rPr>
      <w:sz w:val="20"/>
      <w:szCs w:val="20"/>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ela-Lista31">
    <w:name w:val="Tabela - Lista 31"/>
    <w:uiPriority w:val="99"/>
    <w:rsid w:val="002021B8"/>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ela-Siatka1">
    <w:name w:val="Tabela - Siatka1"/>
    <w:uiPriority w:val="99"/>
    <w:rsid w:val="002021B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alistaakcent31">
    <w:name w:val="Jasna lista — akcent 31"/>
    <w:uiPriority w:val="99"/>
    <w:rsid w:val="002021B8"/>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style>
  <w:style w:type="table" w:customStyle="1" w:styleId="Tabela-Delikatny11">
    <w:name w:val="Tabela - Delikatny 11"/>
    <w:uiPriority w:val="99"/>
    <w:rsid w:val="002021B8"/>
    <w:pPr>
      <w:suppressAutoHyphens/>
    </w:pPr>
    <w:rPr>
      <w:sz w:val="20"/>
      <w:szCs w:val="20"/>
    </w:rPr>
    <w:tblPr>
      <w:tblStyleRowBandSize w:val="1"/>
      <w:tblCellMar>
        <w:top w:w="0" w:type="dxa"/>
        <w:left w:w="108" w:type="dxa"/>
        <w:bottom w:w="0" w:type="dxa"/>
        <w:right w:w="108" w:type="dxa"/>
      </w:tblCellMar>
    </w:tblPr>
  </w:style>
  <w:style w:type="table" w:customStyle="1" w:styleId="Tabela-Lista71">
    <w:name w:val="Tabela - Lista 71"/>
    <w:uiPriority w:val="99"/>
    <w:rsid w:val="002021B8"/>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Jasnalistaakcent21">
    <w:name w:val="Jasna list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Jasnasiatkaakcent21">
    <w:name w:val="Jasna siatk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Tabela-Wspczesny1">
    <w:name w:val="Tabela - Współczesny1"/>
    <w:uiPriority w:val="99"/>
    <w:rsid w:val="002021B8"/>
    <w:pPr>
      <w:suppressAutoHyphens/>
    </w:pPr>
    <w:rPr>
      <w:sz w:val="20"/>
      <w:szCs w:val="20"/>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Styl21">
    <w:name w:val="Styl21"/>
    <w:basedOn w:val="Tabela-Efekty3W1"/>
    <w:uiPriority w:val="99"/>
    <w:rsid w:val="002021B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dniasiatka1akcent11">
    <w:name w:val="Średnia siatka 1 — akcent 11"/>
    <w:uiPriority w:val="99"/>
    <w:rsid w:val="002021B8"/>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style>
  <w:style w:type="table" w:customStyle="1" w:styleId="Tabela-Efekty3W11">
    <w:name w:val="Tabela - Efekty 3W 11"/>
    <w:uiPriority w:val="99"/>
    <w:rsid w:val="002021B8"/>
    <w:pPr>
      <w:suppressAutoHyphens/>
    </w:pPr>
    <w:rPr>
      <w:sz w:val="20"/>
      <w:szCs w:val="20"/>
    </w:rPr>
    <w:tblPr>
      <w:tblCellMar>
        <w:top w:w="0" w:type="dxa"/>
        <w:left w:w="108" w:type="dxa"/>
        <w:bottom w:w="0" w:type="dxa"/>
        <w:right w:w="108" w:type="dxa"/>
      </w:tblCellMar>
    </w:tblPr>
    <w:tcPr>
      <w:shd w:val="solid" w:color="C0C0C0" w:fill="FFFFFF"/>
    </w:tcPr>
  </w:style>
  <w:style w:type="table" w:customStyle="1" w:styleId="Tabela-Lista81">
    <w:name w:val="Tabela - Lista 81"/>
    <w:uiPriority w:val="99"/>
    <w:rsid w:val="002021B8"/>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Jasnecieniowanieakcent41">
    <w:name w:val="Jasne cieniowanie — akcent 41"/>
    <w:uiPriority w:val="99"/>
    <w:rsid w:val="002021B8"/>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paragraph" w:styleId="Poprawka">
    <w:name w:val="Revision"/>
    <w:hidden/>
    <w:uiPriority w:val="99"/>
    <w:semiHidden/>
    <w:rsid w:val="002021B8"/>
    <w:rPr>
      <w:sz w:val="24"/>
      <w:szCs w:val="24"/>
      <w:lang w:eastAsia="ar-SA"/>
    </w:rPr>
  </w:style>
  <w:style w:type="table" w:customStyle="1" w:styleId="Tabela-Siatka11">
    <w:name w:val="Tabela - Siatka11"/>
    <w:uiPriority w:val="99"/>
    <w:rsid w:val="002021B8"/>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enRapStyle0">
    <w:name w:val="GenRap Style 0"/>
    <w:uiPriority w:val="99"/>
    <w:rsid w:val="002021B8"/>
    <w:rPr>
      <w:rFonts w:ascii="Times New Roman" w:hAnsi="Times New Roman" w:cs="Times New Roman"/>
      <w:color w:val="000000"/>
      <w:sz w:val="22"/>
      <w:szCs w:val="22"/>
    </w:rPr>
  </w:style>
  <w:style w:type="paragraph" w:customStyle="1" w:styleId="Standard0">
    <w:name w:val="Standard"/>
    <w:uiPriority w:val="99"/>
    <w:rsid w:val="002021B8"/>
    <w:pPr>
      <w:suppressAutoHyphens/>
      <w:autoSpaceDN w:val="0"/>
      <w:textAlignment w:val="baseline"/>
    </w:pPr>
    <w:rPr>
      <w:kern w:val="3"/>
      <w:sz w:val="20"/>
      <w:szCs w:val="20"/>
    </w:rPr>
  </w:style>
  <w:style w:type="numbering" w:customStyle="1" w:styleId="WWNum9">
    <w:name w:val="WWNum9"/>
    <w:rsid w:val="00BD3960"/>
    <w:pPr>
      <w:numPr>
        <w:numId w:val="56"/>
      </w:numPr>
    </w:pPr>
  </w:style>
  <w:style w:type="numbering" w:customStyle="1" w:styleId="WWNum17">
    <w:name w:val="WWNum17"/>
    <w:rsid w:val="00BD3960"/>
    <w:pPr>
      <w:numPr>
        <w:numId w:val="59"/>
      </w:numPr>
    </w:pPr>
  </w:style>
  <w:style w:type="numbering" w:customStyle="1" w:styleId="WWNum15">
    <w:name w:val="WWNum15"/>
    <w:rsid w:val="00BD3960"/>
    <w:pPr>
      <w:numPr>
        <w:numId w:val="57"/>
      </w:numPr>
    </w:pPr>
  </w:style>
  <w:style w:type="numbering" w:customStyle="1" w:styleId="WWNum21">
    <w:name w:val="WWNum21"/>
    <w:rsid w:val="00BD3960"/>
    <w:pPr>
      <w:numPr>
        <w:numId w:val="58"/>
      </w:numPr>
    </w:pPr>
  </w:style>
  <w:style w:type="character" w:customStyle="1" w:styleId="Picturecaption5Exact">
    <w:name w:val="Picture caption (5) Exact"/>
    <w:basedOn w:val="Domylnaczcionkaakapitu"/>
    <w:link w:val="Picturecaption5"/>
    <w:rsid w:val="00FA537C"/>
    <w:rPr>
      <w:rFonts w:ascii="Segoe UI" w:eastAsia="Segoe UI" w:hAnsi="Segoe UI" w:cs="Segoe UI"/>
      <w:b/>
      <w:bCs/>
      <w:spacing w:val="2"/>
      <w:sz w:val="15"/>
      <w:szCs w:val="15"/>
      <w:shd w:val="clear" w:color="auto" w:fill="FFFFFF"/>
    </w:rPr>
  </w:style>
  <w:style w:type="character" w:customStyle="1" w:styleId="Picturecaption5ArialNarrow7ptNotBoldSpacing0ptExact">
    <w:name w:val="Picture caption (5) + Arial Narrow;7 pt;Not Bold;Spacing 0 pt Exact"/>
    <w:basedOn w:val="Picturecaption5Exact"/>
    <w:rsid w:val="00FA537C"/>
    <w:rPr>
      <w:rFonts w:ascii="Arial Narrow" w:eastAsia="Arial Narrow" w:hAnsi="Arial Narrow" w:cs="Arial Narrow"/>
      <w:b/>
      <w:bCs/>
      <w:color w:val="000000"/>
      <w:spacing w:val="1"/>
      <w:w w:val="100"/>
      <w:position w:val="0"/>
      <w:sz w:val="14"/>
      <w:szCs w:val="14"/>
      <w:shd w:val="clear" w:color="auto" w:fill="FFFFFF"/>
      <w:lang w:val="pl-PL"/>
    </w:rPr>
  </w:style>
  <w:style w:type="paragraph" w:customStyle="1" w:styleId="Picturecaption5">
    <w:name w:val="Picture caption (5)"/>
    <w:basedOn w:val="Normalny"/>
    <w:link w:val="Picturecaption5Exact"/>
    <w:rsid w:val="00FA537C"/>
    <w:pPr>
      <w:widowControl w:val="0"/>
      <w:shd w:val="clear" w:color="auto" w:fill="FFFFFF"/>
      <w:suppressAutoHyphens w:val="0"/>
      <w:spacing w:line="0" w:lineRule="atLeast"/>
    </w:pPr>
    <w:rPr>
      <w:rFonts w:ascii="Segoe UI" w:eastAsia="Segoe UI" w:hAnsi="Segoe UI" w:cs="Segoe UI"/>
      <w:b/>
      <w:bCs/>
      <w:spacing w:val="2"/>
      <w:sz w:val="15"/>
      <w:szCs w:val="15"/>
      <w:lang w:eastAsia="pl-PL"/>
    </w:rPr>
  </w:style>
  <w:style w:type="character" w:customStyle="1" w:styleId="Bodytext70">
    <w:name w:val="Body text (7)_"/>
    <w:basedOn w:val="Domylnaczcionkaakapitu"/>
    <w:link w:val="Bodytext71"/>
    <w:rsid w:val="00FA537C"/>
    <w:rPr>
      <w:rFonts w:ascii="Lucida Sans Unicode" w:eastAsia="Lucida Sans Unicode" w:hAnsi="Lucida Sans Unicode" w:cs="Lucida Sans Unicode"/>
      <w:sz w:val="21"/>
      <w:szCs w:val="21"/>
      <w:shd w:val="clear" w:color="auto" w:fill="FFFFFF"/>
    </w:rPr>
  </w:style>
  <w:style w:type="character" w:customStyle="1" w:styleId="Bodytext7Spacing-1pt">
    <w:name w:val="Body text (7) + Spacing -1 pt"/>
    <w:basedOn w:val="Bodytext70"/>
    <w:rsid w:val="00FA537C"/>
    <w:rPr>
      <w:rFonts w:ascii="Lucida Sans Unicode" w:eastAsia="Lucida Sans Unicode" w:hAnsi="Lucida Sans Unicode" w:cs="Lucida Sans Unicode"/>
      <w:color w:val="000000"/>
      <w:spacing w:val="-30"/>
      <w:w w:val="100"/>
      <w:position w:val="0"/>
      <w:sz w:val="21"/>
      <w:szCs w:val="21"/>
      <w:shd w:val="clear" w:color="auto" w:fill="FFFFFF"/>
      <w:lang w:val="pl-PL"/>
    </w:rPr>
  </w:style>
  <w:style w:type="paragraph" w:customStyle="1" w:styleId="Bodytext71">
    <w:name w:val="Body text (7)"/>
    <w:basedOn w:val="Normalny"/>
    <w:link w:val="Bodytext70"/>
    <w:rsid w:val="00FA537C"/>
    <w:pPr>
      <w:widowControl w:val="0"/>
      <w:shd w:val="clear" w:color="auto" w:fill="FFFFFF"/>
      <w:suppressAutoHyphens w:val="0"/>
      <w:spacing w:before="120" w:line="0" w:lineRule="atLeast"/>
      <w:jc w:val="center"/>
    </w:pPr>
    <w:rPr>
      <w:rFonts w:ascii="Lucida Sans Unicode" w:eastAsia="Lucida Sans Unicode" w:hAnsi="Lucida Sans Unicode" w:cs="Lucida Sans Unicode"/>
      <w:sz w:val="21"/>
      <w:szCs w:val="21"/>
      <w:lang w:eastAsia="pl-PL"/>
    </w:rPr>
  </w:style>
  <w:style w:type="paragraph" w:customStyle="1" w:styleId="ORmapa">
    <w:name w:val="OR_mapa"/>
    <w:basedOn w:val="Normalny"/>
    <w:link w:val="ORmapaZnak"/>
    <w:qFormat/>
    <w:rsid w:val="00261693"/>
    <w:pPr>
      <w:suppressAutoHyphens w:val="0"/>
      <w:spacing w:before="120" w:after="120"/>
      <w:ind w:left="992" w:hanging="992"/>
      <w:jc w:val="both"/>
    </w:pPr>
    <w:rPr>
      <w:b/>
      <w:bCs/>
      <w:noProof/>
      <w:lang w:eastAsia="pl-PL"/>
    </w:rPr>
  </w:style>
  <w:style w:type="character" w:customStyle="1" w:styleId="ORmapaZnak">
    <w:name w:val="OR_mapa Znak"/>
    <w:link w:val="ORmapa"/>
    <w:rsid w:val="00261693"/>
    <w:rPr>
      <w:b/>
      <w:bCs/>
      <w:noProof/>
      <w:sz w:val="24"/>
      <w:szCs w:val="24"/>
    </w:rPr>
  </w:style>
  <w:style w:type="paragraph" w:customStyle="1" w:styleId="ORtabela">
    <w:name w:val="OR_tabela"/>
    <w:basedOn w:val="Legenda"/>
    <w:link w:val="ORtabelaZnak"/>
    <w:qFormat/>
    <w:rsid w:val="00261693"/>
    <w:pPr>
      <w:ind w:left="992" w:hanging="992"/>
      <w:jc w:val="both"/>
    </w:pPr>
    <w:rPr>
      <w:noProof/>
      <w:sz w:val="24"/>
      <w:szCs w:val="24"/>
      <w:lang w:eastAsia="pl-PL"/>
    </w:rPr>
  </w:style>
  <w:style w:type="character" w:customStyle="1" w:styleId="ORtabelaZnak">
    <w:name w:val="OR_tabela Znak"/>
    <w:link w:val="ORtabela"/>
    <w:rsid w:val="00261693"/>
    <w:rPr>
      <w:b/>
      <w:bCs/>
      <w:noProof/>
      <w:sz w:val="24"/>
      <w:szCs w:val="24"/>
    </w:rPr>
  </w:style>
  <w:style w:type="paragraph" w:customStyle="1" w:styleId="Style8">
    <w:name w:val="Style8"/>
    <w:basedOn w:val="Normalny"/>
    <w:uiPriority w:val="99"/>
    <w:rsid w:val="007E3A07"/>
    <w:pPr>
      <w:widowControl w:val="0"/>
      <w:suppressAutoHyphens w:val="0"/>
      <w:autoSpaceDE w:val="0"/>
      <w:autoSpaceDN w:val="0"/>
      <w:adjustRightInd w:val="0"/>
      <w:spacing w:line="288" w:lineRule="exact"/>
      <w:jc w:val="both"/>
    </w:pPr>
    <w:rPr>
      <w:rFonts w:ascii="Arial Unicode MS" w:eastAsia="Arial Unicode MS"/>
      <w:lang w:eastAsia="pl-PL"/>
    </w:rPr>
  </w:style>
  <w:style w:type="character" w:customStyle="1" w:styleId="Heading1">
    <w:name w:val="Heading #1_"/>
    <w:basedOn w:val="Domylnaczcionkaakapitu"/>
    <w:link w:val="Heading10"/>
    <w:rsid w:val="008C253A"/>
    <w:rPr>
      <w:rFonts w:ascii="Arial" w:eastAsia="Arial" w:hAnsi="Arial" w:cs="Arial"/>
      <w:sz w:val="18"/>
      <w:szCs w:val="18"/>
      <w:shd w:val="clear" w:color="auto" w:fill="FFFFFF"/>
    </w:rPr>
  </w:style>
  <w:style w:type="character" w:customStyle="1" w:styleId="Bodytext5">
    <w:name w:val="Body text (5)_"/>
    <w:basedOn w:val="Domylnaczcionkaakapitu"/>
    <w:link w:val="Bodytext50"/>
    <w:rsid w:val="008C253A"/>
    <w:rPr>
      <w:rFonts w:ascii="Arial" w:eastAsia="Arial" w:hAnsi="Arial" w:cs="Arial"/>
      <w:i/>
      <w:iCs/>
      <w:sz w:val="18"/>
      <w:szCs w:val="18"/>
      <w:shd w:val="clear" w:color="auto" w:fill="FFFFFF"/>
    </w:rPr>
  </w:style>
  <w:style w:type="character" w:customStyle="1" w:styleId="Bodytext5NotItalic">
    <w:name w:val="Body text (5) + Not Italic"/>
    <w:basedOn w:val="Bodytext5"/>
    <w:rsid w:val="008C253A"/>
    <w:rPr>
      <w:rFonts w:ascii="Arial" w:eastAsia="Arial" w:hAnsi="Arial" w:cs="Arial"/>
      <w:i/>
      <w:iCs/>
      <w:color w:val="000000"/>
      <w:spacing w:val="0"/>
      <w:w w:val="100"/>
      <w:position w:val="0"/>
      <w:sz w:val="18"/>
      <w:szCs w:val="18"/>
      <w:shd w:val="clear" w:color="auto" w:fill="FFFFFF"/>
      <w:lang w:val="pl-PL"/>
    </w:rPr>
  </w:style>
  <w:style w:type="paragraph" w:customStyle="1" w:styleId="Heading10">
    <w:name w:val="Heading #1"/>
    <w:basedOn w:val="Normalny"/>
    <w:link w:val="Heading1"/>
    <w:rsid w:val="008C253A"/>
    <w:pPr>
      <w:widowControl w:val="0"/>
      <w:shd w:val="clear" w:color="auto" w:fill="FFFFFF"/>
      <w:suppressAutoHyphens w:val="0"/>
      <w:spacing w:after="120" w:line="0" w:lineRule="atLeast"/>
      <w:ind w:hanging="720"/>
      <w:outlineLvl w:val="0"/>
    </w:pPr>
    <w:rPr>
      <w:rFonts w:ascii="Arial" w:eastAsia="Arial" w:hAnsi="Arial" w:cs="Arial"/>
      <w:sz w:val="18"/>
      <w:szCs w:val="18"/>
      <w:lang w:eastAsia="pl-PL"/>
    </w:rPr>
  </w:style>
  <w:style w:type="paragraph" w:customStyle="1" w:styleId="Bodytext50">
    <w:name w:val="Body text (5)"/>
    <w:basedOn w:val="Normalny"/>
    <w:link w:val="Bodytext5"/>
    <w:rsid w:val="008C253A"/>
    <w:pPr>
      <w:widowControl w:val="0"/>
      <w:shd w:val="clear" w:color="auto" w:fill="FFFFFF"/>
      <w:suppressAutoHyphens w:val="0"/>
      <w:spacing w:before="120" w:line="226" w:lineRule="exact"/>
    </w:pPr>
    <w:rPr>
      <w:rFonts w:ascii="Arial" w:eastAsia="Arial" w:hAnsi="Arial" w:cs="Arial"/>
      <w:i/>
      <w:iCs/>
      <w:sz w:val="18"/>
      <w:szCs w:val="18"/>
      <w:lang w:eastAsia="pl-PL"/>
    </w:rPr>
  </w:style>
  <w:style w:type="character" w:customStyle="1" w:styleId="Bodytext9">
    <w:name w:val="Body text (9)_"/>
    <w:basedOn w:val="Domylnaczcionkaakapitu"/>
    <w:link w:val="Bodytext90"/>
    <w:rsid w:val="00D34997"/>
    <w:rPr>
      <w:rFonts w:ascii="Arial" w:eastAsia="Arial" w:hAnsi="Arial" w:cs="Arial"/>
      <w:i/>
      <w:iCs/>
      <w:sz w:val="20"/>
      <w:szCs w:val="20"/>
      <w:shd w:val="clear" w:color="auto" w:fill="FFFFFF"/>
    </w:rPr>
  </w:style>
  <w:style w:type="paragraph" w:customStyle="1" w:styleId="Bodytext90">
    <w:name w:val="Body text (9)"/>
    <w:basedOn w:val="Normalny"/>
    <w:link w:val="Bodytext9"/>
    <w:rsid w:val="00D34997"/>
    <w:pPr>
      <w:widowControl w:val="0"/>
      <w:shd w:val="clear" w:color="auto" w:fill="FFFFFF"/>
      <w:suppressAutoHyphens w:val="0"/>
      <w:spacing w:before="420" w:line="312" w:lineRule="exact"/>
      <w:jc w:val="both"/>
    </w:pPr>
    <w:rPr>
      <w:rFonts w:ascii="Arial" w:eastAsia="Arial" w:hAnsi="Arial" w:cs="Arial"/>
      <w:i/>
      <w:iCs/>
      <w:sz w:val="20"/>
      <w:szCs w:val="20"/>
      <w:lang w:eastAsia="pl-PL"/>
    </w:rPr>
  </w:style>
  <w:style w:type="character" w:customStyle="1" w:styleId="BodytextItalic">
    <w:name w:val="Body text + Italic"/>
    <w:basedOn w:val="Bodytext"/>
    <w:rsid w:val="00164D24"/>
    <w:rPr>
      <w:rFonts w:ascii="Arial" w:eastAsia="Arial" w:hAnsi="Arial" w:cs="Arial"/>
      <w:b w:val="0"/>
      <w:bCs w:val="0"/>
      <w:i/>
      <w:iCs/>
      <w:smallCaps w:val="0"/>
      <w:strike w:val="0"/>
      <w:color w:val="000000"/>
      <w:spacing w:val="0"/>
      <w:w w:val="100"/>
      <w:position w:val="0"/>
      <w:sz w:val="18"/>
      <w:szCs w:val="18"/>
      <w:u w:val="none"/>
      <w:lang w:val="pl-PL"/>
    </w:rPr>
  </w:style>
  <w:style w:type="character" w:customStyle="1" w:styleId="Bodytext100">
    <w:name w:val="Body text (10)_"/>
    <w:basedOn w:val="Domylnaczcionkaakapitu"/>
    <w:rsid w:val="00A63BFB"/>
    <w:rPr>
      <w:rFonts w:ascii="Arial" w:eastAsia="Arial" w:hAnsi="Arial" w:cs="Arial"/>
      <w:b/>
      <w:bCs/>
      <w:i/>
      <w:iCs/>
      <w:smallCaps w:val="0"/>
      <w:strike w:val="0"/>
      <w:sz w:val="20"/>
      <w:szCs w:val="20"/>
      <w:u w:val="none"/>
    </w:rPr>
  </w:style>
  <w:style w:type="character" w:customStyle="1" w:styleId="Bodytext11">
    <w:name w:val="Body text (11)_"/>
    <w:basedOn w:val="Domylnaczcionkaakapitu"/>
    <w:rsid w:val="00A63BFB"/>
    <w:rPr>
      <w:rFonts w:ascii="Arial" w:eastAsia="Arial" w:hAnsi="Arial" w:cs="Arial"/>
      <w:b w:val="0"/>
      <w:bCs w:val="0"/>
      <w:i/>
      <w:iCs/>
      <w:smallCaps w:val="0"/>
      <w:strike w:val="0"/>
      <w:sz w:val="17"/>
      <w:szCs w:val="17"/>
      <w:u w:val="none"/>
    </w:rPr>
  </w:style>
  <w:style w:type="character" w:customStyle="1" w:styleId="Bodytext105ptBold">
    <w:name w:val="Body text + 10;5 pt;Bold"/>
    <w:basedOn w:val="Bodytext"/>
    <w:rsid w:val="00A63BFB"/>
    <w:rPr>
      <w:rFonts w:ascii="Arial" w:eastAsia="Arial" w:hAnsi="Arial" w:cs="Arial"/>
      <w:b/>
      <w:bCs/>
      <w:i w:val="0"/>
      <w:iCs w:val="0"/>
      <w:smallCaps w:val="0"/>
      <w:strike w:val="0"/>
      <w:color w:val="000000"/>
      <w:spacing w:val="0"/>
      <w:w w:val="100"/>
      <w:position w:val="0"/>
      <w:sz w:val="21"/>
      <w:szCs w:val="21"/>
      <w:u w:val="none"/>
      <w:lang w:val="pl-PL"/>
    </w:rPr>
  </w:style>
  <w:style w:type="character" w:customStyle="1" w:styleId="Bodytext101">
    <w:name w:val="Body text (10)"/>
    <w:basedOn w:val="Bodytext100"/>
    <w:rsid w:val="00A63BFB"/>
    <w:rPr>
      <w:rFonts w:ascii="Arial" w:eastAsia="Arial" w:hAnsi="Arial" w:cs="Arial"/>
      <w:b/>
      <w:bCs/>
      <w:i/>
      <w:iCs/>
      <w:smallCaps w:val="0"/>
      <w:strike w:val="0"/>
      <w:color w:val="000000"/>
      <w:spacing w:val="0"/>
      <w:w w:val="100"/>
      <w:position w:val="0"/>
      <w:sz w:val="20"/>
      <w:szCs w:val="20"/>
      <w:u w:val="none"/>
      <w:lang w:val="pl-PL"/>
    </w:rPr>
  </w:style>
  <w:style w:type="character" w:customStyle="1" w:styleId="BodytextTimesNewRoman55pt">
    <w:name w:val="Body text + Times New Roman;5;5 pt"/>
    <w:basedOn w:val="Bodytext"/>
    <w:rsid w:val="00A63BFB"/>
    <w:rPr>
      <w:rFonts w:ascii="Times New Roman" w:eastAsia="Times New Roman" w:hAnsi="Times New Roman" w:cs="Times New Roman"/>
      <w:b w:val="0"/>
      <w:bCs w:val="0"/>
      <w:i w:val="0"/>
      <w:iCs w:val="0"/>
      <w:smallCaps w:val="0"/>
      <w:strike w:val="0"/>
      <w:color w:val="000000"/>
      <w:spacing w:val="0"/>
      <w:w w:val="100"/>
      <w:position w:val="0"/>
      <w:sz w:val="11"/>
      <w:szCs w:val="11"/>
      <w:u w:val="none"/>
      <w:lang w:val="pl-PL"/>
    </w:rPr>
  </w:style>
  <w:style w:type="character" w:customStyle="1" w:styleId="Bodytext17">
    <w:name w:val="Body text (17)_"/>
    <w:basedOn w:val="Domylnaczcionkaakapitu"/>
    <w:link w:val="Bodytext170"/>
    <w:rsid w:val="00A63BFB"/>
    <w:rPr>
      <w:sz w:val="12"/>
      <w:szCs w:val="12"/>
      <w:shd w:val="clear" w:color="auto" w:fill="FFFFFF"/>
    </w:rPr>
  </w:style>
  <w:style w:type="character" w:customStyle="1" w:styleId="Bodytext18">
    <w:name w:val="Body text (18)_"/>
    <w:basedOn w:val="Domylnaczcionkaakapitu"/>
    <w:rsid w:val="00A63BFB"/>
    <w:rPr>
      <w:rFonts w:ascii="Times New Roman" w:eastAsia="Times New Roman" w:hAnsi="Times New Roman" w:cs="Times New Roman"/>
      <w:b w:val="0"/>
      <w:bCs w:val="0"/>
      <w:i w:val="0"/>
      <w:iCs w:val="0"/>
      <w:smallCaps w:val="0"/>
      <w:strike w:val="0"/>
      <w:sz w:val="11"/>
      <w:szCs w:val="11"/>
      <w:u w:val="none"/>
    </w:rPr>
  </w:style>
  <w:style w:type="character" w:customStyle="1" w:styleId="Bodytext180">
    <w:name w:val="Body text (18)"/>
    <w:basedOn w:val="Bodytext18"/>
    <w:rsid w:val="00A63BFB"/>
    <w:rPr>
      <w:rFonts w:ascii="Times New Roman" w:eastAsia="Times New Roman" w:hAnsi="Times New Roman" w:cs="Times New Roman"/>
      <w:b w:val="0"/>
      <w:bCs w:val="0"/>
      <w:i w:val="0"/>
      <w:iCs w:val="0"/>
      <w:smallCaps w:val="0"/>
      <w:strike w:val="0"/>
      <w:color w:val="000000"/>
      <w:spacing w:val="0"/>
      <w:w w:val="100"/>
      <w:position w:val="0"/>
      <w:sz w:val="11"/>
      <w:szCs w:val="11"/>
      <w:u w:val="none"/>
      <w:lang w:val="pl-PL"/>
    </w:rPr>
  </w:style>
  <w:style w:type="character" w:customStyle="1" w:styleId="Bodytext110">
    <w:name w:val="Body text (11)"/>
    <w:basedOn w:val="Bodytext11"/>
    <w:rsid w:val="00A63BFB"/>
    <w:rPr>
      <w:rFonts w:ascii="Arial" w:eastAsia="Arial" w:hAnsi="Arial" w:cs="Arial"/>
      <w:b w:val="0"/>
      <w:bCs w:val="0"/>
      <w:i/>
      <w:iCs/>
      <w:smallCaps w:val="0"/>
      <w:strike w:val="0"/>
      <w:color w:val="000000"/>
      <w:spacing w:val="0"/>
      <w:w w:val="100"/>
      <w:position w:val="0"/>
      <w:sz w:val="17"/>
      <w:szCs w:val="17"/>
      <w:u w:val="none"/>
      <w:lang w:val="pl-PL"/>
    </w:rPr>
  </w:style>
  <w:style w:type="paragraph" w:customStyle="1" w:styleId="Bodytext170">
    <w:name w:val="Body text (17)"/>
    <w:basedOn w:val="Normalny"/>
    <w:link w:val="Bodytext17"/>
    <w:rsid w:val="00A63BFB"/>
    <w:pPr>
      <w:widowControl w:val="0"/>
      <w:shd w:val="clear" w:color="auto" w:fill="FFFFFF"/>
      <w:suppressAutoHyphens w:val="0"/>
      <w:spacing w:before="420" w:line="0" w:lineRule="atLeast"/>
    </w:pPr>
    <w:rPr>
      <w:sz w:val="12"/>
      <w:szCs w:val="12"/>
      <w:lang w:eastAsia="pl-PL"/>
    </w:rPr>
  </w:style>
  <w:style w:type="character" w:customStyle="1" w:styleId="Heading4">
    <w:name w:val="Heading #4_"/>
    <w:basedOn w:val="Domylnaczcionkaakapitu"/>
    <w:rsid w:val="00A63BFB"/>
    <w:rPr>
      <w:rFonts w:ascii="Arial" w:eastAsia="Arial" w:hAnsi="Arial" w:cs="Arial"/>
      <w:b/>
      <w:bCs/>
      <w:i w:val="0"/>
      <w:iCs w:val="0"/>
      <w:smallCaps w:val="0"/>
      <w:strike w:val="0"/>
      <w:sz w:val="23"/>
      <w:szCs w:val="23"/>
      <w:u w:val="none"/>
    </w:rPr>
  </w:style>
  <w:style w:type="character" w:customStyle="1" w:styleId="Heading40">
    <w:name w:val="Heading #4"/>
    <w:basedOn w:val="Heading4"/>
    <w:rsid w:val="00A63BFB"/>
    <w:rPr>
      <w:rFonts w:ascii="Arial" w:eastAsia="Arial" w:hAnsi="Arial" w:cs="Arial"/>
      <w:b/>
      <w:bCs/>
      <w:i w:val="0"/>
      <w:iCs w:val="0"/>
      <w:smallCaps w:val="0"/>
      <w:strike w:val="0"/>
      <w:color w:val="000000"/>
      <w:spacing w:val="0"/>
      <w:w w:val="100"/>
      <w:position w:val="0"/>
      <w:sz w:val="23"/>
      <w:szCs w:val="23"/>
      <w:u w:val="none"/>
      <w:lang w:val="pl-PL"/>
    </w:rPr>
  </w:style>
  <w:style w:type="character" w:customStyle="1" w:styleId="Bodytext810ptNotBoldItalic">
    <w:name w:val="Body text (8) + 10 pt;Not Bold;Italic"/>
    <w:basedOn w:val="Bodytext8"/>
    <w:rsid w:val="00A63BFB"/>
    <w:rPr>
      <w:rFonts w:ascii="Arial" w:eastAsia="Arial" w:hAnsi="Arial" w:cs="Arial"/>
      <w:b/>
      <w:bCs/>
      <w:i/>
      <w:iCs/>
      <w:smallCaps w:val="0"/>
      <w:strike w:val="0"/>
      <w:color w:val="000000"/>
      <w:spacing w:val="0"/>
      <w:w w:val="100"/>
      <w:position w:val="0"/>
      <w:sz w:val="20"/>
      <w:szCs w:val="20"/>
      <w:u w:val="none"/>
      <w:shd w:val="clear" w:color="auto" w:fill="FFFFFF"/>
      <w:lang w:val="pl-PL"/>
    </w:rPr>
  </w:style>
  <w:style w:type="character" w:customStyle="1" w:styleId="Bodytext810ptNotBold">
    <w:name w:val="Body text (8) + 10 pt;Not Bold"/>
    <w:basedOn w:val="Bodytext8"/>
    <w:rsid w:val="00A63BFB"/>
    <w:rPr>
      <w:rFonts w:ascii="Arial" w:eastAsia="Arial" w:hAnsi="Arial" w:cs="Arial"/>
      <w:b/>
      <w:bCs/>
      <w:i w:val="0"/>
      <w:iCs w:val="0"/>
      <w:smallCaps w:val="0"/>
      <w:strike w:val="0"/>
      <w:color w:val="000000"/>
      <w:spacing w:val="0"/>
      <w:w w:val="100"/>
      <w:position w:val="0"/>
      <w:sz w:val="20"/>
      <w:szCs w:val="20"/>
      <w:u w:val="none"/>
      <w:shd w:val="clear" w:color="auto" w:fill="FFFFFF"/>
    </w:rPr>
  </w:style>
  <w:style w:type="character" w:customStyle="1" w:styleId="Bodytext16">
    <w:name w:val="Body text (16)_"/>
    <w:basedOn w:val="Domylnaczcionkaakapitu"/>
    <w:link w:val="Bodytext160"/>
    <w:rsid w:val="00A63BFB"/>
    <w:rPr>
      <w:rFonts w:ascii="Arial" w:eastAsia="Arial" w:hAnsi="Arial" w:cs="Arial"/>
      <w:b/>
      <w:bCs/>
      <w:sz w:val="23"/>
      <w:szCs w:val="23"/>
      <w:shd w:val="clear" w:color="auto" w:fill="FFFFFF"/>
    </w:rPr>
  </w:style>
  <w:style w:type="paragraph" w:customStyle="1" w:styleId="Bodytext160">
    <w:name w:val="Body text (16)"/>
    <w:basedOn w:val="Normalny"/>
    <w:link w:val="Bodytext16"/>
    <w:rsid w:val="00A63BFB"/>
    <w:pPr>
      <w:widowControl w:val="0"/>
      <w:shd w:val="clear" w:color="auto" w:fill="FFFFFF"/>
      <w:suppressAutoHyphens w:val="0"/>
      <w:spacing w:after="360" w:line="0" w:lineRule="atLeast"/>
    </w:pPr>
    <w:rPr>
      <w:rFonts w:ascii="Arial" w:eastAsia="Arial" w:hAnsi="Arial" w:cs="Arial"/>
      <w:b/>
      <w:bCs/>
      <w:sz w:val="23"/>
      <w:szCs w:val="23"/>
      <w:lang w:eastAsia="pl-PL"/>
    </w:rPr>
  </w:style>
  <w:style w:type="character" w:customStyle="1" w:styleId="Tablecaption20">
    <w:name w:val="Table caption (2)_"/>
    <w:basedOn w:val="Domylnaczcionkaakapitu"/>
    <w:rsid w:val="00297636"/>
    <w:rPr>
      <w:rFonts w:ascii="Arial" w:eastAsia="Arial" w:hAnsi="Arial" w:cs="Arial"/>
      <w:b w:val="0"/>
      <w:bCs w:val="0"/>
      <w:i/>
      <w:iCs/>
      <w:smallCaps w:val="0"/>
      <w:strike w:val="0"/>
      <w:sz w:val="17"/>
      <w:szCs w:val="17"/>
      <w:u w:val="none"/>
    </w:rPr>
  </w:style>
  <w:style w:type="character" w:customStyle="1" w:styleId="TablecaptionNotBoldNotItalic">
    <w:name w:val="Table caption + Not Bold;Not Italic"/>
    <w:basedOn w:val="Tablecaption"/>
    <w:rsid w:val="00297636"/>
    <w:rPr>
      <w:rFonts w:ascii="Arial" w:eastAsia="Arial" w:hAnsi="Arial" w:cs="Arial"/>
      <w:b/>
      <w:bCs/>
      <w:i/>
      <w:iCs/>
      <w:smallCaps w:val="0"/>
      <w:strike w:val="0"/>
      <w:color w:val="000000"/>
      <w:spacing w:val="0"/>
      <w:w w:val="100"/>
      <w:position w:val="0"/>
      <w:sz w:val="20"/>
      <w:szCs w:val="20"/>
      <w:u w:val="none"/>
      <w:shd w:val="clear" w:color="auto" w:fill="FFFFFF"/>
    </w:rPr>
  </w:style>
  <w:style w:type="character" w:customStyle="1" w:styleId="BodytextCandara115pt">
    <w:name w:val="Body text + Candara;11;5 pt"/>
    <w:basedOn w:val="Bodytext"/>
    <w:rsid w:val="00297636"/>
    <w:rPr>
      <w:rFonts w:ascii="Candara" w:eastAsia="Candara" w:hAnsi="Candara" w:cs="Candara"/>
      <w:b w:val="0"/>
      <w:bCs w:val="0"/>
      <w:i w:val="0"/>
      <w:iCs w:val="0"/>
      <w:smallCaps w:val="0"/>
      <w:strike w:val="0"/>
      <w:color w:val="000000"/>
      <w:spacing w:val="0"/>
      <w:w w:val="100"/>
      <w:position w:val="0"/>
      <w:sz w:val="23"/>
      <w:szCs w:val="23"/>
      <w:u w:val="none"/>
    </w:rPr>
  </w:style>
  <w:style w:type="character" w:customStyle="1" w:styleId="BodytextCandara9pt">
    <w:name w:val="Body text + Candara;9 pt"/>
    <w:basedOn w:val="Bodytext"/>
    <w:rsid w:val="00297636"/>
    <w:rPr>
      <w:rFonts w:ascii="Candara" w:eastAsia="Candara" w:hAnsi="Candara" w:cs="Candara"/>
      <w:b w:val="0"/>
      <w:bCs w:val="0"/>
      <w:i w:val="0"/>
      <w:iCs w:val="0"/>
      <w:smallCaps w:val="0"/>
      <w:strike w:val="0"/>
      <w:color w:val="000000"/>
      <w:spacing w:val="0"/>
      <w:w w:val="100"/>
      <w:position w:val="0"/>
      <w:sz w:val="18"/>
      <w:szCs w:val="18"/>
      <w:u w:val="none"/>
    </w:rPr>
  </w:style>
  <w:style w:type="character" w:customStyle="1" w:styleId="Bodytext75ptItalicScale150">
    <w:name w:val="Body text + 7;5 pt;Italic;Scale 150%"/>
    <w:basedOn w:val="Bodytext"/>
    <w:rsid w:val="00297636"/>
    <w:rPr>
      <w:rFonts w:ascii="Arial" w:eastAsia="Arial" w:hAnsi="Arial" w:cs="Arial"/>
      <w:b w:val="0"/>
      <w:bCs w:val="0"/>
      <w:i/>
      <w:iCs/>
      <w:smallCaps w:val="0"/>
      <w:strike w:val="0"/>
      <w:color w:val="000000"/>
      <w:spacing w:val="0"/>
      <w:w w:val="150"/>
      <w:position w:val="0"/>
      <w:sz w:val="15"/>
      <w:szCs w:val="15"/>
      <w:u w:val="none"/>
    </w:rPr>
  </w:style>
  <w:style w:type="character" w:customStyle="1" w:styleId="Bodytext9pt">
    <w:name w:val="Body text + 9 pt"/>
    <w:basedOn w:val="Bodytext"/>
    <w:rsid w:val="00297636"/>
    <w:rPr>
      <w:rFonts w:ascii="Arial" w:eastAsia="Arial" w:hAnsi="Arial" w:cs="Arial"/>
      <w:b w:val="0"/>
      <w:bCs w:val="0"/>
      <w:i w:val="0"/>
      <w:iCs w:val="0"/>
      <w:smallCaps w:val="0"/>
      <w:strike w:val="0"/>
      <w:color w:val="000000"/>
      <w:spacing w:val="0"/>
      <w:w w:val="100"/>
      <w:position w:val="0"/>
      <w:sz w:val="18"/>
      <w:szCs w:val="18"/>
      <w:u w:val="none"/>
    </w:rPr>
  </w:style>
  <w:style w:type="character" w:customStyle="1" w:styleId="BodytextSmallCaps">
    <w:name w:val="Body text + Small Caps"/>
    <w:basedOn w:val="Bodytext"/>
    <w:rsid w:val="00297636"/>
    <w:rPr>
      <w:rFonts w:ascii="Arial" w:eastAsia="Arial" w:hAnsi="Arial" w:cs="Arial"/>
      <w:b w:val="0"/>
      <w:bCs w:val="0"/>
      <w:i w:val="0"/>
      <w:iCs w:val="0"/>
      <w:smallCaps/>
      <w:strike w:val="0"/>
      <w:color w:val="000000"/>
      <w:spacing w:val="0"/>
      <w:w w:val="100"/>
      <w:position w:val="0"/>
      <w:sz w:val="20"/>
      <w:szCs w:val="20"/>
      <w:u w:val="none"/>
      <w:lang w:val="pl-PL"/>
    </w:rPr>
  </w:style>
  <w:style w:type="character" w:customStyle="1" w:styleId="Bodytext95ptBold">
    <w:name w:val="Body text + 9;5 pt;Bold"/>
    <w:basedOn w:val="Bodytext"/>
    <w:rsid w:val="00297636"/>
    <w:rPr>
      <w:rFonts w:ascii="Arial" w:eastAsia="Arial" w:hAnsi="Arial" w:cs="Arial"/>
      <w:b/>
      <w:bCs/>
      <w:i w:val="0"/>
      <w:iCs w:val="0"/>
      <w:smallCaps w:val="0"/>
      <w:strike w:val="0"/>
      <w:color w:val="000000"/>
      <w:spacing w:val="0"/>
      <w:w w:val="100"/>
      <w:position w:val="0"/>
      <w:sz w:val="19"/>
      <w:szCs w:val="19"/>
      <w:u w:val="none"/>
      <w:lang w:val="pl-PL"/>
    </w:rPr>
  </w:style>
  <w:style w:type="character" w:customStyle="1" w:styleId="Picturecaption6">
    <w:name w:val="Picture caption (6)_"/>
    <w:basedOn w:val="Domylnaczcionkaakapitu"/>
    <w:link w:val="Picturecaption60"/>
    <w:rsid w:val="002A6733"/>
    <w:rPr>
      <w:rFonts w:ascii="Arial" w:eastAsia="Arial" w:hAnsi="Arial" w:cs="Arial"/>
      <w:b/>
      <w:bCs/>
      <w:sz w:val="23"/>
      <w:szCs w:val="23"/>
      <w:shd w:val="clear" w:color="auto" w:fill="FFFFFF"/>
    </w:rPr>
  </w:style>
  <w:style w:type="paragraph" w:customStyle="1" w:styleId="Picturecaption60">
    <w:name w:val="Picture caption (6)"/>
    <w:basedOn w:val="Normalny"/>
    <w:link w:val="Picturecaption6"/>
    <w:rsid w:val="002A6733"/>
    <w:pPr>
      <w:widowControl w:val="0"/>
      <w:shd w:val="clear" w:color="auto" w:fill="FFFFFF"/>
      <w:suppressAutoHyphens w:val="0"/>
      <w:spacing w:before="60" w:line="0" w:lineRule="atLeast"/>
    </w:pPr>
    <w:rPr>
      <w:rFonts w:ascii="Arial" w:eastAsia="Arial" w:hAnsi="Arial" w:cs="Arial"/>
      <w:b/>
      <w:bCs/>
      <w:sz w:val="23"/>
      <w:szCs w:val="23"/>
      <w:lang w:eastAsia="pl-PL"/>
    </w:rPr>
  </w:style>
  <w:style w:type="character" w:customStyle="1" w:styleId="Headerorfooter">
    <w:name w:val="Header or footer_"/>
    <w:basedOn w:val="Domylnaczcionkaakapitu"/>
    <w:link w:val="Headerorfooter0"/>
    <w:rsid w:val="002A6733"/>
    <w:rPr>
      <w:rFonts w:ascii="Arial" w:eastAsia="Arial" w:hAnsi="Arial" w:cs="Arial"/>
      <w:i/>
      <w:iCs/>
      <w:sz w:val="17"/>
      <w:szCs w:val="17"/>
      <w:shd w:val="clear" w:color="auto" w:fill="FFFFFF"/>
    </w:rPr>
  </w:style>
  <w:style w:type="character" w:customStyle="1" w:styleId="Picturecaption">
    <w:name w:val="Picture caption_"/>
    <w:basedOn w:val="Domylnaczcionkaakapitu"/>
    <w:link w:val="Picturecaption0"/>
    <w:rsid w:val="002A6733"/>
    <w:rPr>
      <w:rFonts w:ascii="Arial" w:eastAsia="Arial" w:hAnsi="Arial" w:cs="Arial"/>
      <w:b/>
      <w:bCs/>
      <w:i/>
      <w:iCs/>
      <w:sz w:val="20"/>
      <w:szCs w:val="20"/>
      <w:shd w:val="clear" w:color="auto" w:fill="FFFFFF"/>
    </w:rPr>
  </w:style>
  <w:style w:type="character" w:customStyle="1" w:styleId="Picturecaption3">
    <w:name w:val="Picture caption (3)_"/>
    <w:basedOn w:val="Domylnaczcionkaakapitu"/>
    <w:link w:val="Picturecaption30"/>
    <w:rsid w:val="002A6733"/>
    <w:rPr>
      <w:rFonts w:ascii="Arial" w:eastAsia="Arial" w:hAnsi="Arial" w:cs="Arial"/>
      <w:i/>
      <w:iCs/>
      <w:sz w:val="17"/>
      <w:szCs w:val="17"/>
      <w:shd w:val="clear" w:color="auto" w:fill="FFFFFF"/>
    </w:rPr>
  </w:style>
  <w:style w:type="character" w:customStyle="1" w:styleId="Picturecaption7Exact">
    <w:name w:val="Picture caption (7) Exact"/>
    <w:basedOn w:val="Domylnaczcionkaakapitu"/>
    <w:link w:val="Picturecaption7"/>
    <w:rsid w:val="002A6733"/>
    <w:rPr>
      <w:spacing w:val="-1"/>
      <w:sz w:val="10"/>
      <w:szCs w:val="10"/>
      <w:shd w:val="clear" w:color="auto" w:fill="FFFFFF"/>
    </w:rPr>
  </w:style>
  <w:style w:type="character" w:customStyle="1" w:styleId="Bodytext10Exact">
    <w:name w:val="Body text (10) Exact"/>
    <w:basedOn w:val="Domylnaczcionkaakapitu"/>
    <w:rsid w:val="002A6733"/>
    <w:rPr>
      <w:rFonts w:ascii="Arial" w:eastAsia="Arial" w:hAnsi="Arial" w:cs="Arial"/>
      <w:b/>
      <w:bCs/>
      <w:i/>
      <w:iCs/>
      <w:smallCaps w:val="0"/>
      <w:strike w:val="0"/>
      <w:spacing w:val="1"/>
      <w:sz w:val="17"/>
      <w:szCs w:val="17"/>
      <w:u w:val="none"/>
    </w:rPr>
  </w:style>
  <w:style w:type="character" w:customStyle="1" w:styleId="Bodytext11Exact">
    <w:name w:val="Body text (11) Exact"/>
    <w:basedOn w:val="Domylnaczcionkaakapitu"/>
    <w:rsid w:val="002A6733"/>
    <w:rPr>
      <w:rFonts w:ascii="Arial" w:eastAsia="Arial" w:hAnsi="Arial" w:cs="Arial"/>
      <w:b w:val="0"/>
      <w:bCs w:val="0"/>
      <w:i/>
      <w:iCs/>
      <w:smallCaps w:val="0"/>
      <w:strike w:val="0"/>
      <w:spacing w:val="2"/>
      <w:sz w:val="16"/>
      <w:szCs w:val="16"/>
      <w:u w:val="none"/>
      <w:lang w:val="en-US"/>
    </w:rPr>
  </w:style>
  <w:style w:type="character" w:customStyle="1" w:styleId="Headerorfooter2">
    <w:name w:val="Header or footer (2)"/>
    <w:basedOn w:val="Domylnaczcionkaakapitu"/>
    <w:rsid w:val="002A6733"/>
    <w:rPr>
      <w:rFonts w:ascii="Times New Roman" w:eastAsia="Times New Roman" w:hAnsi="Times New Roman" w:cs="Times New Roman"/>
      <w:b/>
      <w:bCs/>
      <w:i w:val="0"/>
      <w:iCs w:val="0"/>
      <w:smallCaps w:val="0"/>
      <w:strike w:val="0"/>
      <w:spacing w:val="20"/>
      <w:sz w:val="17"/>
      <w:szCs w:val="17"/>
      <w:u w:val="none"/>
      <w:lang w:val="en-US"/>
    </w:rPr>
  </w:style>
  <w:style w:type="character" w:customStyle="1" w:styleId="Headerorfooter3">
    <w:name w:val="Header or footer (3)"/>
    <w:basedOn w:val="Domylnaczcionkaakapitu"/>
    <w:rsid w:val="002A6733"/>
    <w:rPr>
      <w:rFonts w:ascii="Arial" w:eastAsia="Arial" w:hAnsi="Arial" w:cs="Arial"/>
      <w:b w:val="0"/>
      <w:bCs w:val="0"/>
      <w:i w:val="0"/>
      <w:iCs w:val="0"/>
      <w:smallCaps w:val="0"/>
      <w:strike w:val="0"/>
      <w:sz w:val="19"/>
      <w:szCs w:val="19"/>
      <w:u w:val="none"/>
    </w:rPr>
  </w:style>
  <w:style w:type="character" w:customStyle="1" w:styleId="Bodytext65ptSpacing-1pt">
    <w:name w:val="Body text + 6;5 pt;Spacing -1 pt"/>
    <w:basedOn w:val="Bodytext"/>
    <w:rsid w:val="002A6733"/>
    <w:rPr>
      <w:rFonts w:ascii="Arial" w:eastAsia="Arial" w:hAnsi="Arial" w:cs="Arial"/>
      <w:b w:val="0"/>
      <w:bCs w:val="0"/>
      <w:i w:val="0"/>
      <w:iCs w:val="0"/>
      <w:smallCaps w:val="0"/>
      <w:strike w:val="0"/>
      <w:color w:val="000000"/>
      <w:spacing w:val="-20"/>
      <w:w w:val="100"/>
      <w:position w:val="0"/>
      <w:sz w:val="13"/>
      <w:szCs w:val="13"/>
      <w:u w:val="none"/>
      <w:lang w:val="pl-PL"/>
    </w:rPr>
  </w:style>
  <w:style w:type="character" w:customStyle="1" w:styleId="Bodytext8pt">
    <w:name w:val="Body text + 8 pt"/>
    <w:basedOn w:val="Bodytext"/>
    <w:rsid w:val="002A6733"/>
    <w:rPr>
      <w:rFonts w:ascii="Arial" w:eastAsia="Arial" w:hAnsi="Arial" w:cs="Arial"/>
      <w:b w:val="0"/>
      <w:bCs w:val="0"/>
      <w:i w:val="0"/>
      <w:iCs w:val="0"/>
      <w:smallCaps w:val="0"/>
      <w:strike w:val="0"/>
      <w:color w:val="000000"/>
      <w:spacing w:val="0"/>
      <w:w w:val="100"/>
      <w:position w:val="0"/>
      <w:sz w:val="16"/>
      <w:szCs w:val="16"/>
      <w:u w:val="none"/>
      <w:lang w:val="pl-PL"/>
    </w:rPr>
  </w:style>
  <w:style w:type="character" w:customStyle="1" w:styleId="BodytextSimSun25pt">
    <w:name w:val="Body text + SimSun;25 pt"/>
    <w:basedOn w:val="Bodytext"/>
    <w:rsid w:val="002A6733"/>
    <w:rPr>
      <w:rFonts w:ascii="SimSun" w:eastAsia="SimSun" w:hAnsi="SimSun" w:cs="SimSun"/>
      <w:b w:val="0"/>
      <w:bCs w:val="0"/>
      <w:i w:val="0"/>
      <w:iCs w:val="0"/>
      <w:smallCaps w:val="0"/>
      <w:strike w:val="0"/>
      <w:color w:val="000000"/>
      <w:spacing w:val="0"/>
      <w:w w:val="100"/>
      <w:position w:val="0"/>
      <w:sz w:val="50"/>
      <w:szCs w:val="50"/>
      <w:u w:val="none"/>
      <w:lang w:val="pl-PL"/>
    </w:rPr>
  </w:style>
  <w:style w:type="paragraph" w:customStyle="1" w:styleId="Headerorfooter0">
    <w:name w:val="Header or footer"/>
    <w:basedOn w:val="Normalny"/>
    <w:link w:val="Headerorfooter"/>
    <w:rsid w:val="002A6733"/>
    <w:pPr>
      <w:widowControl w:val="0"/>
      <w:shd w:val="clear" w:color="auto" w:fill="FFFFFF"/>
      <w:suppressAutoHyphens w:val="0"/>
      <w:spacing w:line="206" w:lineRule="exact"/>
    </w:pPr>
    <w:rPr>
      <w:rFonts w:ascii="Arial" w:eastAsia="Arial" w:hAnsi="Arial" w:cs="Arial"/>
      <w:i/>
      <w:iCs/>
      <w:sz w:val="17"/>
      <w:szCs w:val="17"/>
      <w:lang w:eastAsia="pl-PL"/>
    </w:rPr>
  </w:style>
  <w:style w:type="paragraph" w:customStyle="1" w:styleId="Picturecaption0">
    <w:name w:val="Picture caption"/>
    <w:basedOn w:val="Normalny"/>
    <w:link w:val="Picturecaption"/>
    <w:rsid w:val="002A6733"/>
    <w:pPr>
      <w:widowControl w:val="0"/>
      <w:shd w:val="clear" w:color="auto" w:fill="FFFFFF"/>
      <w:suppressAutoHyphens w:val="0"/>
      <w:spacing w:line="0" w:lineRule="atLeast"/>
      <w:jc w:val="center"/>
    </w:pPr>
    <w:rPr>
      <w:rFonts w:ascii="Arial" w:eastAsia="Arial" w:hAnsi="Arial" w:cs="Arial"/>
      <w:b/>
      <w:bCs/>
      <w:i/>
      <w:iCs/>
      <w:sz w:val="20"/>
      <w:szCs w:val="20"/>
      <w:lang w:eastAsia="pl-PL"/>
    </w:rPr>
  </w:style>
  <w:style w:type="paragraph" w:customStyle="1" w:styleId="Picturecaption30">
    <w:name w:val="Picture caption (3)"/>
    <w:basedOn w:val="Normalny"/>
    <w:link w:val="Picturecaption3"/>
    <w:rsid w:val="002A6733"/>
    <w:pPr>
      <w:widowControl w:val="0"/>
      <w:shd w:val="clear" w:color="auto" w:fill="FFFFFF"/>
      <w:suppressAutoHyphens w:val="0"/>
      <w:spacing w:line="0" w:lineRule="atLeast"/>
      <w:jc w:val="center"/>
    </w:pPr>
    <w:rPr>
      <w:rFonts w:ascii="Arial" w:eastAsia="Arial" w:hAnsi="Arial" w:cs="Arial"/>
      <w:i/>
      <w:iCs/>
      <w:sz w:val="17"/>
      <w:szCs w:val="17"/>
      <w:lang w:eastAsia="pl-PL"/>
    </w:rPr>
  </w:style>
  <w:style w:type="paragraph" w:customStyle="1" w:styleId="Picturecaption7">
    <w:name w:val="Picture caption (7)"/>
    <w:basedOn w:val="Normalny"/>
    <w:link w:val="Picturecaption7Exact"/>
    <w:rsid w:val="002A6733"/>
    <w:pPr>
      <w:widowControl w:val="0"/>
      <w:shd w:val="clear" w:color="auto" w:fill="FFFFFF"/>
      <w:suppressAutoHyphens w:val="0"/>
      <w:spacing w:line="0" w:lineRule="atLeast"/>
    </w:pPr>
    <w:rPr>
      <w:spacing w:val="-1"/>
      <w:sz w:val="10"/>
      <w:szCs w:val="10"/>
      <w:lang w:eastAsia="pl-PL"/>
    </w:rPr>
  </w:style>
  <w:style w:type="paragraph" w:customStyle="1" w:styleId="NIEARTTEKSTtekstnieartykuowanynppodstprawnarozplubpreambua">
    <w:name w:val="NIEART_TEKST – tekst nieartykułowany (np. podst. prawna rozp. lub preambuła)"/>
    <w:basedOn w:val="Normalny"/>
    <w:next w:val="Normalny"/>
    <w:uiPriority w:val="7"/>
    <w:qFormat/>
    <w:rsid w:val="0090549B"/>
    <w:pPr>
      <w:autoSpaceDE w:val="0"/>
      <w:autoSpaceDN w:val="0"/>
      <w:adjustRightInd w:val="0"/>
      <w:spacing w:before="120" w:line="360" w:lineRule="auto"/>
      <w:ind w:firstLine="510"/>
      <w:jc w:val="both"/>
    </w:pPr>
    <w:rPr>
      <w:rFonts w:ascii="Times" w:hAnsi="Times" w:cs="Arial"/>
      <w:bCs/>
      <w:szCs w:val="20"/>
      <w:lang w:eastAsia="pl-PL"/>
    </w:rPr>
  </w:style>
  <w:style w:type="paragraph" w:customStyle="1" w:styleId="ARTartustawynprozporzdzenia">
    <w:name w:val="ART(§) – art. ustawy (§ np. rozporządzenia)"/>
    <w:uiPriority w:val="11"/>
    <w:qFormat/>
    <w:rsid w:val="0090549B"/>
    <w:pPr>
      <w:suppressAutoHyphens/>
      <w:autoSpaceDE w:val="0"/>
      <w:autoSpaceDN w:val="0"/>
      <w:adjustRightInd w:val="0"/>
      <w:spacing w:before="120" w:line="360" w:lineRule="auto"/>
      <w:ind w:firstLine="510"/>
      <w:jc w:val="both"/>
    </w:pPr>
    <w:rPr>
      <w:rFonts w:ascii="Times" w:hAnsi="Times" w:cs="Arial"/>
      <w:sz w:val="24"/>
      <w:szCs w:val="20"/>
    </w:rPr>
  </w:style>
  <w:style w:type="paragraph" w:customStyle="1" w:styleId="ODNONIKtreodnonika">
    <w:name w:val="ODNOŚNIK – treść odnośnika"/>
    <w:uiPriority w:val="19"/>
    <w:qFormat/>
    <w:rsid w:val="0090549B"/>
    <w:pPr>
      <w:ind w:left="284" w:hanging="284"/>
      <w:jc w:val="both"/>
    </w:pPr>
    <w:rPr>
      <w:rFonts w:cs="Arial"/>
      <w:sz w:val="20"/>
      <w:szCs w:val="20"/>
    </w:rPr>
  </w:style>
  <w:style w:type="character" w:customStyle="1" w:styleId="IGindeksgrny">
    <w:name w:val="_IG_ – indeks górny"/>
    <w:uiPriority w:val="2"/>
    <w:qFormat/>
    <w:rsid w:val="0090549B"/>
    <w:rPr>
      <w:b w:val="0"/>
      <w:i w:val="0"/>
      <w:vanish w:val="0"/>
      <w:spacing w:val="0"/>
      <w:vertAlign w:val="superscript"/>
    </w:rPr>
  </w:style>
  <w:style w:type="paragraph" w:customStyle="1" w:styleId="CZWSPPKTczwsplnapunktw">
    <w:name w:val="CZ_WSP_PKT – część wspólna punktów"/>
    <w:basedOn w:val="Normalny"/>
    <w:next w:val="Normalny"/>
    <w:uiPriority w:val="16"/>
    <w:qFormat/>
    <w:rsid w:val="0090549B"/>
    <w:pPr>
      <w:suppressAutoHyphens w:val="0"/>
      <w:spacing w:line="360" w:lineRule="auto"/>
      <w:jc w:val="both"/>
    </w:pPr>
    <w:rPr>
      <w:rFonts w:ascii="Times" w:hAnsi="Times" w:cs="Arial"/>
      <w:bCs/>
      <w:szCs w:val="20"/>
      <w:lang w:eastAsia="pl-PL"/>
    </w:rPr>
  </w:style>
  <w:style w:type="character" w:customStyle="1" w:styleId="Heading3">
    <w:name w:val="Heading #3_"/>
    <w:basedOn w:val="Domylnaczcionkaakapitu"/>
    <w:rsid w:val="0090549B"/>
    <w:rPr>
      <w:rFonts w:ascii="Arial" w:eastAsia="Arial" w:hAnsi="Arial" w:cs="Arial"/>
      <w:b/>
      <w:bCs/>
      <w:i w:val="0"/>
      <w:iCs w:val="0"/>
      <w:smallCaps w:val="0"/>
      <w:strike w:val="0"/>
      <w:sz w:val="27"/>
      <w:szCs w:val="27"/>
      <w:u w:val="none"/>
    </w:rPr>
  </w:style>
  <w:style w:type="character" w:customStyle="1" w:styleId="Bodytext9NotItalic">
    <w:name w:val="Body text (9) + Not Italic"/>
    <w:basedOn w:val="Bodytext9"/>
    <w:rsid w:val="0090549B"/>
    <w:rPr>
      <w:rFonts w:ascii="Arial" w:eastAsia="Arial" w:hAnsi="Arial" w:cs="Arial"/>
      <w:b w:val="0"/>
      <w:bCs w:val="0"/>
      <w:i/>
      <w:iCs/>
      <w:smallCaps w:val="0"/>
      <w:strike w:val="0"/>
      <w:color w:val="000000"/>
      <w:spacing w:val="0"/>
      <w:w w:val="100"/>
      <w:position w:val="0"/>
      <w:sz w:val="20"/>
      <w:szCs w:val="20"/>
      <w:u w:val="none"/>
      <w:shd w:val="clear" w:color="auto" w:fill="FFFFFF"/>
      <w:lang w:val="pl-PL"/>
    </w:rPr>
  </w:style>
  <w:style w:type="character" w:customStyle="1" w:styleId="Heading30">
    <w:name w:val="Heading #3"/>
    <w:basedOn w:val="Heading3"/>
    <w:rsid w:val="0090549B"/>
    <w:rPr>
      <w:rFonts w:ascii="Arial" w:eastAsia="Arial" w:hAnsi="Arial" w:cs="Arial"/>
      <w:b/>
      <w:bCs/>
      <w:i w:val="0"/>
      <w:iCs w:val="0"/>
      <w:smallCaps w:val="0"/>
      <w:strike w:val="0"/>
      <w:color w:val="000000"/>
      <w:spacing w:val="0"/>
      <w:w w:val="100"/>
      <w:position w:val="0"/>
      <w:sz w:val="27"/>
      <w:szCs w:val="27"/>
      <w:u w:val="none"/>
      <w:lang w:val="pl-PL"/>
    </w:rPr>
  </w:style>
  <w:style w:type="character" w:customStyle="1" w:styleId="Bodytext65pt">
    <w:name w:val="Body text + 6;5 pt"/>
    <w:basedOn w:val="Bodytext"/>
    <w:rsid w:val="0090549B"/>
    <w:rPr>
      <w:rFonts w:ascii="Arial" w:eastAsia="Arial" w:hAnsi="Arial" w:cs="Arial"/>
      <w:b w:val="0"/>
      <w:bCs w:val="0"/>
      <w:i w:val="0"/>
      <w:iCs w:val="0"/>
      <w:smallCaps w:val="0"/>
      <w:strike w:val="0"/>
      <w:color w:val="000000"/>
      <w:spacing w:val="0"/>
      <w:w w:val="100"/>
      <w:position w:val="0"/>
      <w:sz w:val="13"/>
      <w:szCs w:val="13"/>
      <w:u w:val="none"/>
    </w:rPr>
  </w:style>
  <w:style w:type="character" w:customStyle="1" w:styleId="BodytextBoldItalic">
    <w:name w:val="Body text + Bold;Italic"/>
    <w:basedOn w:val="Bodytext"/>
    <w:rsid w:val="002023DE"/>
    <w:rPr>
      <w:rFonts w:ascii="Arial" w:eastAsia="Arial" w:hAnsi="Arial" w:cs="Arial"/>
      <w:b/>
      <w:bCs/>
      <w:i/>
      <w:iCs/>
      <w:smallCaps w:val="0"/>
      <w:strike w:val="0"/>
      <w:color w:val="000000"/>
      <w:spacing w:val="0"/>
      <w:w w:val="100"/>
      <w:position w:val="0"/>
      <w:sz w:val="20"/>
      <w:szCs w:val="20"/>
      <w:u w:val="none"/>
      <w:lang w:val="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132705">
      <w:bodyDiv w:val="1"/>
      <w:marLeft w:val="0"/>
      <w:marRight w:val="0"/>
      <w:marTop w:val="0"/>
      <w:marBottom w:val="0"/>
      <w:divBdr>
        <w:top w:val="none" w:sz="0" w:space="0" w:color="auto"/>
        <w:left w:val="none" w:sz="0" w:space="0" w:color="auto"/>
        <w:bottom w:val="none" w:sz="0" w:space="0" w:color="auto"/>
        <w:right w:val="none" w:sz="0" w:space="0" w:color="auto"/>
      </w:divBdr>
    </w:div>
    <w:div w:id="275673361">
      <w:bodyDiv w:val="1"/>
      <w:marLeft w:val="0"/>
      <w:marRight w:val="0"/>
      <w:marTop w:val="0"/>
      <w:marBottom w:val="0"/>
      <w:divBdr>
        <w:top w:val="none" w:sz="0" w:space="0" w:color="auto"/>
        <w:left w:val="none" w:sz="0" w:space="0" w:color="auto"/>
        <w:bottom w:val="none" w:sz="0" w:space="0" w:color="auto"/>
        <w:right w:val="none" w:sz="0" w:space="0" w:color="auto"/>
      </w:divBdr>
    </w:div>
    <w:div w:id="445084155">
      <w:bodyDiv w:val="1"/>
      <w:marLeft w:val="0"/>
      <w:marRight w:val="0"/>
      <w:marTop w:val="0"/>
      <w:marBottom w:val="0"/>
      <w:divBdr>
        <w:top w:val="none" w:sz="0" w:space="0" w:color="auto"/>
        <w:left w:val="none" w:sz="0" w:space="0" w:color="auto"/>
        <w:bottom w:val="none" w:sz="0" w:space="0" w:color="auto"/>
        <w:right w:val="none" w:sz="0" w:space="0" w:color="auto"/>
      </w:divBdr>
    </w:div>
    <w:div w:id="480660777">
      <w:bodyDiv w:val="1"/>
      <w:marLeft w:val="0"/>
      <w:marRight w:val="0"/>
      <w:marTop w:val="0"/>
      <w:marBottom w:val="0"/>
      <w:divBdr>
        <w:top w:val="none" w:sz="0" w:space="0" w:color="auto"/>
        <w:left w:val="none" w:sz="0" w:space="0" w:color="auto"/>
        <w:bottom w:val="none" w:sz="0" w:space="0" w:color="auto"/>
        <w:right w:val="none" w:sz="0" w:space="0" w:color="auto"/>
      </w:divBdr>
    </w:div>
    <w:div w:id="549655696">
      <w:bodyDiv w:val="1"/>
      <w:marLeft w:val="0"/>
      <w:marRight w:val="0"/>
      <w:marTop w:val="0"/>
      <w:marBottom w:val="0"/>
      <w:divBdr>
        <w:top w:val="none" w:sz="0" w:space="0" w:color="auto"/>
        <w:left w:val="none" w:sz="0" w:space="0" w:color="auto"/>
        <w:bottom w:val="none" w:sz="0" w:space="0" w:color="auto"/>
        <w:right w:val="none" w:sz="0" w:space="0" w:color="auto"/>
      </w:divBdr>
    </w:div>
    <w:div w:id="655652682">
      <w:bodyDiv w:val="1"/>
      <w:marLeft w:val="0"/>
      <w:marRight w:val="0"/>
      <w:marTop w:val="0"/>
      <w:marBottom w:val="0"/>
      <w:divBdr>
        <w:top w:val="none" w:sz="0" w:space="0" w:color="auto"/>
        <w:left w:val="none" w:sz="0" w:space="0" w:color="auto"/>
        <w:bottom w:val="none" w:sz="0" w:space="0" w:color="auto"/>
        <w:right w:val="none" w:sz="0" w:space="0" w:color="auto"/>
      </w:divBdr>
    </w:div>
    <w:div w:id="843741702">
      <w:bodyDiv w:val="1"/>
      <w:marLeft w:val="0"/>
      <w:marRight w:val="0"/>
      <w:marTop w:val="0"/>
      <w:marBottom w:val="0"/>
      <w:divBdr>
        <w:top w:val="none" w:sz="0" w:space="0" w:color="auto"/>
        <w:left w:val="none" w:sz="0" w:space="0" w:color="auto"/>
        <w:bottom w:val="none" w:sz="0" w:space="0" w:color="auto"/>
        <w:right w:val="none" w:sz="0" w:space="0" w:color="auto"/>
      </w:divBdr>
    </w:div>
    <w:div w:id="1002732459">
      <w:bodyDiv w:val="1"/>
      <w:marLeft w:val="0"/>
      <w:marRight w:val="0"/>
      <w:marTop w:val="0"/>
      <w:marBottom w:val="0"/>
      <w:divBdr>
        <w:top w:val="none" w:sz="0" w:space="0" w:color="auto"/>
        <w:left w:val="none" w:sz="0" w:space="0" w:color="auto"/>
        <w:bottom w:val="none" w:sz="0" w:space="0" w:color="auto"/>
        <w:right w:val="none" w:sz="0" w:space="0" w:color="auto"/>
      </w:divBdr>
    </w:div>
    <w:div w:id="1076127410">
      <w:bodyDiv w:val="1"/>
      <w:marLeft w:val="0"/>
      <w:marRight w:val="0"/>
      <w:marTop w:val="0"/>
      <w:marBottom w:val="0"/>
      <w:divBdr>
        <w:top w:val="none" w:sz="0" w:space="0" w:color="auto"/>
        <w:left w:val="none" w:sz="0" w:space="0" w:color="auto"/>
        <w:bottom w:val="none" w:sz="0" w:space="0" w:color="auto"/>
        <w:right w:val="none" w:sz="0" w:space="0" w:color="auto"/>
      </w:divBdr>
    </w:div>
    <w:div w:id="1179543003">
      <w:marLeft w:val="0"/>
      <w:marRight w:val="0"/>
      <w:marTop w:val="0"/>
      <w:marBottom w:val="0"/>
      <w:divBdr>
        <w:top w:val="none" w:sz="0" w:space="0" w:color="auto"/>
        <w:left w:val="none" w:sz="0" w:space="0" w:color="auto"/>
        <w:bottom w:val="none" w:sz="0" w:space="0" w:color="auto"/>
        <w:right w:val="none" w:sz="0" w:space="0" w:color="auto"/>
      </w:divBdr>
    </w:div>
    <w:div w:id="1179543006">
      <w:marLeft w:val="0"/>
      <w:marRight w:val="0"/>
      <w:marTop w:val="0"/>
      <w:marBottom w:val="0"/>
      <w:divBdr>
        <w:top w:val="none" w:sz="0" w:space="0" w:color="auto"/>
        <w:left w:val="none" w:sz="0" w:space="0" w:color="auto"/>
        <w:bottom w:val="none" w:sz="0" w:space="0" w:color="auto"/>
        <w:right w:val="none" w:sz="0" w:space="0" w:color="auto"/>
      </w:divBdr>
    </w:div>
    <w:div w:id="1179543007">
      <w:marLeft w:val="0"/>
      <w:marRight w:val="0"/>
      <w:marTop w:val="0"/>
      <w:marBottom w:val="0"/>
      <w:divBdr>
        <w:top w:val="none" w:sz="0" w:space="0" w:color="auto"/>
        <w:left w:val="none" w:sz="0" w:space="0" w:color="auto"/>
        <w:bottom w:val="none" w:sz="0" w:space="0" w:color="auto"/>
        <w:right w:val="none" w:sz="0" w:space="0" w:color="auto"/>
      </w:divBdr>
    </w:div>
    <w:div w:id="1179543023">
      <w:marLeft w:val="0"/>
      <w:marRight w:val="0"/>
      <w:marTop w:val="0"/>
      <w:marBottom w:val="0"/>
      <w:divBdr>
        <w:top w:val="none" w:sz="0" w:space="0" w:color="auto"/>
        <w:left w:val="none" w:sz="0" w:space="0" w:color="auto"/>
        <w:bottom w:val="none" w:sz="0" w:space="0" w:color="auto"/>
        <w:right w:val="none" w:sz="0" w:space="0" w:color="auto"/>
      </w:divBdr>
    </w:div>
    <w:div w:id="1179543029">
      <w:marLeft w:val="0"/>
      <w:marRight w:val="0"/>
      <w:marTop w:val="0"/>
      <w:marBottom w:val="0"/>
      <w:divBdr>
        <w:top w:val="none" w:sz="0" w:space="0" w:color="auto"/>
        <w:left w:val="none" w:sz="0" w:space="0" w:color="auto"/>
        <w:bottom w:val="none" w:sz="0" w:space="0" w:color="auto"/>
        <w:right w:val="none" w:sz="0" w:space="0" w:color="auto"/>
      </w:divBdr>
    </w:div>
    <w:div w:id="1179543058">
      <w:marLeft w:val="0"/>
      <w:marRight w:val="0"/>
      <w:marTop w:val="0"/>
      <w:marBottom w:val="0"/>
      <w:divBdr>
        <w:top w:val="none" w:sz="0" w:space="0" w:color="auto"/>
        <w:left w:val="none" w:sz="0" w:space="0" w:color="auto"/>
        <w:bottom w:val="none" w:sz="0" w:space="0" w:color="auto"/>
        <w:right w:val="none" w:sz="0" w:space="0" w:color="auto"/>
      </w:divBdr>
    </w:div>
    <w:div w:id="1179543118">
      <w:marLeft w:val="0"/>
      <w:marRight w:val="0"/>
      <w:marTop w:val="0"/>
      <w:marBottom w:val="0"/>
      <w:divBdr>
        <w:top w:val="none" w:sz="0" w:space="0" w:color="auto"/>
        <w:left w:val="none" w:sz="0" w:space="0" w:color="auto"/>
        <w:bottom w:val="none" w:sz="0" w:space="0" w:color="auto"/>
        <w:right w:val="none" w:sz="0" w:space="0" w:color="auto"/>
      </w:divBdr>
    </w:div>
    <w:div w:id="1179543120">
      <w:marLeft w:val="0"/>
      <w:marRight w:val="0"/>
      <w:marTop w:val="0"/>
      <w:marBottom w:val="0"/>
      <w:divBdr>
        <w:top w:val="none" w:sz="0" w:space="0" w:color="auto"/>
        <w:left w:val="none" w:sz="0" w:space="0" w:color="auto"/>
        <w:bottom w:val="none" w:sz="0" w:space="0" w:color="auto"/>
        <w:right w:val="none" w:sz="0" w:space="0" w:color="auto"/>
      </w:divBdr>
    </w:div>
    <w:div w:id="1179543172">
      <w:marLeft w:val="0"/>
      <w:marRight w:val="0"/>
      <w:marTop w:val="0"/>
      <w:marBottom w:val="0"/>
      <w:divBdr>
        <w:top w:val="none" w:sz="0" w:space="0" w:color="auto"/>
        <w:left w:val="none" w:sz="0" w:space="0" w:color="auto"/>
        <w:bottom w:val="none" w:sz="0" w:space="0" w:color="auto"/>
        <w:right w:val="none" w:sz="0" w:space="0" w:color="auto"/>
      </w:divBdr>
    </w:div>
    <w:div w:id="1179543206">
      <w:marLeft w:val="0"/>
      <w:marRight w:val="0"/>
      <w:marTop w:val="0"/>
      <w:marBottom w:val="0"/>
      <w:divBdr>
        <w:top w:val="none" w:sz="0" w:space="0" w:color="auto"/>
        <w:left w:val="none" w:sz="0" w:space="0" w:color="auto"/>
        <w:bottom w:val="none" w:sz="0" w:space="0" w:color="auto"/>
        <w:right w:val="none" w:sz="0" w:space="0" w:color="auto"/>
      </w:divBdr>
    </w:div>
    <w:div w:id="1179543231">
      <w:marLeft w:val="0"/>
      <w:marRight w:val="0"/>
      <w:marTop w:val="0"/>
      <w:marBottom w:val="0"/>
      <w:divBdr>
        <w:top w:val="none" w:sz="0" w:space="0" w:color="auto"/>
        <w:left w:val="none" w:sz="0" w:space="0" w:color="auto"/>
        <w:bottom w:val="none" w:sz="0" w:space="0" w:color="auto"/>
        <w:right w:val="none" w:sz="0" w:space="0" w:color="auto"/>
      </w:divBdr>
    </w:div>
    <w:div w:id="1179543242">
      <w:marLeft w:val="0"/>
      <w:marRight w:val="0"/>
      <w:marTop w:val="0"/>
      <w:marBottom w:val="0"/>
      <w:divBdr>
        <w:top w:val="none" w:sz="0" w:space="0" w:color="auto"/>
        <w:left w:val="none" w:sz="0" w:space="0" w:color="auto"/>
        <w:bottom w:val="none" w:sz="0" w:space="0" w:color="auto"/>
        <w:right w:val="none" w:sz="0" w:space="0" w:color="auto"/>
      </w:divBdr>
      <w:divsChild>
        <w:div w:id="1179543990">
          <w:marLeft w:val="0"/>
          <w:marRight w:val="0"/>
          <w:marTop w:val="0"/>
          <w:marBottom w:val="0"/>
          <w:divBdr>
            <w:top w:val="none" w:sz="0" w:space="0" w:color="auto"/>
            <w:left w:val="none" w:sz="0" w:space="0" w:color="auto"/>
            <w:bottom w:val="none" w:sz="0" w:space="0" w:color="auto"/>
            <w:right w:val="none" w:sz="0" w:space="0" w:color="auto"/>
          </w:divBdr>
          <w:divsChild>
            <w:div w:id="1179545011">
              <w:marLeft w:val="0"/>
              <w:marRight w:val="0"/>
              <w:marTop w:val="60"/>
              <w:marBottom w:val="0"/>
              <w:divBdr>
                <w:top w:val="none" w:sz="0" w:space="0" w:color="auto"/>
                <w:left w:val="none" w:sz="0" w:space="0" w:color="auto"/>
                <w:bottom w:val="none" w:sz="0" w:space="0" w:color="auto"/>
                <w:right w:val="none" w:sz="0" w:space="0" w:color="auto"/>
              </w:divBdr>
              <w:divsChild>
                <w:div w:id="1179544280">
                  <w:marLeft w:val="0"/>
                  <w:marRight w:val="0"/>
                  <w:marTop w:val="0"/>
                  <w:marBottom w:val="0"/>
                  <w:divBdr>
                    <w:top w:val="single" w:sz="6" w:space="0" w:color="A9A8A8"/>
                    <w:left w:val="single" w:sz="6" w:space="0" w:color="A9A8A8"/>
                    <w:bottom w:val="single" w:sz="6" w:space="0" w:color="A9A8A8"/>
                    <w:right w:val="single" w:sz="6" w:space="0" w:color="A9A8A8"/>
                  </w:divBdr>
                  <w:divsChild>
                    <w:div w:id="1179543182">
                      <w:marLeft w:val="0"/>
                      <w:marRight w:val="0"/>
                      <w:marTop w:val="0"/>
                      <w:marBottom w:val="0"/>
                      <w:divBdr>
                        <w:top w:val="none" w:sz="0" w:space="0" w:color="auto"/>
                        <w:left w:val="none" w:sz="0" w:space="0" w:color="auto"/>
                        <w:bottom w:val="none" w:sz="0" w:space="0" w:color="auto"/>
                        <w:right w:val="none" w:sz="0" w:space="0" w:color="auto"/>
                      </w:divBdr>
                      <w:divsChild>
                        <w:div w:id="1179544267">
                          <w:marLeft w:val="300"/>
                          <w:marRight w:val="300"/>
                          <w:marTop w:val="225"/>
                          <w:marBottom w:val="225"/>
                          <w:divBdr>
                            <w:top w:val="none" w:sz="0" w:space="0" w:color="auto"/>
                            <w:left w:val="none" w:sz="0" w:space="0" w:color="auto"/>
                            <w:bottom w:val="none" w:sz="0" w:space="0" w:color="auto"/>
                            <w:right w:val="none" w:sz="0" w:space="0" w:color="auto"/>
                          </w:divBdr>
                          <w:divsChild>
                            <w:div w:id="1179544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9543247">
      <w:marLeft w:val="0"/>
      <w:marRight w:val="0"/>
      <w:marTop w:val="0"/>
      <w:marBottom w:val="0"/>
      <w:divBdr>
        <w:top w:val="none" w:sz="0" w:space="0" w:color="auto"/>
        <w:left w:val="none" w:sz="0" w:space="0" w:color="auto"/>
        <w:bottom w:val="none" w:sz="0" w:space="0" w:color="auto"/>
        <w:right w:val="none" w:sz="0" w:space="0" w:color="auto"/>
      </w:divBdr>
    </w:div>
    <w:div w:id="1179543256">
      <w:marLeft w:val="0"/>
      <w:marRight w:val="0"/>
      <w:marTop w:val="0"/>
      <w:marBottom w:val="0"/>
      <w:divBdr>
        <w:top w:val="none" w:sz="0" w:space="0" w:color="auto"/>
        <w:left w:val="none" w:sz="0" w:space="0" w:color="auto"/>
        <w:bottom w:val="none" w:sz="0" w:space="0" w:color="auto"/>
        <w:right w:val="none" w:sz="0" w:space="0" w:color="auto"/>
      </w:divBdr>
    </w:div>
    <w:div w:id="1179543258">
      <w:marLeft w:val="0"/>
      <w:marRight w:val="0"/>
      <w:marTop w:val="0"/>
      <w:marBottom w:val="0"/>
      <w:divBdr>
        <w:top w:val="none" w:sz="0" w:space="0" w:color="auto"/>
        <w:left w:val="none" w:sz="0" w:space="0" w:color="auto"/>
        <w:bottom w:val="none" w:sz="0" w:space="0" w:color="auto"/>
        <w:right w:val="none" w:sz="0" w:space="0" w:color="auto"/>
      </w:divBdr>
      <w:divsChild>
        <w:div w:id="1179543039">
          <w:marLeft w:val="0"/>
          <w:marRight w:val="0"/>
          <w:marTop w:val="0"/>
          <w:marBottom w:val="0"/>
          <w:divBdr>
            <w:top w:val="none" w:sz="0" w:space="0" w:color="auto"/>
            <w:left w:val="none" w:sz="0" w:space="0" w:color="auto"/>
            <w:bottom w:val="none" w:sz="0" w:space="0" w:color="auto"/>
            <w:right w:val="none" w:sz="0" w:space="0" w:color="auto"/>
          </w:divBdr>
        </w:div>
        <w:div w:id="1179543481">
          <w:marLeft w:val="0"/>
          <w:marRight w:val="0"/>
          <w:marTop w:val="0"/>
          <w:marBottom w:val="0"/>
          <w:divBdr>
            <w:top w:val="none" w:sz="0" w:space="0" w:color="auto"/>
            <w:left w:val="none" w:sz="0" w:space="0" w:color="auto"/>
            <w:bottom w:val="none" w:sz="0" w:space="0" w:color="auto"/>
            <w:right w:val="none" w:sz="0" w:space="0" w:color="auto"/>
          </w:divBdr>
        </w:div>
        <w:div w:id="1179543540">
          <w:marLeft w:val="0"/>
          <w:marRight w:val="0"/>
          <w:marTop w:val="0"/>
          <w:marBottom w:val="0"/>
          <w:divBdr>
            <w:top w:val="none" w:sz="0" w:space="0" w:color="auto"/>
            <w:left w:val="none" w:sz="0" w:space="0" w:color="auto"/>
            <w:bottom w:val="none" w:sz="0" w:space="0" w:color="auto"/>
            <w:right w:val="none" w:sz="0" w:space="0" w:color="auto"/>
          </w:divBdr>
        </w:div>
        <w:div w:id="1179543789">
          <w:marLeft w:val="0"/>
          <w:marRight w:val="0"/>
          <w:marTop w:val="0"/>
          <w:marBottom w:val="0"/>
          <w:divBdr>
            <w:top w:val="none" w:sz="0" w:space="0" w:color="auto"/>
            <w:left w:val="none" w:sz="0" w:space="0" w:color="auto"/>
            <w:bottom w:val="none" w:sz="0" w:space="0" w:color="auto"/>
            <w:right w:val="none" w:sz="0" w:space="0" w:color="auto"/>
          </w:divBdr>
        </w:div>
        <w:div w:id="1179543793">
          <w:marLeft w:val="0"/>
          <w:marRight w:val="0"/>
          <w:marTop w:val="0"/>
          <w:marBottom w:val="0"/>
          <w:divBdr>
            <w:top w:val="none" w:sz="0" w:space="0" w:color="auto"/>
            <w:left w:val="none" w:sz="0" w:space="0" w:color="auto"/>
            <w:bottom w:val="none" w:sz="0" w:space="0" w:color="auto"/>
            <w:right w:val="none" w:sz="0" w:space="0" w:color="auto"/>
          </w:divBdr>
        </w:div>
        <w:div w:id="1179544042">
          <w:marLeft w:val="0"/>
          <w:marRight w:val="0"/>
          <w:marTop w:val="0"/>
          <w:marBottom w:val="0"/>
          <w:divBdr>
            <w:top w:val="none" w:sz="0" w:space="0" w:color="auto"/>
            <w:left w:val="none" w:sz="0" w:space="0" w:color="auto"/>
            <w:bottom w:val="none" w:sz="0" w:space="0" w:color="auto"/>
            <w:right w:val="none" w:sz="0" w:space="0" w:color="auto"/>
          </w:divBdr>
        </w:div>
        <w:div w:id="1179544318">
          <w:marLeft w:val="0"/>
          <w:marRight w:val="0"/>
          <w:marTop w:val="0"/>
          <w:marBottom w:val="0"/>
          <w:divBdr>
            <w:top w:val="none" w:sz="0" w:space="0" w:color="auto"/>
            <w:left w:val="none" w:sz="0" w:space="0" w:color="auto"/>
            <w:bottom w:val="none" w:sz="0" w:space="0" w:color="auto"/>
            <w:right w:val="none" w:sz="0" w:space="0" w:color="auto"/>
          </w:divBdr>
        </w:div>
        <w:div w:id="1179544628">
          <w:marLeft w:val="0"/>
          <w:marRight w:val="0"/>
          <w:marTop w:val="0"/>
          <w:marBottom w:val="0"/>
          <w:divBdr>
            <w:top w:val="none" w:sz="0" w:space="0" w:color="auto"/>
            <w:left w:val="none" w:sz="0" w:space="0" w:color="auto"/>
            <w:bottom w:val="none" w:sz="0" w:space="0" w:color="auto"/>
            <w:right w:val="none" w:sz="0" w:space="0" w:color="auto"/>
          </w:divBdr>
        </w:div>
        <w:div w:id="1179544782">
          <w:marLeft w:val="0"/>
          <w:marRight w:val="0"/>
          <w:marTop w:val="0"/>
          <w:marBottom w:val="0"/>
          <w:divBdr>
            <w:top w:val="none" w:sz="0" w:space="0" w:color="auto"/>
            <w:left w:val="none" w:sz="0" w:space="0" w:color="auto"/>
            <w:bottom w:val="none" w:sz="0" w:space="0" w:color="auto"/>
            <w:right w:val="none" w:sz="0" w:space="0" w:color="auto"/>
          </w:divBdr>
        </w:div>
        <w:div w:id="1179544964">
          <w:marLeft w:val="0"/>
          <w:marRight w:val="0"/>
          <w:marTop w:val="0"/>
          <w:marBottom w:val="0"/>
          <w:divBdr>
            <w:top w:val="none" w:sz="0" w:space="0" w:color="auto"/>
            <w:left w:val="none" w:sz="0" w:space="0" w:color="auto"/>
            <w:bottom w:val="none" w:sz="0" w:space="0" w:color="auto"/>
            <w:right w:val="none" w:sz="0" w:space="0" w:color="auto"/>
          </w:divBdr>
        </w:div>
      </w:divsChild>
    </w:div>
    <w:div w:id="1179543264">
      <w:marLeft w:val="0"/>
      <w:marRight w:val="0"/>
      <w:marTop w:val="0"/>
      <w:marBottom w:val="0"/>
      <w:divBdr>
        <w:top w:val="none" w:sz="0" w:space="0" w:color="auto"/>
        <w:left w:val="none" w:sz="0" w:space="0" w:color="auto"/>
        <w:bottom w:val="none" w:sz="0" w:space="0" w:color="auto"/>
        <w:right w:val="none" w:sz="0" w:space="0" w:color="auto"/>
      </w:divBdr>
    </w:div>
    <w:div w:id="1179543273">
      <w:marLeft w:val="0"/>
      <w:marRight w:val="0"/>
      <w:marTop w:val="0"/>
      <w:marBottom w:val="0"/>
      <w:divBdr>
        <w:top w:val="none" w:sz="0" w:space="0" w:color="auto"/>
        <w:left w:val="none" w:sz="0" w:space="0" w:color="auto"/>
        <w:bottom w:val="none" w:sz="0" w:space="0" w:color="auto"/>
        <w:right w:val="none" w:sz="0" w:space="0" w:color="auto"/>
      </w:divBdr>
      <w:divsChild>
        <w:div w:id="1179543963">
          <w:marLeft w:val="0"/>
          <w:marRight w:val="0"/>
          <w:marTop w:val="0"/>
          <w:marBottom w:val="0"/>
          <w:divBdr>
            <w:top w:val="none" w:sz="0" w:space="0" w:color="auto"/>
            <w:left w:val="none" w:sz="0" w:space="0" w:color="auto"/>
            <w:bottom w:val="none" w:sz="0" w:space="0" w:color="auto"/>
            <w:right w:val="none" w:sz="0" w:space="0" w:color="auto"/>
          </w:divBdr>
          <w:divsChild>
            <w:div w:id="1179543697">
              <w:marLeft w:val="0"/>
              <w:marRight w:val="0"/>
              <w:marTop w:val="0"/>
              <w:marBottom w:val="0"/>
              <w:divBdr>
                <w:top w:val="single" w:sz="6" w:space="4" w:color="FFA500"/>
                <w:left w:val="single" w:sz="6" w:space="8" w:color="777777"/>
                <w:bottom w:val="single" w:sz="2" w:space="23" w:color="777777"/>
                <w:right w:val="single" w:sz="6" w:space="8" w:color="333333"/>
              </w:divBdr>
              <w:divsChild>
                <w:div w:id="1179544065">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 w:id="1179543288">
      <w:marLeft w:val="0"/>
      <w:marRight w:val="0"/>
      <w:marTop w:val="0"/>
      <w:marBottom w:val="0"/>
      <w:divBdr>
        <w:top w:val="none" w:sz="0" w:space="0" w:color="auto"/>
        <w:left w:val="none" w:sz="0" w:space="0" w:color="auto"/>
        <w:bottom w:val="none" w:sz="0" w:space="0" w:color="auto"/>
        <w:right w:val="none" w:sz="0" w:space="0" w:color="auto"/>
      </w:divBdr>
      <w:divsChild>
        <w:div w:id="1179544869">
          <w:marLeft w:val="0"/>
          <w:marRight w:val="0"/>
          <w:marTop w:val="0"/>
          <w:marBottom w:val="0"/>
          <w:divBdr>
            <w:top w:val="none" w:sz="0" w:space="0" w:color="auto"/>
            <w:left w:val="none" w:sz="0" w:space="0" w:color="auto"/>
            <w:bottom w:val="none" w:sz="0" w:space="0" w:color="auto"/>
            <w:right w:val="none" w:sz="0" w:space="0" w:color="auto"/>
          </w:divBdr>
          <w:divsChild>
            <w:div w:id="1179543075">
              <w:marLeft w:val="0"/>
              <w:marRight w:val="0"/>
              <w:marTop w:val="0"/>
              <w:marBottom w:val="0"/>
              <w:divBdr>
                <w:top w:val="none" w:sz="0" w:space="0" w:color="auto"/>
                <w:left w:val="none" w:sz="0" w:space="0" w:color="auto"/>
                <w:bottom w:val="none" w:sz="0" w:space="0" w:color="auto"/>
                <w:right w:val="none" w:sz="0" w:space="0" w:color="auto"/>
              </w:divBdr>
              <w:divsChild>
                <w:div w:id="1179543147">
                  <w:marLeft w:val="0"/>
                  <w:marRight w:val="0"/>
                  <w:marTop w:val="195"/>
                  <w:marBottom w:val="0"/>
                  <w:divBdr>
                    <w:top w:val="none" w:sz="0" w:space="0" w:color="auto"/>
                    <w:left w:val="none" w:sz="0" w:space="0" w:color="auto"/>
                    <w:bottom w:val="none" w:sz="0" w:space="0" w:color="auto"/>
                    <w:right w:val="none" w:sz="0" w:space="0" w:color="auto"/>
                  </w:divBdr>
                  <w:divsChild>
                    <w:div w:id="1179543978">
                      <w:marLeft w:val="0"/>
                      <w:marRight w:val="0"/>
                      <w:marTop w:val="0"/>
                      <w:marBottom w:val="180"/>
                      <w:divBdr>
                        <w:top w:val="none" w:sz="0" w:space="0" w:color="auto"/>
                        <w:left w:val="none" w:sz="0" w:space="0" w:color="auto"/>
                        <w:bottom w:val="none" w:sz="0" w:space="0" w:color="auto"/>
                        <w:right w:val="none" w:sz="0" w:space="0" w:color="auto"/>
                      </w:divBdr>
                      <w:divsChild>
                        <w:div w:id="1179544514">
                          <w:marLeft w:val="0"/>
                          <w:marRight w:val="0"/>
                          <w:marTop w:val="0"/>
                          <w:marBottom w:val="0"/>
                          <w:divBdr>
                            <w:top w:val="none" w:sz="0" w:space="0" w:color="auto"/>
                            <w:left w:val="none" w:sz="0" w:space="0" w:color="auto"/>
                            <w:bottom w:val="none" w:sz="0" w:space="0" w:color="auto"/>
                            <w:right w:val="none" w:sz="0" w:space="0" w:color="auto"/>
                          </w:divBdr>
                          <w:divsChild>
                            <w:div w:id="1179543455">
                              <w:marLeft w:val="0"/>
                              <w:marRight w:val="0"/>
                              <w:marTop w:val="0"/>
                              <w:marBottom w:val="0"/>
                              <w:divBdr>
                                <w:top w:val="none" w:sz="0" w:space="0" w:color="auto"/>
                                <w:left w:val="none" w:sz="0" w:space="0" w:color="auto"/>
                                <w:bottom w:val="none" w:sz="0" w:space="0" w:color="auto"/>
                                <w:right w:val="none" w:sz="0" w:space="0" w:color="auto"/>
                              </w:divBdr>
                              <w:divsChild>
                                <w:div w:id="1179545041">
                                  <w:marLeft w:val="0"/>
                                  <w:marRight w:val="0"/>
                                  <w:marTop w:val="0"/>
                                  <w:marBottom w:val="0"/>
                                  <w:divBdr>
                                    <w:top w:val="none" w:sz="0" w:space="0" w:color="auto"/>
                                    <w:left w:val="none" w:sz="0" w:space="0" w:color="auto"/>
                                    <w:bottom w:val="none" w:sz="0" w:space="0" w:color="auto"/>
                                    <w:right w:val="none" w:sz="0" w:space="0" w:color="auto"/>
                                  </w:divBdr>
                                  <w:divsChild>
                                    <w:div w:id="1179543947">
                                      <w:marLeft w:val="0"/>
                                      <w:marRight w:val="0"/>
                                      <w:marTop w:val="0"/>
                                      <w:marBottom w:val="0"/>
                                      <w:divBdr>
                                        <w:top w:val="none" w:sz="0" w:space="0" w:color="auto"/>
                                        <w:left w:val="none" w:sz="0" w:space="0" w:color="auto"/>
                                        <w:bottom w:val="none" w:sz="0" w:space="0" w:color="auto"/>
                                        <w:right w:val="none" w:sz="0" w:space="0" w:color="auto"/>
                                      </w:divBdr>
                                      <w:divsChild>
                                        <w:div w:id="1179543482">
                                          <w:marLeft w:val="0"/>
                                          <w:marRight w:val="0"/>
                                          <w:marTop w:val="0"/>
                                          <w:marBottom w:val="0"/>
                                          <w:divBdr>
                                            <w:top w:val="none" w:sz="0" w:space="0" w:color="auto"/>
                                            <w:left w:val="none" w:sz="0" w:space="0" w:color="auto"/>
                                            <w:bottom w:val="none" w:sz="0" w:space="0" w:color="auto"/>
                                            <w:right w:val="none" w:sz="0" w:space="0" w:color="auto"/>
                                          </w:divBdr>
                                          <w:divsChild>
                                            <w:div w:id="1179544915">
                                              <w:marLeft w:val="0"/>
                                              <w:marRight w:val="0"/>
                                              <w:marTop w:val="0"/>
                                              <w:marBottom w:val="0"/>
                                              <w:divBdr>
                                                <w:top w:val="none" w:sz="0" w:space="0" w:color="auto"/>
                                                <w:left w:val="none" w:sz="0" w:space="0" w:color="auto"/>
                                                <w:bottom w:val="none" w:sz="0" w:space="0" w:color="auto"/>
                                                <w:right w:val="none" w:sz="0" w:space="0" w:color="auto"/>
                                              </w:divBdr>
                                              <w:divsChild>
                                                <w:div w:id="117954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9543306">
      <w:marLeft w:val="0"/>
      <w:marRight w:val="0"/>
      <w:marTop w:val="0"/>
      <w:marBottom w:val="0"/>
      <w:divBdr>
        <w:top w:val="none" w:sz="0" w:space="0" w:color="auto"/>
        <w:left w:val="none" w:sz="0" w:space="0" w:color="auto"/>
        <w:bottom w:val="none" w:sz="0" w:space="0" w:color="auto"/>
        <w:right w:val="none" w:sz="0" w:space="0" w:color="auto"/>
      </w:divBdr>
    </w:div>
    <w:div w:id="1179543313">
      <w:marLeft w:val="0"/>
      <w:marRight w:val="0"/>
      <w:marTop w:val="0"/>
      <w:marBottom w:val="0"/>
      <w:divBdr>
        <w:top w:val="none" w:sz="0" w:space="0" w:color="auto"/>
        <w:left w:val="none" w:sz="0" w:space="0" w:color="auto"/>
        <w:bottom w:val="none" w:sz="0" w:space="0" w:color="auto"/>
        <w:right w:val="none" w:sz="0" w:space="0" w:color="auto"/>
      </w:divBdr>
    </w:div>
    <w:div w:id="1179543350">
      <w:marLeft w:val="0"/>
      <w:marRight w:val="0"/>
      <w:marTop w:val="0"/>
      <w:marBottom w:val="0"/>
      <w:divBdr>
        <w:top w:val="none" w:sz="0" w:space="0" w:color="auto"/>
        <w:left w:val="none" w:sz="0" w:space="0" w:color="auto"/>
        <w:bottom w:val="none" w:sz="0" w:space="0" w:color="auto"/>
        <w:right w:val="none" w:sz="0" w:space="0" w:color="auto"/>
      </w:divBdr>
    </w:div>
    <w:div w:id="1179543352">
      <w:marLeft w:val="0"/>
      <w:marRight w:val="0"/>
      <w:marTop w:val="0"/>
      <w:marBottom w:val="0"/>
      <w:divBdr>
        <w:top w:val="none" w:sz="0" w:space="0" w:color="auto"/>
        <w:left w:val="none" w:sz="0" w:space="0" w:color="auto"/>
        <w:bottom w:val="none" w:sz="0" w:space="0" w:color="auto"/>
        <w:right w:val="none" w:sz="0" w:space="0" w:color="auto"/>
      </w:divBdr>
    </w:div>
    <w:div w:id="1179543360">
      <w:marLeft w:val="0"/>
      <w:marRight w:val="0"/>
      <w:marTop w:val="0"/>
      <w:marBottom w:val="0"/>
      <w:divBdr>
        <w:top w:val="none" w:sz="0" w:space="0" w:color="auto"/>
        <w:left w:val="none" w:sz="0" w:space="0" w:color="auto"/>
        <w:bottom w:val="none" w:sz="0" w:space="0" w:color="auto"/>
        <w:right w:val="none" w:sz="0" w:space="0" w:color="auto"/>
      </w:divBdr>
    </w:div>
    <w:div w:id="1179543464">
      <w:marLeft w:val="0"/>
      <w:marRight w:val="0"/>
      <w:marTop w:val="0"/>
      <w:marBottom w:val="0"/>
      <w:divBdr>
        <w:top w:val="none" w:sz="0" w:space="0" w:color="auto"/>
        <w:left w:val="none" w:sz="0" w:space="0" w:color="auto"/>
        <w:bottom w:val="none" w:sz="0" w:space="0" w:color="auto"/>
        <w:right w:val="none" w:sz="0" w:space="0" w:color="auto"/>
      </w:divBdr>
    </w:div>
    <w:div w:id="1179543465">
      <w:marLeft w:val="0"/>
      <w:marRight w:val="0"/>
      <w:marTop w:val="0"/>
      <w:marBottom w:val="0"/>
      <w:divBdr>
        <w:top w:val="none" w:sz="0" w:space="0" w:color="auto"/>
        <w:left w:val="none" w:sz="0" w:space="0" w:color="auto"/>
        <w:bottom w:val="none" w:sz="0" w:space="0" w:color="auto"/>
        <w:right w:val="none" w:sz="0" w:space="0" w:color="auto"/>
      </w:divBdr>
      <w:divsChild>
        <w:div w:id="1179543389">
          <w:marLeft w:val="0"/>
          <w:marRight w:val="0"/>
          <w:marTop w:val="0"/>
          <w:marBottom w:val="0"/>
          <w:divBdr>
            <w:top w:val="none" w:sz="0" w:space="0" w:color="auto"/>
            <w:left w:val="none" w:sz="0" w:space="0" w:color="auto"/>
            <w:bottom w:val="none" w:sz="0" w:space="0" w:color="auto"/>
            <w:right w:val="none" w:sz="0" w:space="0" w:color="auto"/>
          </w:divBdr>
        </w:div>
        <w:div w:id="1179543510">
          <w:marLeft w:val="0"/>
          <w:marRight w:val="0"/>
          <w:marTop w:val="0"/>
          <w:marBottom w:val="0"/>
          <w:divBdr>
            <w:top w:val="none" w:sz="0" w:space="0" w:color="auto"/>
            <w:left w:val="none" w:sz="0" w:space="0" w:color="auto"/>
            <w:bottom w:val="none" w:sz="0" w:space="0" w:color="auto"/>
            <w:right w:val="none" w:sz="0" w:space="0" w:color="auto"/>
          </w:divBdr>
        </w:div>
        <w:div w:id="1179544243">
          <w:marLeft w:val="0"/>
          <w:marRight w:val="0"/>
          <w:marTop w:val="0"/>
          <w:marBottom w:val="0"/>
          <w:divBdr>
            <w:top w:val="none" w:sz="0" w:space="0" w:color="auto"/>
            <w:left w:val="none" w:sz="0" w:space="0" w:color="auto"/>
            <w:bottom w:val="none" w:sz="0" w:space="0" w:color="auto"/>
            <w:right w:val="none" w:sz="0" w:space="0" w:color="auto"/>
          </w:divBdr>
        </w:div>
        <w:div w:id="1179544258">
          <w:marLeft w:val="0"/>
          <w:marRight w:val="0"/>
          <w:marTop w:val="0"/>
          <w:marBottom w:val="0"/>
          <w:divBdr>
            <w:top w:val="none" w:sz="0" w:space="0" w:color="auto"/>
            <w:left w:val="none" w:sz="0" w:space="0" w:color="auto"/>
            <w:bottom w:val="none" w:sz="0" w:space="0" w:color="auto"/>
            <w:right w:val="none" w:sz="0" w:space="0" w:color="auto"/>
          </w:divBdr>
        </w:div>
      </w:divsChild>
    </w:div>
    <w:div w:id="1179543486">
      <w:marLeft w:val="0"/>
      <w:marRight w:val="0"/>
      <w:marTop w:val="0"/>
      <w:marBottom w:val="0"/>
      <w:divBdr>
        <w:top w:val="none" w:sz="0" w:space="0" w:color="auto"/>
        <w:left w:val="none" w:sz="0" w:space="0" w:color="auto"/>
        <w:bottom w:val="none" w:sz="0" w:space="0" w:color="auto"/>
        <w:right w:val="none" w:sz="0" w:space="0" w:color="auto"/>
      </w:divBdr>
    </w:div>
    <w:div w:id="1179543559">
      <w:marLeft w:val="0"/>
      <w:marRight w:val="0"/>
      <w:marTop w:val="0"/>
      <w:marBottom w:val="0"/>
      <w:divBdr>
        <w:top w:val="none" w:sz="0" w:space="0" w:color="auto"/>
        <w:left w:val="none" w:sz="0" w:space="0" w:color="auto"/>
        <w:bottom w:val="none" w:sz="0" w:space="0" w:color="auto"/>
        <w:right w:val="none" w:sz="0" w:space="0" w:color="auto"/>
      </w:divBdr>
    </w:div>
    <w:div w:id="1179543565">
      <w:marLeft w:val="0"/>
      <w:marRight w:val="0"/>
      <w:marTop w:val="0"/>
      <w:marBottom w:val="0"/>
      <w:divBdr>
        <w:top w:val="none" w:sz="0" w:space="0" w:color="auto"/>
        <w:left w:val="none" w:sz="0" w:space="0" w:color="auto"/>
        <w:bottom w:val="none" w:sz="0" w:space="0" w:color="auto"/>
        <w:right w:val="none" w:sz="0" w:space="0" w:color="auto"/>
      </w:divBdr>
      <w:divsChild>
        <w:div w:id="1179543043">
          <w:marLeft w:val="0"/>
          <w:marRight w:val="0"/>
          <w:marTop w:val="0"/>
          <w:marBottom w:val="0"/>
          <w:divBdr>
            <w:top w:val="none" w:sz="0" w:space="0" w:color="auto"/>
            <w:left w:val="none" w:sz="0" w:space="0" w:color="auto"/>
            <w:bottom w:val="none" w:sz="0" w:space="0" w:color="auto"/>
            <w:right w:val="none" w:sz="0" w:space="0" w:color="auto"/>
          </w:divBdr>
        </w:div>
        <w:div w:id="1179544421">
          <w:marLeft w:val="0"/>
          <w:marRight w:val="0"/>
          <w:marTop w:val="0"/>
          <w:marBottom w:val="0"/>
          <w:divBdr>
            <w:top w:val="none" w:sz="0" w:space="0" w:color="auto"/>
            <w:left w:val="none" w:sz="0" w:space="0" w:color="auto"/>
            <w:bottom w:val="none" w:sz="0" w:space="0" w:color="auto"/>
            <w:right w:val="none" w:sz="0" w:space="0" w:color="auto"/>
          </w:divBdr>
        </w:div>
      </w:divsChild>
    </w:div>
    <w:div w:id="1179543570">
      <w:marLeft w:val="0"/>
      <w:marRight w:val="0"/>
      <w:marTop w:val="0"/>
      <w:marBottom w:val="0"/>
      <w:divBdr>
        <w:top w:val="none" w:sz="0" w:space="0" w:color="auto"/>
        <w:left w:val="none" w:sz="0" w:space="0" w:color="auto"/>
        <w:bottom w:val="none" w:sz="0" w:space="0" w:color="auto"/>
        <w:right w:val="none" w:sz="0" w:space="0" w:color="auto"/>
      </w:divBdr>
    </w:div>
    <w:div w:id="1179543609">
      <w:marLeft w:val="0"/>
      <w:marRight w:val="0"/>
      <w:marTop w:val="0"/>
      <w:marBottom w:val="0"/>
      <w:divBdr>
        <w:top w:val="none" w:sz="0" w:space="0" w:color="auto"/>
        <w:left w:val="none" w:sz="0" w:space="0" w:color="auto"/>
        <w:bottom w:val="none" w:sz="0" w:space="0" w:color="auto"/>
        <w:right w:val="none" w:sz="0" w:space="0" w:color="auto"/>
      </w:divBdr>
    </w:div>
    <w:div w:id="1179543610">
      <w:marLeft w:val="0"/>
      <w:marRight w:val="0"/>
      <w:marTop w:val="0"/>
      <w:marBottom w:val="0"/>
      <w:divBdr>
        <w:top w:val="none" w:sz="0" w:space="0" w:color="auto"/>
        <w:left w:val="none" w:sz="0" w:space="0" w:color="auto"/>
        <w:bottom w:val="none" w:sz="0" w:space="0" w:color="auto"/>
        <w:right w:val="none" w:sz="0" w:space="0" w:color="auto"/>
      </w:divBdr>
    </w:div>
    <w:div w:id="1179543621">
      <w:marLeft w:val="0"/>
      <w:marRight w:val="0"/>
      <w:marTop w:val="0"/>
      <w:marBottom w:val="0"/>
      <w:divBdr>
        <w:top w:val="none" w:sz="0" w:space="0" w:color="auto"/>
        <w:left w:val="none" w:sz="0" w:space="0" w:color="auto"/>
        <w:bottom w:val="none" w:sz="0" w:space="0" w:color="auto"/>
        <w:right w:val="none" w:sz="0" w:space="0" w:color="auto"/>
      </w:divBdr>
    </w:div>
    <w:div w:id="1179543677">
      <w:marLeft w:val="0"/>
      <w:marRight w:val="0"/>
      <w:marTop w:val="0"/>
      <w:marBottom w:val="0"/>
      <w:divBdr>
        <w:top w:val="none" w:sz="0" w:space="0" w:color="auto"/>
        <w:left w:val="none" w:sz="0" w:space="0" w:color="auto"/>
        <w:bottom w:val="none" w:sz="0" w:space="0" w:color="auto"/>
        <w:right w:val="none" w:sz="0" w:space="0" w:color="auto"/>
      </w:divBdr>
    </w:div>
    <w:div w:id="1179543694">
      <w:marLeft w:val="0"/>
      <w:marRight w:val="0"/>
      <w:marTop w:val="0"/>
      <w:marBottom w:val="0"/>
      <w:divBdr>
        <w:top w:val="none" w:sz="0" w:space="0" w:color="auto"/>
        <w:left w:val="none" w:sz="0" w:space="0" w:color="auto"/>
        <w:bottom w:val="none" w:sz="0" w:space="0" w:color="auto"/>
        <w:right w:val="none" w:sz="0" w:space="0" w:color="auto"/>
      </w:divBdr>
    </w:div>
    <w:div w:id="1179543707">
      <w:marLeft w:val="0"/>
      <w:marRight w:val="0"/>
      <w:marTop w:val="0"/>
      <w:marBottom w:val="0"/>
      <w:divBdr>
        <w:top w:val="none" w:sz="0" w:space="0" w:color="auto"/>
        <w:left w:val="none" w:sz="0" w:space="0" w:color="auto"/>
        <w:bottom w:val="none" w:sz="0" w:space="0" w:color="auto"/>
        <w:right w:val="none" w:sz="0" w:space="0" w:color="auto"/>
      </w:divBdr>
    </w:div>
    <w:div w:id="1179543757">
      <w:marLeft w:val="0"/>
      <w:marRight w:val="0"/>
      <w:marTop w:val="0"/>
      <w:marBottom w:val="0"/>
      <w:divBdr>
        <w:top w:val="none" w:sz="0" w:space="0" w:color="auto"/>
        <w:left w:val="none" w:sz="0" w:space="0" w:color="auto"/>
        <w:bottom w:val="none" w:sz="0" w:space="0" w:color="auto"/>
        <w:right w:val="none" w:sz="0" w:space="0" w:color="auto"/>
      </w:divBdr>
      <w:divsChild>
        <w:div w:id="1179544496">
          <w:marLeft w:val="0"/>
          <w:marRight w:val="0"/>
          <w:marTop w:val="0"/>
          <w:marBottom w:val="0"/>
          <w:divBdr>
            <w:top w:val="none" w:sz="0" w:space="0" w:color="auto"/>
            <w:left w:val="none" w:sz="0" w:space="0" w:color="auto"/>
            <w:bottom w:val="none" w:sz="0" w:space="0" w:color="auto"/>
            <w:right w:val="none" w:sz="0" w:space="0" w:color="auto"/>
          </w:divBdr>
          <w:divsChild>
            <w:div w:id="1179543344">
              <w:marLeft w:val="0"/>
              <w:marRight w:val="0"/>
              <w:marTop w:val="0"/>
              <w:marBottom w:val="0"/>
              <w:divBdr>
                <w:top w:val="none" w:sz="0" w:space="0" w:color="auto"/>
                <w:left w:val="none" w:sz="0" w:space="0" w:color="auto"/>
                <w:bottom w:val="none" w:sz="0" w:space="0" w:color="auto"/>
                <w:right w:val="none" w:sz="0" w:space="0" w:color="auto"/>
              </w:divBdr>
              <w:divsChild>
                <w:div w:id="117954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543758">
      <w:marLeft w:val="0"/>
      <w:marRight w:val="0"/>
      <w:marTop w:val="0"/>
      <w:marBottom w:val="0"/>
      <w:divBdr>
        <w:top w:val="none" w:sz="0" w:space="0" w:color="auto"/>
        <w:left w:val="none" w:sz="0" w:space="0" w:color="auto"/>
        <w:bottom w:val="none" w:sz="0" w:space="0" w:color="auto"/>
        <w:right w:val="none" w:sz="0" w:space="0" w:color="auto"/>
      </w:divBdr>
    </w:div>
    <w:div w:id="1179543790">
      <w:marLeft w:val="0"/>
      <w:marRight w:val="0"/>
      <w:marTop w:val="0"/>
      <w:marBottom w:val="0"/>
      <w:divBdr>
        <w:top w:val="none" w:sz="0" w:space="0" w:color="auto"/>
        <w:left w:val="none" w:sz="0" w:space="0" w:color="auto"/>
        <w:bottom w:val="none" w:sz="0" w:space="0" w:color="auto"/>
        <w:right w:val="none" w:sz="0" w:space="0" w:color="auto"/>
      </w:divBdr>
    </w:div>
    <w:div w:id="1179543799">
      <w:marLeft w:val="0"/>
      <w:marRight w:val="0"/>
      <w:marTop w:val="0"/>
      <w:marBottom w:val="0"/>
      <w:divBdr>
        <w:top w:val="none" w:sz="0" w:space="0" w:color="auto"/>
        <w:left w:val="none" w:sz="0" w:space="0" w:color="auto"/>
        <w:bottom w:val="none" w:sz="0" w:space="0" w:color="auto"/>
        <w:right w:val="none" w:sz="0" w:space="0" w:color="auto"/>
      </w:divBdr>
    </w:div>
    <w:div w:id="1179543819">
      <w:marLeft w:val="0"/>
      <w:marRight w:val="0"/>
      <w:marTop w:val="0"/>
      <w:marBottom w:val="0"/>
      <w:divBdr>
        <w:top w:val="none" w:sz="0" w:space="0" w:color="auto"/>
        <w:left w:val="none" w:sz="0" w:space="0" w:color="auto"/>
        <w:bottom w:val="none" w:sz="0" w:space="0" w:color="auto"/>
        <w:right w:val="none" w:sz="0" w:space="0" w:color="auto"/>
      </w:divBdr>
    </w:div>
    <w:div w:id="1179543873">
      <w:marLeft w:val="0"/>
      <w:marRight w:val="0"/>
      <w:marTop w:val="0"/>
      <w:marBottom w:val="0"/>
      <w:divBdr>
        <w:top w:val="none" w:sz="0" w:space="0" w:color="auto"/>
        <w:left w:val="none" w:sz="0" w:space="0" w:color="auto"/>
        <w:bottom w:val="none" w:sz="0" w:space="0" w:color="auto"/>
        <w:right w:val="none" w:sz="0" w:space="0" w:color="auto"/>
      </w:divBdr>
    </w:div>
    <w:div w:id="1179543880">
      <w:marLeft w:val="0"/>
      <w:marRight w:val="0"/>
      <w:marTop w:val="0"/>
      <w:marBottom w:val="0"/>
      <w:divBdr>
        <w:top w:val="none" w:sz="0" w:space="0" w:color="auto"/>
        <w:left w:val="none" w:sz="0" w:space="0" w:color="auto"/>
        <w:bottom w:val="none" w:sz="0" w:space="0" w:color="auto"/>
        <w:right w:val="none" w:sz="0" w:space="0" w:color="auto"/>
      </w:divBdr>
    </w:div>
    <w:div w:id="1179543884">
      <w:marLeft w:val="0"/>
      <w:marRight w:val="0"/>
      <w:marTop w:val="0"/>
      <w:marBottom w:val="0"/>
      <w:divBdr>
        <w:top w:val="none" w:sz="0" w:space="0" w:color="auto"/>
        <w:left w:val="none" w:sz="0" w:space="0" w:color="auto"/>
        <w:bottom w:val="none" w:sz="0" w:space="0" w:color="auto"/>
        <w:right w:val="none" w:sz="0" w:space="0" w:color="auto"/>
      </w:divBdr>
    </w:div>
    <w:div w:id="1179543886">
      <w:marLeft w:val="0"/>
      <w:marRight w:val="0"/>
      <w:marTop w:val="0"/>
      <w:marBottom w:val="0"/>
      <w:divBdr>
        <w:top w:val="none" w:sz="0" w:space="0" w:color="auto"/>
        <w:left w:val="none" w:sz="0" w:space="0" w:color="auto"/>
        <w:bottom w:val="none" w:sz="0" w:space="0" w:color="auto"/>
        <w:right w:val="none" w:sz="0" w:space="0" w:color="auto"/>
      </w:divBdr>
      <w:divsChild>
        <w:div w:id="1179543346">
          <w:marLeft w:val="0"/>
          <w:marRight w:val="0"/>
          <w:marTop w:val="0"/>
          <w:marBottom w:val="0"/>
          <w:divBdr>
            <w:top w:val="none" w:sz="0" w:space="0" w:color="auto"/>
            <w:left w:val="none" w:sz="0" w:space="0" w:color="auto"/>
            <w:bottom w:val="none" w:sz="0" w:space="0" w:color="auto"/>
            <w:right w:val="none" w:sz="0" w:space="0" w:color="auto"/>
          </w:divBdr>
          <w:divsChild>
            <w:div w:id="1179545038">
              <w:marLeft w:val="0"/>
              <w:marRight w:val="0"/>
              <w:marTop w:val="0"/>
              <w:marBottom w:val="0"/>
              <w:divBdr>
                <w:top w:val="none" w:sz="0" w:space="0" w:color="auto"/>
                <w:left w:val="none" w:sz="0" w:space="0" w:color="auto"/>
                <w:bottom w:val="none" w:sz="0" w:space="0" w:color="auto"/>
                <w:right w:val="none" w:sz="0" w:space="0" w:color="auto"/>
              </w:divBdr>
              <w:divsChild>
                <w:div w:id="1179543026">
                  <w:marLeft w:val="0"/>
                  <w:marRight w:val="0"/>
                  <w:marTop w:val="0"/>
                  <w:marBottom w:val="0"/>
                  <w:divBdr>
                    <w:top w:val="none" w:sz="0" w:space="0" w:color="auto"/>
                    <w:left w:val="none" w:sz="0" w:space="0" w:color="auto"/>
                    <w:bottom w:val="none" w:sz="0" w:space="0" w:color="auto"/>
                    <w:right w:val="none" w:sz="0" w:space="0" w:color="auto"/>
                  </w:divBdr>
                </w:div>
                <w:div w:id="1179543030">
                  <w:marLeft w:val="0"/>
                  <w:marRight w:val="0"/>
                  <w:marTop w:val="0"/>
                  <w:marBottom w:val="0"/>
                  <w:divBdr>
                    <w:top w:val="none" w:sz="0" w:space="0" w:color="auto"/>
                    <w:left w:val="none" w:sz="0" w:space="0" w:color="auto"/>
                    <w:bottom w:val="none" w:sz="0" w:space="0" w:color="auto"/>
                    <w:right w:val="none" w:sz="0" w:space="0" w:color="auto"/>
                  </w:divBdr>
                </w:div>
                <w:div w:id="1179543034">
                  <w:marLeft w:val="0"/>
                  <w:marRight w:val="0"/>
                  <w:marTop w:val="0"/>
                  <w:marBottom w:val="0"/>
                  <w:divBdr>
                    <w:top w:val="none" w:sz="0" w:space="0" w:color="auto"/>
                    <w:left w:val="none" w:sz="0" w:space="0" w:color="auto"/>
                    <w:bottom w:val="none" w:sz="0" w:space="0" w:color="auto"/>
                    <w:right w:val="none" w:sz="0" w:space="0" w:color="auto"/>
                  </w:divBdr>
                </w:div>
                <w:div w:id="1179543064">
                  <w:marLeft w:val="0"/>
                  <w:marRight w:val="0"/>
                  <w:marTop w:val="0"/>
                  <w:marBottom w:val="0"/>
                  <w:divBdr>
                    <w:top w:val="none" w:sz="0" w:space="0" w:color="auto"/>
                    <w:left w:val="none" w:sz="0" w:space="0" w:color="auto"/>
                    <w:bottom w:val="none" w:sz="0" w:space="0" w:color="auto"/>
                    <w:right w:val="none" w:sz="0" w:space="0" w:color="auto"/>
                  </w:divBdr>
                </w:div>
                <w:div w:id="1179543102">
                  <w:marLeft w:val="0"/>
                  <w:marRight w:val="0"/>
                  <w:marTop w:val="0"/>
                  <w:marBottom w:val="0"/>
                  <w:divBdr>
                    <w:top w:val="none" w:sz="0" w:space="0" w:color="auto"/>
                    <w:left w:val="none" w:sz="0" w:space="0" w:color="auto"/>
                    <w:bottom w:val="none" w:sz="0" w:space="0" w:color="auto"/>
                    <w:right w:val="none" w:sz="0" w:space="0" w:color="auto"/>
                  </w:divBdr>
                </w:div>
                <w:div w:id="1179543109">
                  <w:marLeft w:val="0"/>
                  <w:marRight w:val="0"/>
                  <w:marTop w:val="0"/>
                  <w:marBottom w:val="0"/>
                  <w:divBdr>
                    <w:top w:val="none" w:sz="0" w:space="0" w:color="auto"/>
                    <w:left w:val="none" w:sz="0" w:space="0" w:color="auto"/>
                    <w:bottom w:val="none" w:sz="0" w:space="0" w:color="auto"/>
                    <w:right w:val="none" w:sz="0" w:space="0" w:color="auto"/>
                  </w:divBdr>
                </w:div>
                <w:div w:id="1179543111">
                  <w:marLeft w:val="0"/>
                  <w:marRight w:val="0"/>
                  <w:marTop w:val="0"/>
                  <w:marBottom w:val="0"/>
                  <w:divBdr>
                    <w:top w:val="none" w:sz="0" w:space="0" w:color="auto"/>
                    <w:left w:val="none" w:sz="0" w:space="0" w:color="auto"/>
                    <w:bottom w:val="none" w:sz="0" w:space="0" w:color="auto"/>
                    <w:right w:val="none" w:sz="0" w:space="0" w:color="auto"/>
                  </w:divBdr>
                </w:div>
                <w:div w:id="1179543112">
                  <w:marLeft w:val="0"/>
                  <w:marRight w:val="0"/>
                  <w:marTop w:val="0"/>
                  <w:marBottom w:val="0"/>
                  <w:divBdr>
                    <w:top w:val="none" w:sz="0" w:space="0" w:color="auto"/>
                    <w:left w:val="none" w:sz="0" w:space="0" w:color="auto"/>
                    <w:bottom w:val="none" w:sz="0" w:space="0" w:color="auto"/>
                    <w:right w:val="none" w:sz="0" w:space="0" w:color="auto"/>
                  </w:divBdr>
                </w:div>
                <w:div w:id="1179543125">
                  <w:marLeft w:val="0"/>
                  <w:marRight w:val="0"/>
                  <w:marTop w:val="0"/>
                  <w:marBottom w:val="0"/>
                  <w:divBdr>
                    <w:top w:val="none" w:sz="0" w:space="0" w:color="auto"/>
                    <w:left w:val="none" w:sz="0" w:space="0" w:color="auto"/>
                    <w:bottom w:val="none" w:sz="0" w:space="0" w:color="auto"/>
                    <w:right w:val="none" w:sz="0" w:space="0" w:color="auto"/>
                  </w:divBdr>
                </w:div>
                <w:div w:id="1179543134">
                  <w:marLeft w:val="0"/>
                  <w:marRight w:val="0"/>
                  <w:marTop w:val="0"/>
                  <w:marBottom w:val="0"/>
                  <w:divBdr>
                    <w:top w:val="none" w:sz="0" w:space="0" w:color="auto"/>
                    <w:left w:val="none" w:sz="0" w:space="0" w:color="auto"/>
                    <w:bottom w:val="none" w:sz="0" w:space="0" w:color="auto"/>
                    <w:right w:val="none" w:sz="0" w:space="0" w:color="auto"/>
                  </w:divBdr>
                </w:div>
                <w:div w:id="1179543135">
                  <w:marLeft w:val="0"/>
                  <w:marRight w:val="0"/>
                  <w:marTop w:val="0"/>
                  <w:marBottom w:val="0"/>
                  <w:divBdr>
                    <w:top w:val="none" w:sz="0" w:space="0" w:color="auto"/>
                    <w:left w:val="none" w:sz="0" w:space="0" w:color="auto"/>
                    <w:bottom w:val="none" w:sz="0" w:space="0" w:color="auto"/>
                    <w:right w:val="none" w:sz="0" w:space="0" w:color="auto"/>
                  </w:divBdr>
                </w:div>
                <w:div w:id="1179543155">
                  <w:marLeft w:val="0"/>
                  <w:marRight w:val="0"/>
                  <w:marTop w:val="0"/>
                  <w:marBottom w:val="0"/>
                  <w:divBdr>
                    <w:top w:val="none" w:sz="0" w:space="0" w:color="auto"/>
                    <w:left w:val="none" w:sz="0" w:space="0" w:color="auto"/>
                    <w:bottom w:val="none" w:sz="0" w:space="0" w:color="auto"/>
                    <w:right w:val="none" w:sz="0" w:space="0" w:color="auto"/>
                  </w:divBdr>
                </w:div>
                <w:div w:id="1179543167">
                  <w:marLeft w:val="0"/>
                  <w:marRight w:val="0"/>
                  <w:marTop w:val="0"/>
                  <w:marBottom w:val="0"/>
                  <w:divBdr>
                    <w:top w:val="none" w:sz="0" w:space="0" w:color="auto"/>
                    <w:left w:val="none" w:sz="0" w:space="0" w:color="auto"/>
                    <w:bottom w:val="none" w:sz="0" w:space="0" w:color="auto"/>
                    <w:right w:val="none" w:sz="0" w:space="0" w:color="auto"/>
                  </w:divBdr>
                </w:div>
                <w:div w:id="1179543174">
                  <w:marLeft w:val="0"/>
                  <w:marRight w:val="0"/>
                  <w:marTop w:val="0"/>
                  <w:marBottom w:val="0"/>
                  <w:divBdr>
                    <w:top w:val="none" w:sz="0" w:space="0" w:color="auto"/>
                    <w:left w:val="none" w:sz="0" w:space="0" w:color="auto"/>
                    <w:bottom w:val="none" w:sz="0" w:space="0" w:color="auto"/>
                    <w:right w:val="none" w:sz="0" w:space="0" w:color="auto"/>
                  </w:divBdr>
                </w:div>
                <w:div w:id="1179543209">
                  <w:marLeft w:val="0"/>
                  <w:marRight w:val="0"/>
                  <w:marTop w:val="0"/>
                  <w:marBottom w:val="0"/>
                  <w:divBdr>
                    <w:top w:val="none" w:sz="0" w:space="0" w:color="auto"/>
                    <w:left w:val="none" w:sz="0" w:space="0" w:color="auto"/>
                    <w:bottom w:val="none" w:sz="0" w:space="0" w:color="auto"/>
                    <w:right w:val="none" w:sz="0" w:space="0" w:color="auto"/>
                  </w:divBdr>
                </w:div>
                <w:div w:id="1179543212">
                  <w:marLeft w:val="0"/>
                  <w:marRight w:val="0"/>
                  <w:marTop w:val="0"/>
                  <w:marBottom w:val="0"/>
                  <w:divBdr>
                    <w:top w:val="none" w:sz="0" w:space="0" w:color="auto"/>
                    <w:left w:val="none" w:sz="0" w:space="0" w:color="auto"/>
                    <w:bottom w:val="none" w:sz="0" w:space="0" w:color="auto"/>
                    <w:right w:val="none" w:sz="0" w:space="0" w:color="auto"/>
                  </w:divBdr>
                </w:div>
                <w:div w:id="1179543267">
                  <w:marLeft w:val="0"/>
                  <w:marRight w:val="0"/>
                  <w:marTop w:val="0"/>
                  <w:marBottom w:val="0"/>
                  <w:divBdr>
                    <w:top w:val="none" w:sz="0" w:space="0" w:color="auto"/>
                    <w:left w:val="none" w:sz="0" w:space="0" w:color="auto"/>
                    <w:bottom w:val="none" w:sz="0" w:space="0" w:color="auto"/>
                    <w:right w:val="none" w:sz="0" w:space="0" w:color="auto"/>
                  </w:divBdr>
                </w:div>
                <w:div w:id="1179543297">
                  <w:marLeft w:val="0"/>
                  <w:marRight w:val="0"/>
                  <w:marTop w:val="0"/>
                  <w:marBottom w:val="0"/>
                  <w:divBdr>
                    <w:top w:val="none" w:sz="0" w:space="0" w:color="auto"/>
                    <w:left w:val="none" w:sz="0" w:space="0" w:color="auto"/>
                    <w:bottom w:val="none" w:sz="0" w:space="0" w:color="auto"/>
                    <w:right w:val="none" w:sz="0" w:space="0" w:color="auto"/>
                  </w:divBdr>
                </w:div>
                <w:div w:id="1179543320">
                  <w:marLeft w:val="0"/>
                  <w:marRight w:val="0"/>
                  <w:marTop w:val="0"/>
                  <w:marBottom w:val="0"/>
                  <w:divBdr>
                    <w:top w:val="none" w:sz="0" w:space="0" w:color="auto"/>
                    <w:left w:val="none" w:sz="0" w:space="0" w:color="auto"/>
                    <w:bottom w:val="none" w:sz="0" w:space="0" w:color="auto"/>
                    <w:right w:val="none" w:sz="0" w:space="0" w:color="auto"/>
                  </w:divBdr>
                </w:div>
                <w:div w:id="1179543335">
                  <w:marLeft w:val="0"/>
                  <w:marRight w:val="0"/>
                  <w:marTop w:val="0"/>
                  <w:marBottom w:val="0"/>
                  <w:divBdr>
                    <w:top w:val="none" w:sz="0" w:space="0" w:color="auto"/>
                    <w:left w:val="none" w:sz="0" w:space="0" w:color="auto"/>
                    <w:bottom w:val="none" w:sz="0" w:space="0" w:color="auto"/>
                    <w:right w:val="none" w:sz="0" w:space="0" w:color="auto"/>
                  </w:divBdr>
                </w:div>
                <w:div w:id="1179543367">
                  <w:marLeft w:val="0"/>
                  <w:marRight w:val="0"/>
                  <w:marTop w:val="0"/>
                  <w:marBottom w:val="0"/>
                  <w:divBdr>
                    <w:top w:val="none" w:sz="0" w:space="0" w:color="auto"/>
                    <w:left w:val="none" w:sz="0" w:space="0" w:color="auto"/>
                    <w:bottom w:val="none" w:sz="0" w:space="0" w:color="auto"/>
                    <w:right w:val="none" w:sz="0" w:space="0" w:color="auto"/>
                  </w:divBdr>
                </w:div>
                <w:div w:id="1179543383">
                  <w:marLeft w:val="0"/>
                  <w:marRight w:val="0"/>
                  <w:marTop w:val="0"/>
                  <w:marBottom w:val="0"/>
                  <w:divBdr>
                    <w:top w:val="none" w:sz="0" w:space="0" w:color="auto"/>
                    <w:left w:val="none" w:sz="0" w:space="0" w:color="auto"/>
                    <w:bottom w:val="none" w:sz="0" w:space="0" w:color="auto"/>
                    <w:right w:val="none" w:sz="0" w:space="0" w:color="auto"/>
                  </w:divBdr>
                </w:div>
                <w:div w:id="1179543392">
                  <w:marLeft w:val="0"/>
                  <w:marRight w:val="0"/>
                  <w:marTop w:val="0"/>
                  <w:marBottom w:val="0"/>
                  <w:divBdr>
                    <w:top w:val="none" w:sz="0" w:space="0" w:color="auto"/>
                    <w:left w:val="none" w:sz="0" w:space="0" w:color="auto"/>
                    <w:bottom w:val="none" w:sz="0" w:space="0" w:color="auto"/>
                    <w:right w:val="none" w:sz="0" w:space="0" w:color="auto"/>
                  </w:divBdr>
                </w:div>
                <w:div w:id="1179543404">
                  <w:marLeft w:val="0"/>
                  <w:marRight w:val="0"/>
                  <w:marTop w:val="0"/>
                  <w:marBottom w:val="0"/>
                  <w:divBdr>
                    <w:top w:val="none" w:sz="0" w:space="0" w:color="auto"/>
                    <w:left w:val="none" w:sz="0" w:space="0" w:color="auto"/>
                    <w:bottom w:val="none" w:sz="0" w:space="0" w:color="auto"/>
                    <w:right w:val="none" w:sz="0" w:space="0" w:color="auto"/>
                  </w:divBdr>
                </w:div>
                <w:div w:id="1179543423">
                  <w:marLeft w:val="0"/>
                  <w:marRight w:val="0"/>
                  <w:marTop w:val="0"/>
                  <w:marBottom w:val="0"/>
                  <w:divBdr>
                    <w:top w:val="none" w:sz="0" w:space="0" w:color="auto"/>
                    <w:left w:val="none" w:sz="0" w:space="0" w:color="auto"/>
                    <w:bottom w:val="none" w:sz="0" w:space="0" w:color="auto"/>
                    <w:right w:val="none" w:sz="0" w:space="0" w:color="auto"/>
                  </w:divBdr>
                </w:div>
                <w:div w:id="1179543454">
                  <w:marLeft w:val="0"/>
                  <w:marRight w:val="0"/>
                  <w:marTop w:val="0"/>
                  <w:marBottom w:val="0"/>
                  <w:divBdr>
                    <w:top w:val="none" w:sz="0" w:space="0" w:color="auto"/>
                    <w:left w:val="none" w:sz="0" w:space="0" w:color="auto"/>
                    <w:bottom w:val="none" w:sz="0" w:space="0" w:color="auto"/>
                    <w:right w:val="none" w:sz="0" w:space="0" w:color="auto"/>
                  </w:divBdr>
                </w:div>
                <w:div w:id="1179543494">
                  <w:marLeft w:val="0"/>
                  <w:marRight w:val="0"/>
                  <w:marTop w:val="0"/>
                  <w:marBottom w:val="0"/>
                  <w:divBdr>
                    <w:top w:val="none" w:sz="0" w:space="0" w:color="auto"/>
                    <w:left w:val="none" w:sz="0" w:space="0" w:color="auto"/>
                    <w:bottom w:val="none" w:sz="0" w:space="0" w:color="auto"/>
                    <w:right w:val="none" w:sz="0" w:space="0" w:color="auto"/>
                  </w:divBdr>
                </w:div>
                <w:div w:id="1179543498">
                  <w:marLeft w:val="0"/>
                  <w:marRight w:val="0"/>
                  <w:marTop w:val="0"/>
                  <w:marBottom w:val="0"/>
                  <w:divBdr>
                    <w:top w:val="none" w:sz="0" w:space="0" w:color="auto"/>
                    <w:left w:val="none" w:sz="0" w:space="0" w:color="auto"/>
                    <w:bottom w:val="none" w:sz="0" w:space="0" w:color="auto"/>
                    <w:right w:val="none" w:sz="0" w:space="0" w:color="auto"/>
                  </w:divBdr>
                </w:div>
                <w:div w:id="1179543515">
                  <w:marLeft w:val="0"/>
                  <w:marRight w:val="0"/>
                  <w:marTop w:val="0"/>
                  <w:marBottom w:val="0"/>
                  <w:divBdr>
                    <w:top w:val="none" w:sz="0" w:space="0" w:color="auto"/>
                    <w:left w:val="none" w:sz="0" w:space="0" w:color="auto"/>
                    <w:bottom w:val="none" w:sz="0" w:space="0" w:color="auto"/>
                    <w:right w:val="none" w:sz="0" w:space="0" w:color="auto"/>
                  </w:divBdr>
                </w:div>
                <w:div w:id="1179543520">
                  <w:marLeft w:val="0"/>
                  <w:marRight w:val="0"/>
                  <w:marTop w:val="0"/>
                  <w:marBottom w:val="0"/>
                  <w:divBdr>
                    <w:top w:val="none" w:sz="0" w:space="0" w:color="auto"/>
                    <w:left w:val="none" w:sz="0" w:space="0" w:color="auto"/>
                    <w:bottom w:val="none" w:sz="0" w:space="0" w:color="auto"/>
                    <w:right w:val="none" w:sz="0" w:space="0" w:color="auto"/>
                  </w:divBdr>
                </w:div>
                <w:div w:id="1179543530">
                  <w:marLeft w:val="0"/>
                  <w:marRight w:val="0"/>
                  <w:marTop w:val="0"/>
                  <w:marBottom w:val="0"/>
                  <w:divBdr>
                    <w:top w:val="none" w:sz="0" w:space="0" w:color="auto"/>
                    <w:left w:val="none" w:sz="0" w:space="0" w:color="auto"/>
                    <w:bottom w:val="none" w:sz="0" w:space="0" w:color="auto"/>
                    <w:right w:val="none" w:sz="0" w:space="0" w:color="auto"/>
                  </w:divBdr>
                </w:div>
                <w:div w:id="1179543546">
                  <w:marLeft w:val="0"/>
                  <w:marRight w:val="0"/>
                  <w:marTop w:val="0"/>
                  <w:marBottom w:val="0"/>
                  <w:divBdr>
                    <w:top w:val="none" w:sz="0" w:space="0" w:color="auto"/>
                    <w:left w:val="none" w:sz="0" w:space="0" w:color="auto"/>
                    <w:bottom w:val="none" w:sz="0" w:space="0" w:color="auto"/>
                    <w:right w:val="none" w:sz="0" w:space="0" w:color="auto"/>
                  </w:divBdr>
                </w:div>
                <w:div w:id="1179543571">
                  <w:marLeft w:val="0"/>
                  <w:marRight w:val="0"/>
                  <w:marTop w:val="0"/>
                  <w:marBottom w:val="0"/>
                  <w:divBdr>
                    <w:top w:val="none" w:sz="0" w:space="0" w:color="auto"/>
                    <w:left w:val="none" w:sz="0" w:space="0" w:color="auto"/>
                    <w:bottom w:val="none" w:sz="0" w:space="0" w:color="auto"/>
                    <w:right w:val="none" w:sz="0" w:space="0" w:color="auto"/>
                  </w:divBdr>
                </w:div>
                <w:div w:id="1179543582">
                  <w:marLeft w:val="0"/>
                  <w:marRight w:val="0"/>
                  <w:marTop w:val="0"/>
                  <w:marBottom w:val="0"/>
                  <w:divBdr>
                    <w:top w:val="none" w:sz="0" w:space="0" w:color="auto"/>
                    <w:left w:val="none" w:sz="0" w:space="0" w:color="auto"/>
                    <w:bottom w:val="none" w:sz="0" w:space="0" w:color="auto"/>
                    <w:right w:val="none" w:sz="0" w:space="0" w:color="auto"/>
                  </w:divBdr>
                </w:div>
                <w:div w:id="1179543590">
                  <w:marLeft w:val="0"/>
                  <w:marRight w:val="0"/>
                  <w:marTop w:val="0"/>
                  <w:marBottom w:val="0"/>
                  <w:divBdr>
                    <w:top w:val="none" w:sz="0" w:space="0" w:color="auto"/>
                    <w:left w:val="none" w:sz="0" w:space="0" w:color="auto"/>
                    <w:bottom w:val="none" w:sz="0" w:space="0" w:color="auto"/>
                    <w:right w:val="none" w:sz="0" w:space="0" w:color="auto"/>
                  </w:divBdr>
                </w:div>
                <w:div w:id="1179543599">
                  <w:marLeft w:val="0"/>
                  <w:marRight w:val="0"/>
                  <w:marTop w:val="0"/>
                  <w:marBottom w:val="0"/>
                  <w:divBdr>
                    <w:top w:val="none" w:sz="0" w:space="0" w:color="auto"/>
                    <w:left w:val="none" w:sz="0" w:space="0" w:color="auto"/>
                    <w:bottom w:val="none" w:sz="0" w:space="0" w:color="auto"/>
                    <w:right w:val="none" w:sz="0" w:space="0" w:color="auto"/>
                  </w:divBdr>
                </w:div>
                <w:div w:id="1179543611">
                  <w:marLeft w:val="0"/>
                  <w:marRight w:val="0"/>
                  <w:marTop w:val="0"/>
                  <w:marBottom w:val="0"/>
                  <w:divBdr>
                    <w:top w:val="none" w:sz="0" w:space="0" w:color="auto"/>
                    <w:left w:val="none" w:sz="0" w:space="0" w:color="auto"/>
                    <w:bottom w:val="none" w:sz="0" w:space="0" w:color="auto"/>
                    <w:right w:val="none" w:sz="0" w:space="0" w:color="auto"/>
                  </w:divBdr>
                </w:div>
                <w:div w:id="1179543648">
                  <w:marLeft w:val="0"/>
                  <w:marRight w:val="0"/>
                  <w:marTop w:val="0"/>
                  <w:marBottom w:val="0"/>
                  <w:divBdr>
                    <w:top w:val="none" w:sz="0" w:space="0" w:color="auto"/>
                    <w:left w:val="none" w:sz="0" w:space="0" w:color="auto"/>
                    <w:bottom w:val="none" w:sz="0" w:space="0" w:color="auto"/>
                    <w:right w:val="none" w:sz="0" w:space="0" w:color="auto"/>
                  </w:divBdr>
                </w:div>
                <w:div w:id="1179543652">
                  <w:marLeft w:val="0"/>
                  <w:marRight w:val="0"/>
                  <w:marTop w:val="0"/>
                  <w:marBottom w:val="0"/>
                  <w:divBdr>
                    <w:top w:val="none" w:sz="0" w:space="0" w:color="auto"/>
                    <w:left w:val="none" w:sz="0" w:space="0" w:color="auto"/>
                    <w:bottom w:val="none" w:sz="0" w:space="0" w:color="auto"/>
                    <w:right w:val="none" w:sz="0" w:space="0" w:color="auto"/>
                  </w:divBdr>
                </w:div>
                <w:div w:id="1179543661">
                  <w:marLeft w:val="0"/>
                  <w:marRight w:val="0"/>
                  <w:marTop w:val="0"/>
                  <w:marBottom w:val="0"/>
                  <w:divBdr>
                    <w:top w:val="none" w:sz="0" w:space="0" w:color="auto"/>
                    <w:left w:val="none" w:sz="0" w:space="0" w:color="auto"/>
                    <w:bottom w:val="none" w:sz="0" w:space="0" w:color="auto"/>
                    <w:right w:val="none" w:sz="0" w:space="0" w:color="auto"/>
                  </w:divBdr>
                </w:div>
                <w:div w:id="1179543670">
                  <w:marLeft w:val="0"/>
                  <w:marRight w:val="0"/>
                  <w:marTop w:val="0"/>
                  <w:marBottom w:val="0"/>
                  <w:divBdr>
                    <w:top w:val="none" w:sz="0" w:space="0" w:color="auto"/>
                    <w:left w:val="none" w:sz="0" w:space="0" w:color="auto"/>
                    <w:bottom w:val="none" w:sz="0" w:space="0" w:color="auto"/>
                    <w:right w:val="none" w:sz="0" w:space="0" w:color="auto"/>
                  </w:divBdr>
                </w:div>
                <w:div w:id="1179543686">
                  <w:marLeft w:val="0"/>
                  <w:marRight w:val="0"/>
                  <w:marTop w:val="0"/>
                  <w:marBottom w:val="0"/>
                  <w:divBdr>
                    <w:top w:val="none" w:sz="0" w:space="0" w:color="auto"/>
                    <w:left w:val="none" w:sz="0" w:space="0" w:color="auto"/>
                    <w:bottom w:val="none" w:sz="0" w:space="0" w:color="auto"/>
                    <w:right w:val="none" w:sz="0" w:space="0" w:color="auto"/>
                  </w:divBdr>
                </w:div>
                <w:div w:id="1179543705">
                  <w:marLeft w:val="0"/>
                  <w:marRight w:val="0"/>
                  <w:marTop w:val="0"/>
                  <w:marBottom w:val="0"/>
                  <w:divBdr>
                    <w:top w:val="none" w:sz="0" w:space="0" w:color="auto"/>
                    <w:left w:val="none" w:sz="0" w:space="0" w:color="auto"/>
                    <w:bottom w:val="none" w:sz="0" w:space="0" w:color="auto"/>
                    <w:right w:val="none" w:sz="0" w:space="0" w:color="auto"/>
                  </w:divBdr>
                </w:div>
                <w:div w:id="1179543715">
                  <w:marLeft w:val="0"/>
                  <w:marRight w:val="0"/>
                  <w:marTop w:val="0"/>
                  <w:marBottom w:val="0"/>
                  <w:divBdr>
                    <w:top w:val="none" w:sz="0" w:space="0" w:color="auto"/>
                    <w:left w:val="none" w:sz="0" w:space="0" w:color="auto"/>
                    <w:bottom w:val="none" w:sz="0" w:space="0" w:color="auto"/>
                    <w:right w:val="none" w:sz="0" w:space="0" w:color="auto"/>
                  </w:divBdr>
                </w:div>
                <w:div w:id="1179543724">
                  <w:marLeft w:val="0"/>
                  <w:marRight w:val="0"/>
                  <w:marTop w:val="0"/>
                  <w:marBottom w:val="0"/>
                  <w:divBdr>
                    <w:top w:val="none" w:sz="0" w:space="0" w:color="auto"/>
                    <w:left w:val="none" w:sz="0" w:space="0" w:color="auto"/>
                    <w:bottom w:val="none" w:sz="0" w:space="0" w:color="auto"/>
                    <w:right w:val="none" w:sz="0" w:space="0" w:color="auto"/>
                  </w:divBdr>
                </w:div>
                <w:div w:id="1179543769">
                  <w:marLeft w:val="0"/>
                  <w:marRight w:val="0"/>
                  <w:marTop w:val="0"/>
                  <w:marBottom w:val="0"/>
                  <w:divBdr>
                    <w:top w:val="none" w:sz="0" w:space="0" w:color="auto"/>
                    <w:left w:val="none" w:sz="0" w:space="0" w:color="auto"/>
                    <w:bottom w:val="none" w:sz="0" w:space="0" w:color="auto"/>
                    <w:right w:val="none" w:sz="0" w:space="0" w:color="auto"/>
                  </w:divBdr>
                </w:div>
                <w:div w:id="1179543773">
                  <w:marLeft w:val="0"/>
                  <w:marRight w:val="0"/>
                  <w:marTop w:val="0"/>
                  <w:marBottom w:val="0"/>
                  <w:divBdr>
                    <w:top w:val="none" w:sz="0" w:space="0" w:color="auto"/>
                    <w:left w:val="none" w:sz="0" w:space="0" w:color="auto"/>
                    <w:bottom w:val="none" w:sz="0" w:space="0" w:color="auto"/>
                    <w:right w:val="none" w:sz="0" w:space="0" w:color="auto"/>
                  </w:divBdr>
                </w:div>
                <w:div w:id="1179543795">
                  <w:marLeft w:val="0"/>
                  <w:marRight w:val="0"/>
                  <w:marTop w:val="0"/>
                  <w:marBottom w:val="0"/>
                  <w:divBdr>
                    <w:top w:val="none" w:sz="0" w:space="0" w:color="auto"/>
                    <w:left w:val="none" w:sz="0" w:space="0" w:color="auto"/>
                    <w:bottom w:val="none" w:sz="0" w:space="0" w:color="auto"/>
                    <w:right w:val="none" w:sz="0" w:space="0" w:color="auto"/>
                  </w:divBdr>
                </w:div>
                <w:div w:id="1179543797">
                  <w:marLeft w:val="0"/>
                  <w:marRight w:val="0"/>
                  <w:marTop w:val="0"/>
                  <w:marBottom w:val="0"/>
                  <w:divBdr>
                    <w:top w:val="none" w:sz="0" w:space="0" w:color="auto"/>
                    <w:left w:val="none" w:sz="0" w:space="0" w:color="auto"/>
                    <w:bottom w:val="none" w:sz="0" w:space="0" w:color="auto"/>
                    <w:right w:val="none" w:sz="0" w:space="0" w:color="auto"/>
                  </w:divBdr>
                </w:div>
                <w:div w:id="1179543798">
                  <w:marLeft w:val="0"/>
                  <w:marRight w:val="0"/>
                  <w:marTop w:val="0"/>
                  <w:marBottom w:val="0"/>
                  <w:divBdr>
                    <w:top w:val="none" w:sz="0" w:space="0" w:color="auto"/>
                    <w:left w:val="none" w:sz="0" w:space="0" w:color="auto"/>
                    <w:bottom w:val="none" w:sz="0" w:space="0" w:color="auto"/>
                    <w:right w:val="none" w:sz="0" w:space="0" w:color="auto"/>
                  </w:divBdr>
                </w:div>
                <w:div w:id="1179543800">
                  <w:marLeft w:val="0"/>
                  <w:marRight w:val="0"/>
                  <w:marTop w:val="0"/>
                  <w:marBottom w:val="0"/>
                  <w:divBdr>
                    <w:top w:val="none" w:sz="0" w:space="0" w:color="auto"/>
                    <w:left w:val="none" w:sz="0" w:space="0" w:color="auto"/>
                    <w:bottom w:val="none" w:sz="0" w:space="0" w:color="auto"/>
                    <w:right w:val="none" w:sz="0" w:space="0" w:color="auto"/>
                  </w:divBdr>
                </w:div>
                <w:div w:id="1179543820">
                  <w:marLeft w:val="0"/>
                  <w:marRight w:val="0"/>
                  <w:marTop w:val="0"/>
                  <w:marBottom w:val="0"/>
                  <w:divBdr>
                    <w:top w:val="none" w:sz="0" w:space="0" w:color="auto"/>
                    <w:left w:val="none" w:sz="0" w:space="0" w:color="auto"/>
                    <w:bottom w:val="none" w:sz="0" w:space="0" w:color="auto"/>
                    <w:right w:val="none" w:sz="0" w:space="0" w:color="auto"/>
                  </w:divBdr>
                </w:div>
                <w:div w:id="1179543835">
                  <w:marLeft w:val="0"/>
                  <w:marRight w:val="0"/>
                  <w:marTop w:val="0"/>
                  <w:marBottom w:val="0"/>
                  <w:divBdr>
                    <w:top w:val="none" w:sz="0" w:space="0" w:color="auto"/>
                    <w:left w:val="none" w:sz="0" w:space="0" w:color="auto"/>
                    <w:bottom w:val="none" w:sz="0" w:space="0" w:color="auto"/>
                    <w:right w:val="none" w:sz="0" w:space="0" w:color="auto"/>
                  </w:divBdr>
                </w:div>
                <w:div w:id="1179543838">
                  <w:marLeft w:val="0"/>
                  <w:marRight w:val="0"/>
                  <w:marTop w:val="0"/>
                  <w:marBottom w:val="0"/>
                  <w:divBdr>
                    <w:top w:val="none" w:sz="0" w:space="0" w:color="auto"/>
                    <w:left w:val="none" w:sz="0" w:space="0" w:color="auto"/>
                    <w:bottom w:val="none" w:sz="0" w:space="0" w:color="auto"/>
                    <w:right w:val="none" w:sz="0" w:space="0" w:color="auto"/>
                  </w:divBdr>
                </w:div>
                <w:div w:id="1179543840">
                  <w:marLeft w:val="0"/>
                  <w:marRight w:val="0"/>
                  <w:marTop w:val="0"/>
                  <w:marBottom w:val="0"/>
                  <w:divBdr>
                    <w:top w:val="none" w:sz="0" w:space="0" w:color="auto"/>
                    <w:left w:val="none" w:sz="0" w:space="0" w:color="auto"/>
                    <w:bottom w:val="none" w:sz="0" w:space="0" w:color="auto"/>
                    <w:right w:val="none" w:sz="0" w:space="0" w:color="auto"/>
                  </w:divBdr>
                </w:div>
                <w:div w:id="1179543891">
                  <w:marLeft w:val="0"/>
                  <w:marRight w:val="0"/>
                  <w:marTop w:val="0"/>
                  <w:marBottom w:val="0"/>
                  <w:divBdr>
                    <w:top w:val="none" w:sz="0" w:space="0" w:color="auto"/>
                    <w:left w:val="none" w:sz="0" w:space="0" w:color="auto"/>
                    <w:bottom w:val="none" w:sz="0" w:space="0" w:color="auto"/>
                    <w:right w:val="none" w:sz="0" w:space="0" w:color="auto"/>
                  </w:divBdr>
                </w:div>
                <w:div w:id="1179543905">
                  <w:marLeft w:val="0"/>
                  <w:marRight w:val="0"/>
                  <w:marTop w:val="0"/>
                  <w:marBottom w:val="0"/>
                  <w:divBdr>
                    <w:top w:val="none" w:sz="0" w:space="0" w:color="auto"/>
                    <w:left w:val="none" w:sz="0" w:space="0" w:color="auto"/>
                    <w:bottom w:val="none" w:sz="0" w:space="0" w:color="auto"/>
                    <w:right w:val="none" w:sz="0" w:space="0" w:color="auto"/>
                  </w:divBdr>
                </w:div>
                <w:div w:id="1179543920">
                  <w:marLeft w:val="0"/>
                  <w:marRight w:val="0"/>
                  <w:marTop w:val="0"/>
                  <w:marBottom w:val="0"/>
                  <w:divBdr>
                    <w:top w:val="none" w:sz="0" w:space="0" w:color="auto"/>
                    <w:left w:val="none" w:sz="0" w:space="0" w:color="auto"/>
                    <w:bottom w:val="none" w:sz="0" w:space="0" w:color="auto"/>
                    <w:right w:val="none" w:sz="0" w:space="0" w:color="auto"/>
                  </w:divBdr>
                </w:div>
                <w:div w:id="1179543926">
                  <w:marLeft w:val="0"/>
                  <w:marRight w:val="0"/>
                  <w:marTop w:val="0"/>
                  <w:marBottom w:val="0"/>
                  <w:divBdr>
                    <w:top w:val="none" w:sz="0" w:space="0" w:color="auto"/>
                    <w:left w:val="none" w:sz="0" w:space="0" w:color="auto"/>
                    <w:bottom w:val="none" w:sz="0" w:space="0" w:color="auto"/>
                    <w:right w:val="none" w:sz="0" w:space="0" w:color="auto"/>
                  </w:divBdr>
                </w:div>
                <w:div w:id="1179543948">
                  <w:marLeft w:val="0"/>
                  <w:marRight w:val="0"/>
                  <w:marTop w:val="0"/>
                  <w:marBottom w:val="0"/>
                  <w:divBdr>
                    <w:top w:val="none" w:sz="0" w:space="0" w:color="auto"/>
                    <w:left w:val="none" w:sz="0" w:space="0" w:color="auto"/>
                    <w:bottom w:val="none" w:sz="0" w:space="0" w:color="auto"/>
                    <w:right w:val="none" w:sz="0" w:space="0" w:color="auto"/>
                  </w:divBdr>
                </w:div>
                <w:div w:id="1179543975">
                  <w:marLeft w:val="0"/>
                  <w:marRight w:val="0"/>
                  <w:marTop w:val="0"/>
                  <w:marBottom w:val="0"/>
                  <w:divBdr>
                    <w:top w:val="none" w:sz="0" w:space="0" w:color="auto"/>
                    <w:left w:val="none" w:sz="0" w:space="0" w:color="auto"/>
                    <w:bottom w:val="none" w:sz="0" w:space="0" w:color="auto"/>
                    <w:right w:val="none" w:sz="0" w:space="0" w:color="auto"/>
                  </w:divBdr>
                </w:div>
                <w:div w:id="1179544026">
                  <w:marLeft w:val="0"/>
                  <w:marRight w:val="0"/>
                  <w:marTop w:val="0"/>
                  <w:marBottom w:val="0"/>
                  <w:divBdr>
                    <w:top w:val="none" w:sz="0" w:space="0" w:color="auto"/>
                    <w:left w:val="none" w:sz="0" w:space="0" w:color="auto"/>
                    <w:bottom w:val="none" w:sz="0" w:space="0" w:color="auto"/>
                    <w:right w:val="none" w:sz="0" w:space="0" w:color="auto"/>
                  </w:divBdr>
                </w:div>
                <w:div w:id="1179544050">
                  <w:marLeft w:val="0"/>
                  <w:marRight w:val="0"/>
                  <w:marTop w:val="0"/>
                  <w:marBottom w:val="0"/>
                  <w:divBdr>
                    <w:top w:val="none" w:sz="0" w:space="0" w:color="auto"/>
                    <w:left w:val="none" w:sz="0" w:space="0" w:color="auto"/>
                    <w:bottom w:val="none" w:sz="0" w:space="0" w:color="auto"/>
                    <w:right w:val="none" w:sz="0" w:space="0" w:color="auto"/>
                  </w:divBdr>
                </w:div>
                <w:div w:id="1179544087">
                  <w:marLeft w:val="0"/>
                  <w:marRight w:val="0"/>
                  <w:marTop w:val="0"/>
                  <w:marBottom w:val="0"/>
                  <w:divBdr>
                    <w:top w:val="none" w:sz="0" w:space="0" w:color="auto"/>
                    <w:left w:val="none" w:sz="0" w:space="0" w:color="auto"/>
                    <w:bottom w:val="none" w:sz="0" w:space="0" w:color="auto"/>
                    <w:right w:val="none" w:sz="0" w:space="0" w:color="auto"/>
                  </w:divBdr>
                </w:div>
                <w:div w:id="1179544146">
                  <w:marLeft w:val="0"/>
                  <w:marRight w:val="0"/>
                  <w:marTop w:val="0"/>
                  <w:marBottom w:val="0"/>
                  <w:divBdr>
                    <w:top w:val="none" w:sz="0" w:space="0" w:color="auto"/>
                    <w:left w:val="none" w:sz="0" w:space="0" w:color="auto"/>
                    <w:bottom w:val="none" w:sz="0" w:space="0" w:color="auto"/>
                    <w:right w:val="none" w:sz="0" w:space="0" w:color="auto"/>
                  </w:divBdr>
                </w:div>
                <w:div w:id="1179544149">
                  <w:marLeft w:val="0"/>
                  <w:marRight w:val="0"/>
                  <w:marTop w:val="0"/>
                  <w:marBottom w:val="0"/>
                  <w:divBdr>
                    <w:top w:val="none" w:sz="0" w:space="0" w:color="auto"/>
                    <w:left w:val="none" w:sz="0" w:space="0" w:color="auto"/>
                    <w:bottom w:val="none" w:sz="0" w:space="0" w:color="auto"/>
                    <w:right w:val="none" w:sz="0" w:space="0" w:color="auto"/>
                  </w:divBdr>
                </w:div>
                <w:div w:id="1179544153">
                  <w:marLeft w:val="0"/>
                  <w:marRight w:val="0"/>
                  <w:marTop w:val="0"/>
                  <w:marBottom w:val="0"/>
                  <w:divBdr>
                    <w:top w:val="none" w:sz="0" w:space="0" w:color="auto"/>
                    <w:left w:val="none" w:sz="0" w:space="0" w:color="auto"/>
                    <w:bottom w:val="none" w:sz="0" w:space="0" w:color="auto"/>
                    <w:right w:val="none" w:sz="0" w:space="0" w:color="auto"/>
                  </w:divBdr>
                </w:div>
                <w:div w:id="1179544166">
                  <w:marLeft w:val="0"/>
                  <w:marRight w:val="0"/>
                  <w:marTop w:val="0"/>
                  <w:marBottom w:val="0"/>
                  <w:divBdr>
                    <w:top w:val="none" w:sz="0" w:space="0" w:color="auto"/>
                    <w:left w:val="none" w:sz="0" w:space="0" w:color="auto"/>
                    <w:bottom w:val="none" w:sz="0" w:space="0" w:color="auto"/>
                    <w:right w:val="none" w:sz="0" w:space="0" w:color="auto"/>
                  </w:divBdr>
                </w:div>
                <w:div w:id="1179544167">
                  <w:marLeft w:val="0"/>
                  <w:marRight w:val="0"/>
                  <w:marTop w:val="0"/>
                  <w:marBottom w:val="0"/>
                  <w:divBdr>
                    <w:top w:val="none" w:sz="0" w:space="0" w:color="auto"/>
                    <w:left w:val="none" w:sz="0" w:space="0" w:color="auto"/>
                    <w:bottom w:val="none" w:sz="0" w:space="0" w:color="auto"/>
                    <w:right w:val="none" w:sz="0" w:space="0" w:color="auto"/>
                  </w:divBdr>
                </w:div>
                <w:div w:id="1179544171">
                  <w:marLeft w:val="0"/>
                  <w:marRight w:val="0"/>
                  <w:marTop w:val="0"/>
                  <w:marBottom w:val="0"/>
                  <w:divBdr>
                    <w:top w:val="none" w:sz="0" w:space="0" w:color="auto"/>
                    <w:left w:val="none" w:sz="0" w:space="0" w:color="auto"/>
                    <w:bottom w:val="none" w:sz="0" w:space="0" w:color="auto"/>
                    <w:right w:val="none" w:sz="0" w:space="0" w:color="auto"/>
                  </w:divBdr>
                </w:div>
                <w:div w:id="1179544184">
                  <w:marLeft w:val="0"/>
                  <w:marRight w:val="0"/>
                  <w:marTop w:val="0"/>
                  <w:marBottom w:val="0"/>
                  <w:divBdr>
                    <w:top w:val="none" w:sz="0" w:space="0" w:color="auto"/>
                    <w:left w:val="none" w:sz="0" w:space="0" w:color="auto"/>
                    <w:bottom w:val="none" w:sz="0" w:space="0" w:color="auto"/>
                    <w:right w:val="none" w:sz="0" w:space="0" w:color="auto"/>
                  </w:divBdr>
                </w:div>
                <w:div w:id="1179544186">
                  <w:marLeft w:val="0"/>
                  <w:marRight w:val="0"/>
                  <w:marTop w:val="0"/>
                  <w:marBottom w:val="0"/>
                  <w:divBdr>
                    <w:top w:val="none" w:sz="0" w:space="0" w:color="auto"/>
                    <w:left w:val="none" w:sz="0" w:space="0" w:color="auto"/>
                    <w:bottom w:val="none" w:sz="0" w:space="0" w:color="auto"/>
                    <w:right w:val="none" w:sz="0" w:space="0" w:color="auto"/>
                  </w:divBdr>
                </w:div>
                <w:div w:id="1179544195">
                  <w:marLeft w:val="0"/>
                  <w:marRight w:val="0"/>
                  <w:marTop w:val="0"/>
                  <w:marBottom w:val="0"/>
                  <w:divBdr>
                    <w:top w:val="none" w:sz="0" w:space="0" w:color="auto"/>
                    <w:left w:val="none" w:sz="0" w:space="0" w:color="auto"/>
                    <w:bottom w:val="none" w:sz="0" w:space="0" w:color="auto"/>
                    <w:right w:val="none" w:sz="0" w:space="0" w:color="auto"/>
                  </w:divBdr>
                </w:div>
                <w:div w:id="1179544215">
                  <w:marLeft w:val="0"/>
                  <w:marRight w:val="0"/>
                  <w:marTop w:val="0"/>
                  <w:marBottom w:val="0"/>
                  <w:divBdr>
                    <w:top w:val="none" w:sz="0" w:space="0" w:color="auto"/>
                    <w:left w:val="none" w:sz="0" w:space="0" w:color="auto"/>
                    <w:bottom w:val="none" w:sz="0" w:space="0" w:color="auto"/>
                    <w:right w:val="none" w:sz="0" w:space="0" w:color="auto"/>
                  </w:divBdr>
                </w:div>
                <w:div w:id="1179544231">
                  <w:marLeft w:val="0"/>
                  <w:marRight w:val="0"/>
                  <w:marTop w:val="0"/>
                  <w:marBottom w:val="0"/>
                  <w:divBdr>
                    <w:top w:val="none" w:sz="0" w:space="0" w:color="auto"/>
                    <w:left w:val="none" w:sz="0" w:space="0" w:color="auto"/>
                    <w:bottom w:val="none" w:sz="0" w:space="0" w:color="auto"/>
                    <w:right w:val="none" w:sz="0" w:space="0" w:color="auto"/>
                  </w:divBdr>
                </w:div>
                <w:div w:id="1179544236">
                  <w:marLeft w:val="0"/>
                  <w:marRight w:val="0"/>
                  <w:marTop w:val="0"/>
                  <w:marBottom w:val="0"/>
                  <w:divBdr>
                    <w:top w:val="none" w:sz="0" w:space="0" w:color="auto"/>
                    <w:left w:val="none" w:sz="0" w:space="0" w:color="auto"/>
                    <w:bottom w:val="none" w:sz="0" w:space="0" w:color="auto"/>
                    <w:right w:val="none" w:sz="0" w:space="0" w:color="auto"/>
                  </w:divBdr>
                </w:div>
                <w:div w:id="1179544239">
                  <w:marLeft w:val="0"/>
                  <w:marRight w:val="0"/>
                  <w:marTop w:val="0"/>
                  <w:marBottom w:val="0"/>
                  <w:divBdr>
                    <w:top w:val="none" w:sz="0" w:space="0" w:color="auto"/>
                    <w:left w:val="none" w:sz="0" w:space="0" w:color="auto"/>
                    <w:bottom w:val="none" w:sz="0" w:space="0" w:color="auto"/>
                    <w:right w:val="none" w:sz="0" w:space="0" w:color="auto"/>
                  </w:divBdr>
                </w:div>
                <w:div w:id="1179544252">
                  <w:marLeft w:val="0"/>
                  <w:marRight w:val="0"/>
                  <w:marTop w:val="0"/>
                  <w:marBottom w:val="0"/>
                  <w:divBdr>
                    <w:top w:val="none" w:sz="0" w:space="0" w:color="auto"/>
                    <w:left w:val="none" w:sz="0" w:space="0" w:color="auto"/>
                    <w:bottom w:val="none" w:sz="0" w:space="0" w:color="auto"/>
                    <w:right w:val="none" w:sz="0" w:space="0" w:color="auto"/>
                  </w:divBdr>
                </w:div>
                <w:div w:id="1179544261">
                  <w:marLeft w:val="0"/>
                  <w:marRight w:val="0"/>
                  <w:marTop w:val="0"/>
                  <w:marBottom w:val="0"/>
                  <w:divBdr>
                    <w:top w:val="none" w:sz="0" w:space="0" w:color="auto"/>
                    <w:left w:val="none" w:sz="0" w:space="0" w:color="auto"/>
                    <w:bottom w:val="none" w:sz="0" w:space="0" w:color="auto"/>
                    <w:right w:val="none" w:sz="0" w:space="0" w:color="auto"/>
                  </w:divBdr>
                </w:div>
                <w:div w:id="1179544268">
                  <w:marLeft w:val="0"/>
                  <w:marRight w:val="0"/>
                  <w:marTop w:val="0"/>
                  <w:marBottom w:val="0"/>
                  <w:divBdr>
                    <w:top w:val="none" w:sz="0" w:space="0" w:color="auto"/>
                    <w:left w:val="none" w:sz="0" w:space="0" w:color="auto"/>
                    <w:bottom w:val="none" w:sz="0" w:space="0" w:color="auto"/>
                    <w:right w:val="none" w:sz="0" w:space="0" w:color="auto"/>
                  </w:divBdr>
                </w:div>
                <w:div w:id="1179544283">
                  <w:marLeft w:val="0"/>
                  <w:marRight w:val="0"/>
                  <w:marTop w:val="0"/>
                  <w:marBottom w:val="0"/>
                  <w:divBdr>
                    <w:top w:val="none" w:sz="0" w:space="0" w:color="auto"/>
                    <w:left w:val="none" w:sz="0" w:space="0" w:color="auto"/>
                    <w:bottom w:val="none" w:sz="0" w:space="0" w:color="auto"/>
                    <w:right w:val="none" w:sz="0" w:space="0" w:color="auto"/>
                  </w:divBdr>
                </w:div>
                <w:div w:id="1179544300">
                  <w:marLeft w:val="0"/>
                  <w:marRight w:val="0"/>
                  <w:marTop w:val="0"/>
                  <w:marBottom w:val="0"/>
                  <w:divBdr>
                    <w:top w:val="none" w:sz="0" w:space="0" w:color="auto"/>
                    <w:left w:val="none" w:sz="0" w:space="0" w:color="auto"/>
                    <w:bottom w:val="none" w:sz="0" w:space="0" w:color="auto"/>
                    <w:right w:val="none" w:sz="0" w:space="0" w:color="auto"/>
                  </w:divBdr>
                </w:div>
                <w:div w:id="1179544304">
                  <w:marLeft w:val="0"/>
                  <w:marRight w:val="0"/>
                  <w:marTop w:val="0"/>
                  <w:marBottom w:val="0"/>
                  <w:divBdr>
                    <w:top w:val="none" w:sz="0" w:space="0" w:color="auto"/>
                    <w:left w:val="none" w:sz="0" w:space="0" w:color="auto"/>
                    <w:bottom w:val="none" w:sz="0" w:space="0" w:color="auto"/>
                    <w:right w:val="none" w:sz="0" w:space="0" w:color="auto"/>
                  </w:divBdr>
                </w:div>
                <w:div w:id="1179544319">
                  <w:marLeft w:val="0"/>
                  <w:marRight w:val="0"/>
                  <w:marTop w:val="0"/>
                  <w:marBottom w:val="0"/>
                  <w:divBdr>
                    <w:top w:val="none" w:sz="0" w:space="0" w:color="auto"/>
                    <w:left w:val="none" w:sz="0" w:space="0" w:color="auto"/>
                    <w:bottom w:val="none" w:sz="0" w:space="0" w:color="auto"/>
                    <w:right w:val="none" w:sz="0" w:space="0" w:color="auto"/>
                  </w:divBdr>
                </w:div>
                <w:div w:id="1179544325">
                  <w:marLeft w:val="0"/>
                  <w:marRight w:val="0"/>
                  <w:marTop w:val="0"/>
                  <w:marBottom w:val="0"/>
                  <w:divBdr>
                    <w:top w:val="none" w:sz="0" w:space="0" w:color="auto"/>
                    <w:left w:val="none" w:sz="0" w:space="0" w:color="auto"/>
                    <w:bottom w:val="none" w:sz="0" w:space="0" w:color="auto"/>
                    <w:right w:val="none" w:sz="0" w:space="0" w:color="auto"/>
                  </w:divBdr>
                </w:div>
                <w:div w:id="1179544343">
                  <w:marLeft w:val="0"/>
                  <w:marRight w:val="0"/>
                  <w:marTop w:val="0"/>
                  <w:marBottom w:val="0"/>
                  <w:divBdr>
                    <w:top w:val="none" w:sz="0" w:space="0" w:color="auto"/>
                    <w:left w:val="none" w:sz="0" w:space="0" w:color="auto"/>
                    <w:bottom w:val="none" w:sz="0" w:space="0" w:color="auto"/>
                    <w:right w:val="none" w:sz="0" w:space="0" w:color="auto"/>
                  </w:divBdr>
                </w:div>
                <w:div w:id="1179544381">
                  <w:marLeft w:val="0"/>
                  <w:marRight w:val="0"/>
                  <w:marTop w:val="0"/>
                  <w:marBottom w:val="0"/>
                  <w:divBdr>
                    <w:top w:val="none" w:sz="0" w:space="0" w:color="auto"/>
                    <w:left w:val="none" w:sz="0" w:space="0" w:color="auto"/>
                    <w:bottom w:val="none" w:sz="0" w:space="0" w:color="auto"/>
                    <w:right w:val="none" w:sz="0" w:space="0" w:color="auto"/>
                  </w:divBdr>
                </w:div>
                <w:div w:id="1179544384">
                  <w:marLeft w:val="0"/>
                  <w:marRight w:val="0"/>
                  <w:marTop w:val="0"/>
                  <w:marBottom w:val="0"/>
                  <w:divBdr>
                    <w:top w:val="none" w:sz="0" w:space="0" w:color="auto"/>
                    <w:left w:val="none" w:sz="0" w:space="0" w:color="auto"/>
                    <w:bottom w:val="none" w:sz="0" w:space="0" w:color="auto"/>
                    <w:right w:val="none" w:sz="0" w:space="0" w:color="auto"/>
                  </w:divBdr>
                </w:div>
                <w:div w:id="1179544418">
                  <w:marLeft w:val="0"/>
                  <w:marRight w:val="0"/>
                  <w:marTop w:val="0"/>
                  <w:marBottom w:val="0"/>
                  <w:divBdr>
                    <w:top w:val="none" w:sz="0" w:space="0" w:color="auto"/>
                    <w:left w:val="none" w:sz="0" w:space="0" w:color="auto"/>
                    <w:bottom w:val="none" w:sz="0" w:space="0" w:color="auto"/>
                    <w:right w:val="none" w:sz="0" w:space="0" w:color="auto"/>
                  </w:divBdr>
                </w:div>
                <w:div w:id="1179544435">
                  <w:marLeft w:val="0"/>
                  <w:marRight w:val="0"/>
                  <w:marTop w:val="0"/>
                  <w:marBottom w:val="0"/>
                  <w:divBdr>
                    <w:top w:val="none" w:sz="0" w:space="0" w:color="auto"/>
                    <w:left w:val="none" w:sz="0" w:space="0" w:color="auto"/>
                    <w:bottom w:val="none" w:sz="0" w:space="0" w:color="auto"/>
                    <w:right w:val="none" w:sz="0" w:space="0" w:color="auto"/>
                  </w:divBdr>
                </w:div>
                <w:div w:id="1179544444">
                  <w:marLeft w:val="0"/>
                  <w:marRight w:val="0"/>
                  <w:marTop w:val="0"/>
                  <w:marBottom w:val="0"/>
                  <w:divBdr>
                    <w:top w:val="none" w:sz="0" w:space="0" w:color="auto"/>
                    <w:left w:val="none" w:sz="0" w:space="0" w:color="auto"/>
                    <w:bottom w:val="none" w:sz="0" w:space="0" w:color="auto"/>
                    <w:right w:val="none" w:sz="0" w:space="0" w:color="auto"/>
                  </w:divBdr>
                </w:div>
                <w:div w:id="1179544446">
                  <w:marLeft w:val="0"/>
                  <w:marRight w:val="0"/>
                  <w:marTop w:val="0"/>
                  <w:marBottom w:val="0"/>
                  <w:divBdr>
                    <w:top w:val="none" w:sz="0" w:space="0" w:color="auto"/>
                    <w:left w:val="none" w:sz="0" w:space="0" w:color="auto"/>
                    <w:bottom w:val="none" w:sz="0" w:space="0" w:color="auto"/>
                    <w:right w:val="none" w:sz="0" w:space="0" w:color="auto"/>
                  </w:divBdr>
                </w:div>
                <w:div w:id="1179544485">
                  <w:marLeft w:val="0"/>
                  <w:marRight w:val="0"/>
                  <w:marTop w:val="0"/>
                  <w:marBottom w:val="0"/>
                  <w:divBdr>
                    <w:top w:val="none" w:sz="0" w:space="0" w:color="auto"/>
                    <w:left w:val="none" w:sz="0" w:space="0" w:color="auto"/>
                    <w:bottom w:val="none" w:sz="0" w:space="0" w:color="auto"/>
                    <w:right w:val="none" w:sz="0" w:space="0" w:color="auto"/>
                  </w:divBdr>
                </w:div>
                <w:div w:id="1179544538">
                  <w:marLeft w:val="0"/>
                  <w:marRight w:val="0"/>
                  <w:marTop w:val="0"/>
                  <w:marBottom w:val="0"/>
                  <w:divBdr>
                    <w:top w:val="none" w:sz="0" w:space="0" w:color="auto"/>
                    <w:left w:val="none" w:sz="0" w:space="0" w:color="auto"/>
                    <w:bottom w:val="none" w:sz="0" w:space="0" w:color="auto"/>
                    <w:right w:val="none" w:sz="0" w:space="0" w:color="auto"/>
                  </w:divBdr>
                </w:div>
                <w:div w:id="1179544575">
                  <w:marLeft w:val="0"/>
                  <w:marRight w:val="0"/>
                  <w:marTop w:val="0"/>
                  <w:marBottom w:val="0"/>
                  <w:divBdr>
                    <w:top w:val="none" w:sz="0" w:space="0" w:color="auto"/>
                    <w:left w:val="none" w:sz="0" w:space="0" w:color="auto"/>
                    <w:bottom w:val="none" w:sz="0" w:space="0" w:color="auto"/>
                    <w:right w:val="none" w:sz="0" w:space="0" w:color="auto"/>
                  </w:divBdr>
                </w:div>
                <w:div w:id="1179544609">
                  <w:marLeft w:val="0"/>
                  <w:marRight w:val="0"/>
                  <w:marTop w:val="0"/>
                  <w:marBottom w:val="0"/>
                  <w:divBdr>
                    <w:top w:val="none" w:sz="0" w:space="0" w:color="auto"/>
                    <w:left w:val="none" w:sz="0" w:space="0" w:color="auto"/>
                    <w:bottom w:val="none" w:sz="0" w:space="0" w:color="auto"/>
                    <w:right w:val="none" w:sz="0" w:space="0" w:color="auto"/>
                  </w:divBdr>
                </w:div>
                <w:div w:id="1179544630">
                  <w:marLeft w:val="0"/>
                  <w:marRight w:val="0"/>
                  <w:marTop w:val="0"/>
                  <w:marBottom w:val="0"/>
                  <w:divBdr>
                    <w:top w:val="none" w:sz="0" w:space="0" w:color="auto"/>
                    <w:left w:val="none" w:sz="0" w:space="0" w:color="auto"/>
                    <w:bottom w:val="none" w:sz="0" w:space="0" w:color="auto"/>
                    <w:right w:val="none" w:sz="0" w:space="0" w:color="auto"/>
                  </w:divBdr>
                </w:div>
                <w:div w:id="1179544632">
                  <w:marLeft w:val="0"/>
                  <w:marRight w:val="0"/>
                  <w:marTop w:val="0"/>
                  <w:marBottom w:val="0"/>
                  <w:divBdr>
                    <w:top w:val="none" w:sz="0" w:space="0" w:color="auto"/>
                    <w:left w:val="none" w:sz="0" w:space="0" w:color="auto"/>
                    <w:bottom w:val="none" w:sz="0" w:space="0" w:color="auto"/>
                    <w:right w:val="none" w:sz="0" w:space="0" w:color="auto"/>
                  </w:divBdr>
                </w:div>
                <w:div w:id="1179544641">
                  <w:marLeft w:val="0"/>
                  <w:marRight w:val="0"/>
                  <w:marTop w:val="0"/>
                  <w:marBottom w:val="0"/>
                  <w:divBdr>
                    <w:top w:val="none" w:sz="0" w:space="0" w:color="auto"/>
                    <w:left w:val="none" w:sz="0" w:space="0" w:color="auto"/>
                    <w:bottom w:val="none" w:sz="0" w:space="0" w:color="auto"/>
                    <w:right w:val="none" w:sz="0" w:space="0" w:color="auto"/>
                  </w:divBdr>
                </w:div>
                <w:div w:id="1179544645">
                  <w:marLeft w:val="0"/>
                  <w:marRight w:val="0"/>
                  <w:marTop w:val="0"/>
                  <w:marBottom w:val="0"/>
                  <w:divBdr>
                    <w:top w:val="none" w:sz="0" w:space="0" w:color="auto"/>
                    <w:left w:val="none" w:sz="0" w:space="0" w:color="auto"/>
                    <w:bottom w:val="none" w:sz="0" w:space="0" w:color="auto"/>
                    <w:right w:val="none" w:sz="0" w:space="0" w:color="auto"/>
                  </w:divBdr>
                </w:div>
                <w:div w:id="1179544663">
                  <w:marLeft w:val="0"/>
                  <w:marRight w:val="0"/>
                  <w:marTop w:val="0"/>
                  <w:marBottom w:val="0"/>
                  <w:divBdr>
                    <w:top w:val="none" w:sz="0" w:space="0" w:color="auto"/>
                    <w:left w:val="none" w:sz="0" w:space="0" w:color="auto"/>
                    <w:bottom w:val="none" w:sz="0" w:space="0" w:color="auto"/>
                    <w:right w:val="none" w:sz="0" w:space="0" w:color="auto"/>
                  </w:divBdr>
                </w:div>
                <w:div w:id="1179544670">
                  <w:marLeft w:val="0"/>
                  <w:marRight w:val="0"/>
                  <w:marTop w:val="0"/>
                  <w:marBottom w:val="0"/>
                  <w:divBdr>
                    <w:top w:val="none" w:sz="0" w:space="0" w:color="auto"/>
                    <w:left w:val="none" w:sz="0" w:space="0" w:color="auto"/>
                    <w:bottom w:val="none" w:sz="0" w:space="0" w:color="auto"/>
                    <w:right w:val="none" w:sz="0" w:space="0" w:color="auto"/>
                  </w:divBdr>
                </w:div>
                <w:div w:id="1179544686">
                  <w:marLeft w:val="0"/>
                  <w:marRight w:val="0"/>
                  <w:marTop w:val="0"/>
                  <w:marBottom w:val="0"/>
                  <w:divBdr>
                    <w:top w:val="none" w:sz="0" w:space="0" w:color="auto"/>
                    <w:left w:val="none" w:sz="0" w:space="0" w:color="auto"/>
                    <w:bottom w:val="none" w:sz="0" w:space="0" w:color="auto"/>
                    <w:right w:val="none" w:sz="0" w:space="0" w:color="auto"/>
                  </w:divBdr>
                </w:div>
                <w:div w:id="1179544693">
                  <w:marLeft w:val="0"/>
                  <w:marRight w:val="0"/>
                  <w:marTop w:val="0"/>
                  <w:marBottom w:val="0"/>
                  <w:divBdr>
                    <w:top w:val="none" w:sz="0" w:space="0" w:color="auto"/>
                    <w:left w:val="none" w:sz="0" w:space="0" w:color="auto"/>
                    <w:bottom w:val="none" w:sz="0" w:space="0" w:color="auto"/>
                    <w:right w:val="none" w:sz="0" w:space="0" w:color="auto"/>
                  </w:divBdr>
                </w:div>
                <w:div w:id="1179544700">
                  <w:marLeft w:val="0"/>
                  <w:marRight w:val="0"/>
                  <w:marTop w:val="0"/>
                  <w:marBottom w:val="0"/>
                  <w:divBdr>
                    <w:top w:val="none" w:sz="0" w:space="0" w:color="auto"/>
                    <w:left w:val="none" w:sz="0" w:space="0" w:color="auto"/>
                    <w:bottom w:val="none" w:sz="0" w:space="0" w:color="auto"/>
                    <w:right w:val="none" w:sz="0" w:space="0" w:color="auto"/>
                  </w:divBdr>
                </w:div>
                <w:div w:id="1179544714">
                  <w:marLeft w:val="0"/>
                  <w:marRight w:val="0"/>
                  <w:marTop w:val="0"/>
                  <w:marBottom w:val="0"/>
                  <w:divBdr>
                    <w:top w:val="none" w:sz="0" w:space="0" w:color="auto"/>
                    <w:left w:val="none" w:sz="0" w:space="0" w:color="auto"/>
                    <w:bottom w:val="none" w:sz="0" w:space="0" w:color="auto"/>
                    <w:right w:val="none" w:sz="0" w:space="0" w:color="auto"/>
                  </w:divBdr>
                </w:div>
                <w:div w:id="1179544744">
                  <w:marLeft w:val="0"/>
                  <w:marRight w:val="0"/>
                  <w:marTop w:val="0"/>
                  <w:marBottom w:val="0"/>
                  <w:divBdr>
                    <w:top w:val="none" w:sz="0" w:space="0" w:color="auto"/>
                    <w:left w:val="none" w:sz="0" w:space="0" w:color="auto"/>
                    <w:bottom w:val="none" w:sz="0" w:space="0" w:color="auto"/>
                    <w:right w:val="none" w:sz="0" w:space="0" w:color="auto"/>
                  </w:divBdr>
                </w:div>
                <w:div w:id="1179544746">
                  <w:marLeft w:val="0"/>
                  <w:marRight w:val="0"/>
                  <w:marTop w:val="0"/>
                  <w:marBottom w:val="0"/>
                  <w:divBdr>
                    <w:top w:val="none" w:sz="0" w:space="0" w:color="auto"/>
                    <w:left w:val="none" w:sz="0" w:space="0" w:color="auto"/>
                    <w:bottom w:val="none" w:sz="0" w:space="0" w:color="auto"/>
                    <w:right w:val="none" w:sz="0" w:space="0" w:color="auto"/>
                  </w:divBdr>
                </w:div>
                <w:div w:id="1179544758">
                  <w:marLeft w:val="0"/>
                  <w:marRight w:val="0"/>
                  <w:marTop w:val="0"/>
                  <w:marBottom w:val="0"/>
                  <w:divBdr>
                    <w:top w:val="none" w:sz="0" w:space="0" w:color="auto"/>
                    <w:left w:val="none" w:sz="0" w:space="0" w:color="auto"/>
                    <w:bottom w:val="none" w:sz="0" w:space="0" w:color="auto"/>
                    <w:right w:val="none" w:sz="0" w:space="0" w:color="auto"/>
                  </w:divBdr>
                </w:div>
                <w:div w:id="1179544804">
                  <w:marLeft w:val="0"/>
                  <w:marRight w:val="0"/>
                  <w:marTop w:val="0"/>
                  <w:marBottom w:val="0"/>
                  <w:divBdr>
                    <w:top w:val="none" w:sz="0" w:space="0" w:color="auto"/>
                    <w:left w:val="none" w:sz="0" w:space="0" w:color="auto"/>
                    <w:bottom w:val="none" w:sz="0" w:space="0" w:color="auto"/>
                    <w:right w:val="none" w:sz="0" w:space="0" w:color="auto"/>
                  </w:divBdr>
                </w:div>
                <w:div w:id="1179544808">
                  <w:marLeft w:val="0"/>
                  <w:marRight w:val="0"/>
                  <w:marTop w:val="0"/>
                  <w:marBottom w:val="0"/>
                  <w:divBdr>
                    <w:top w:val="none" w:sz="0" w:space="0" w:color="auto"/>
                    <w:left w:val="none" w:sz="0" w:space="0" w:color="auto"/>
                    <w:bottom w:val="none" w:sz="0" w:space="0" w:color="auto"/>
                    <w:right w:val="none" w:sz="0" w:space="0" w:color="auto"/>
                  </w:divBdr>
                </w:div>
                <w:div w:id="1179544809">
                  <w:marLeft w:val="0"/>
                  <w:marRight w:val="0"/>
                  <w:marTop w:val="0"/>
                  <w:marBottom w:val="0"/>
                  <w:divBdr>
                    <w:top w:val="none" w:sz="0" w:space="0" w:color="auto"/>
                    <w:left w:val="none" w:sz="0" w:space="0" w:color="auto"/>
                    <w:bottom w:val="none" w:sz="0" w:space="0" w:color="auto"/>
                    <w:right w:val="none" w:sz="0" w:space="0" w:color="auto"/>
                  </w:divBdr>
                </w:div>
                <w:div w:id="1179544815">
                  <w:marLeft w:val="0"/>
                  <w:marRight w:val="0"/>
                  <w:marTop w:val="0"/>
                  <w:marBottom w:val="0"/>
                  <w:divBdr>
                    <w:top w:val="none" w:sz="0" w:space="0" w:color="auto"/>
                    <w:left w:val="none" w:sz="0" w:space="0" w:color="auto"/>
                    <w:bottom w:val="none" w:sz="0" w:space="0" w:color="auto"/>
                    <w:right w:val="none" w:sz="0" w:space="0" w:color="auto"/>
                  </w:divBdr>
                </w:div>
                <w:div w:id="1179544830">
                  <w:marLeft w:val="0"/>
                  <w:marRight w:val="0"/>
                  <w:marTop w:val="0"/>
                  <w:marBottom w:val="0"/>
                  <w:divBdr>
                    <w:top w:val="none" w:sz="0" w:space="0" w:color="auto"/>
                    <w:left w:val="none" w:sz="0" w:space="0" w:color="auto"/>
                    <w:bottom w:val="none" w:sz="0" w:space="0" w:color="auto"/>
                    <w:right w:val="none" w:sz="0" w:space="0" w:color="auto"/>
                  </w:divBdr>
                </w:div>
                <w:div w:id="1179544831">
                  <w:marLeft w:val="0"/>
                  <w:marRight w:val="0"/>
                  <w:marTop w:val="0"/>
                  <w:marBottom w:val="0"/>
                  <w:divBdr>
                    <w:top w:val="none" w:sz="0" w:space="0" w:color="auto"/>
                    <w:left w:val="none" w:sz="0" w:space="0" w:color="auto"/>
                    <w:bottom w:val="none" w:sz="0" w:space="0" w:color="auto"/>
                    <w:right w:val="none" w:sz="0" w:space="0" w:color="auto"/>
                  </w:divBdr>
                </w:div>
                <w:div w:id="1179544844">
                  <w:marLeft w:val="0"/>
                  <w:marRight w:val="0"/>
                  <w:marTop w:val="0"/>
                  <w:marBottom w:val="0"/>
                  <w:divBdr>
                    <w:top w:val="none" w:sz="0" w:space="0" w:color="auto"/>
                    <w:left w:val="none" w:sz="0" w:space="0" w:color="auto"/>
                    <w:bottom w:val="none" w:sz="0" w:space="0" w:color="auto"/>
                    <w:right w:val="none" w:sz="0" w:space="0" w:color="auto"/>
                  </w:divBdr>
                </w:div>
                <w:div w:id="1179544881">
                  <w:marLeft w:val="0"/>
                  <w:marRight w:val="0"/>
                  <w:marTop w:val="0"/>
                  <w:marBottom w:val="0"/>
                  <w:divBdr>
                    <w:top w:val="none" w:sz="0" w:space="0" w:color="auto"/>
                    <w:left w:val="none" w:sz="0" w:space="0" w:color="auto"/>
                    <w:bottom w:val="none" w:sz="0" w:space="0" w:color="auto"/>
                    <w:right w:val="none" w:sz="0" w:space="0" w:color="auto"/>
                  </w:divBdr>
                </w:div>
                <w:div w:id="1179544925">
                  <w:marLeft w:val="0"/>
                  <w:marRight w:val="0"/>
                  <w:marTop w:val="0"/>
                  <w:marBottom w:val="0"/>
                  <w:divBdr>
                    <w:top w:val="none" w:sz="0" w:space="0" w:color="auto"/>
                    <w:left w:val="none" w:sz="0" w:space="0" w:color="auto"/>
                    <w:bottom w:val="none" w:sz="0" w:space="0" w:color="auto"/>
                    <w:right w:val="none" w:sz="0" w:space="0" w:color="auto"/>
                  </w:divBdr>
                </w:div>
                <w:div w:id="1179544942">
                  <w:marLeft w:val="0"/>
                  <w:marRight w:val="0"/>
                  <w:marTop w:val="0"/>
                  <w:marBottom w:val="0"/>
                  <w:divBdr>
                    <w:top w:val="none" w:sz="0" w:space="0" w:color="auto"/>
                    <w:left w:val="none" w:sz="0" w:space="0" w:color="auto"/>
                    <w:bottom w:val="none" w:sz="0" w:space="0" w:color="auto"/>
                    <w:right w:val="none" w:sz="0" w:space="0" w:color="auto"/>
                  </w:divBdr>
                </w:div>
                <w:div w:id="1179544954">
                  <w:marLeft w:val="0"/>
                  <w:marRight w:val="0"/>
                  <w:marTop w:val="0"/>
                  <w:marBottom w:val="0"/>
                  <w:divBdr>
                    <w:top w:val="none" w:sz="0" w:space="0" w:color="auto"/>
                    <w:left w:val="none" w:sz="0" w:space="0" w:color="auto"/>
                    <w:bottom w:val="none" w:sz="0" w:space="0" w:color="auto"/>
                    <w:right w:val="none" w:sz="0" w:space="0" w:color="auto"/>
                  </w:divBdr>
                </w:div>
                <w:div w:id="1179544956">
                  <w:marLeft w:val="0"/>
                  <w:marRight w:val="0"/>
                  <w:marTop w:val="0"/>
                  <w:marBottom w:val="0"/>
                  <w:divBdr>
                    <w:top w:val="none" w:sz="0" w:space="0" w:color="auto"/>
                    <w:left w:val="none" w:sz="0" w:space="0" w:color="auto"/>
                    <w:bottom w:val="none" w:sz="0" w:space="0" w:color="auto"/>
                    <w:right w:val="none" w:sz="0" w:space="0" w:color="auto"/>
                  </w:divBdr>
                </w:div>
                <w:div w:id="1179544968">
                  <w:marLeft w:val="0"/>
                  <w:marRight w:val="0"/>
                  <w:marTop w:val="0"/>
                  <w:marBottom w:val="0"/>
                  <w:divBdr>
                    <w:top w:val="none" w:sz="0" w:space="0" w:color="auto"/>
                    <w:left w:val="none" w:sz="0" w:space="0" w:color="auto"/>
                    <w:bottom w:val="none" w:sz="0" w:space="0" w:color="auto"/>
                    <w:right w:val="none" w:sz="0" w:space="0" w:color="auto"/>
                  </w:divBdr>
                </w:div>
                <w:div w:id="1179545015">
                  <w:marLeft w:val="0"/>
                  <w:marRight w:val="0"/>
                  <w:marTop w:val="0"/>
                  <w:marBottom w:val="0"/>
                  <w:divBdr>
                    <w:top w:val="none" w:sz="0" w:space="0" w:color="auto"/>
                    <w:left w:val="none" w:sz="0" w:space="0" w:color="auto"/>
                    <w:bottom w:val="none" w:sz="0" w:space="0" w:color="auto"/>
                    <w:right w:val="none" w:sz="0" w:space="0" w:color="auto"/>
                  </w:divBdr>
                </w:div>
                <w:div w:id="1179545023">
                  <w:marLeft w:val="0"/>
                  <w:marRight w:val="0"/>
                  <w:marTop w:val="0"/>
                  <w:marBottom w:val="0"/>
                  <w:divBdr>
                    <w:top w:val="none" w:sz="0" w:space="0" w:color="auto"/>
                    <w:left w:val="none" w:sz="0" w:space="0" w:color="auto"/>
                    <w:bottom w:val="none" w:sz="0" w:space="0" w:color="auto"/>
                    <w:right w:val="none" w:sz="0" w:space="0" w:color="auto"/>
                  </w:divBdr>
                </w:div>
                <w:div w:id="1179545033">
                  <w:marLeft w:val="0"/>
                  <w:marRight w:val="0"/>
                  <w:marTop w:val="0"/>
                  <w:marBottom w:val="0"/>
                  <w:divBdr>
                    <w:top w:val="none" w:sz="0" w:space="0" w:color="auto"/>
                    <w:left w:val="none" w:sz="0" w:space="0" w:color="auto"/>
                    <w:bottom w:val="none" w:sz="0" w:space="0" w:color="auto"/>
                    <w:right w:val="none" w:sz="0" w:space="0" w:color="auto"/>
                  </w:divBdr>
                </w:div>
                <w:div w:id="1179545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3502">
          <w:marLeft w:val="0"/>
          <w:marRight w:val="0"/>
          <w:marTop w:val="0"/>
          <w:marBottom w:val="0"/>
          <w:divBdr>
            <w:top w:val="none" w:sz="0" w:space="0" w:color="auto"/>
            <w:left w:val="none" w:sz="0" w:space="0" w:color="auto"/>
            <w:bottom w:val="none" w:sz="0" w:space="0" w:color="auto"/>
            <w:right w:val="none" w:sz="0" w:space="0" w:color="auto"/>
          </w:divBdr>
          <w:divsChild>
            <w:div w:id="1179543634">
              <w:marLeft w:val="0"/>
              <w:marRight w:val="0"/>
              <w:marTop w:val="0"/>
              <w:marBottom w:val="0"/>
              <w:divBdr>
                <w:top w:val="none" w:sz="0" w:space="0" w:color="auto"/>
                <w:left w:val="none" w:sz="0" w:space="0" w:color="auto"/>
                <w:bottom w:val="none" w:sz="0" w:space="0" w:color="auto"/>
                <w:right w:val="none" w:sz="0" w:space="0" w:color="auto"/>
              </w:divBdr>
              <w:divsChild>
                <w:div w:id="1179543014">
                  <w:marLeft w:val="0"/>
                  <w:marRight w:val="0"/>
                  <w:marTop w:val="0"/>
                  <w:marBottom w:val="0"/>
                  <w:divBdr>
                    <w:top w:val="none" w:sz="0" w:space="0" w:color="auto"/>
                    <w:left w:val="none" w:sz="0" w:space="0" w:color="auto"/>
                    <w:bottom w:val="none" w:sz="0" w:space="0" w:color="auto"/>
                    <w:right w:val="none" w:sz="0" w:space="0" w:color="auto"/>
                  </w:divBdr>
                </w:div>
                <w:div w:id="1179543024">
                  <w:marLeft w:val="0"/>
                  <w:marRight w:val="0"/>
                  <w:marTop w:val="0"/>
                  <w:marBottom w:val="0"/>
                  <w:divBdr>
                    <w:top w:val="none" w:sz="0" w:space="0" w:color="auto"/>
                    <w:left w:val="none" w:sz="0" w:space="0" w:color="auto"/>
                    <w:bottom w:val="none" w:sz="0" w:space="0" w:color="auto"/>
                    <w:right w:val="none" w:sz="0" w:space="0" w:color="auto"/>
                  </w:divBdr>
                </w:div>
                <w:div w:id="1179543050">
                  <w:marLeft w:val="0"/>
                  <w:marRight w:val="0"/>
                  <w:marTop w:val="0"/>
                  <w:marBottom w:val="0"/>
                  <w:divBdr>
                    <w:top w:val="none" w:sz="0" w:space="0" w:color="auto"/>
                    <w:left w:val="none" w:sz="0" w:space="0" w:color="auto"/>
                    <w:bottom w:val="none" w:sz="0" w:space="0" w:color="auto"/>
                    <w:right w:val="none" w:sz="0" w:space="0" w:color="auto"/>
                  </w:divBdr>
                </w:div>
                <w:div w:id="1179543051">
                  <w:marLeft w:val="0"/>
                  <w:marRight w:val="0"/>
                  <w:marTop w:val="0"/>
                  <w:marBottom w:val="0"/>
                  <w:divBdr>
                    <w:top w:val="none" w:sz="0" w:space="0" w:color="auto"/>
                    <w:left w:val="none" w:sz="0" w:space="0" w:color="auto"/>
                    <w:bottom w:val="none" w:sz="0" w:space="0" w:color="auto"/>
                    <w:right w:val="none" w:sz="0" w:space="0" w:color="auto"/>
                  </w:divBdr>
                </w:div>
                <w:div w:id="1179543072">
                  <w:marLeft w:val="0"/>
                  <w:marRight w:val="0"/>
                  <w:marTop w:val="0"/>
                  <w:marBottom w:val="0"/>
                  <w:divBdr>
                    <w:top w:val="none" w:sz="0" w:space="0" w:color="auto"/>
                    <w:left w:val="none" w:sz="0" w:space="0" w:color="auto"/>
                    <w:bottom w:val="none" w:sz="0" w:space="0" w:color="auto"/>
                    <w:right w:val="none" w:sz="0" w:space="0" w:color="auto"/>
                  </w:divBdr>
                </w:div>
                <w:div w:id="1179543085">
                  <w:marLeft w:val="0"/>
                  <w:marRight w:val="0"/>
                  <w:marTop w:val="0"/>
                  <w:marBottom w:val="0"/>
                  <w:divBdr>
                    <w:top w:val="none" w:sz="0" w:space="0" w:color="auto"/>
                    <w:left w:val="none" w:sz="0" w:space="0" w:color="auto"/>
                    <w:bottom w:val="none" w:sz="0" w:space="0" w:color="auto"/>
                    <w:right w:val="none" w:sz="0" w:space="0" w:color="auto"/>
                  </w:divBdr>
                </w:div>
                <w:div w:id="1179543086">
                  <w:marLeft w:val="0"/>
                  <w:marRight w:val="0"/>
                  <w:marTop w:val="0"/>
                  <w:marBottom w:val="0"/>
                  <w:divBdr>
                    <w:top w:val="none" w:sz="0" w:space="0" w:color="auto"/>
                    <w:left w:val="none" w:sz="0" w:space="0" w:color="auto"/>
                    <w:bottom w:val="none" w:sz="0" w:space="0" w:color="auto"/>
                    <w:right w:val="none" w:sz="0" w:space="0" w:color="auto"/>
                  </w:divBdr>
                </w:div>
                <w:div w:id="1179543095">
                  <w:marLeft w:val="0"/>
                  <w:marRight w:val="0"/>
                  <w:marTop w:val="0"/>
                  <w:marBottom w:val="0"/>
                  <w:divBdr>
                    <w:top w:val="none" w:sz="0" w:space="0" w:color="auto"/>
                    <w:left w:val="none" w:sz="0" w:space="0" w:color="auto"/>
                    <w:bottom w:val="none" w:sz="0" w:space="0" w:color="auto"/>
                    <w:right w:val="none" w:sz="0" w:space="0" w:color="auto"/>
                  </w:divBdr>
                </w:div>
                <w:div w:id="1179543097">
                  <w:marLeft w:val="0"/>
                  <w:marRight w:val="0"/>
                  <w:marTop w:val="0"/>
                  <w:marBottom w:val="0"/>
                  <w:divBdr>
                    <w:top w:val="none" w:sz="0" w:space="0" w:color="auto"/>
                    <w:left w:val="none" w:sz="0" w:space="0" w:color="auto"/>
                    <w:bottom w:val="none" w:sz="0" w:space="0" w:color="auto"/>
                    <w:right w:val="none" w:sz="0" w:space="0" w:color="auto"/>
                  </w:divBdr>
                </w:div>
                <w:div w:id="1179543099">
                  <w:marLeft w:val="0"/>
                  <w:marRight w:val="0"/>
                  <w:marTop w:val="0"/>
                  <w:marBottom w:val="0"/>
                  <w:divBdr>
                    <w:top w:val="none" w:sz="0" w:space="0" w:color="auto"/>
                    <w:left w:val="none" w:sz="0" w:space="0" w:color="auto"/>
                    <w:bottom w:val="none" w:sz="0" w:space="0" w:color="auto"/>
                    <w:right w:val="none" w:sz="0" w:space="0" w:color="auto"/>
                  </w:divBdr>
                </w:div>
                <w:div w:id="1179543104">
                  <w:marLeft w:val="0"/>
                  <w:marRight w:val="0"/>
                  <w:marTop w:val="0"/>
                  <w:marBottom w:val="0"/>
                  <w:divBdr>
                    <w:top w:val="none" w:sz="0" w:space="0" w:color="auto"/>
                    <w:left w:val="none" w:sz="0" w:space="0" w:color="auto"/>
                    <w:bottom w:val="none" w:sz="0" w:space="0" w:color="auto"/>
                    <w:right w:val="none" w:sz="0" w:space="0" w:color="auto"/>
                  </w:divBdr>
                </w:div>
                <w:div w:id="1179543107">
                  <w:marLeft w:val="0"/>
                  <w:marRight w:val="0"/>
                  <w:marTop w:val="0"/>
                  <w:marBottom w:val="0"/>
                  <w:divBdr>
                    <w:top w:val="none" w:sz="0" w:space="0" w:color="auto"/>
                    <w:left w:val="none" w:sz="0" w:space="0" w:color="auto"/>
                    <w:bottom w:val="none" w:sz="0" w:space="0" w:color="auto"/>
                    <w:right w:val="none" w:sz="0" w:space="0" w:color="auto"/>
                  </w:divBdr>
                </w:div>
                <w:div w:id="1179543116">
                  <w:marLeft w:val="0"/>
                  <w:marRight w:val="0"/>
                  <w:marTop w:val="0"/>
                  <w:marBottom w:val="0"/>
                  <w:divBdr>
                    <w:top w:val="none" w:sz="0" w:space="0" w:color="auto"/>
                    <w:left w:val="none" w:sz="0" w:space="0" w:color="auto"/>
                    <w:bottom w:val="none" w:sz="0" w:space="0" w:color="auto"/>
                    <w:right w:val="none" w:sz="0" w:space="0" w:color="auto"/>
                  </w:divBdr>
                </w:div>
                <w:div w:id="1179543121">
                  <w:marLeft w:val="0"/>
                  <w:marRight w:val="0"/>
                  <w:marTop w:val="0"/>
                  <w:marBottom w:val="0"/>
                  <w:divBdr>
                    <w:top w:val="none" w:sz="0" w:space="0" w:color="auto"/>
                    <w:left w:val="none" w:sz="0" w:space="0" w:color="auto"/>
                    <w:bottom w:val="none" w:sz="0" w:space="0" w:color="auto"/>
                    <w:right w:val="none" w:sz="0" w:space="0" w:color="auto"/>
                  </w:divBdr>
                </w:div>
                <w:div w:id="1179543151">
                  <w:marLeft w:val="0"/>
                  <w:marRight w:val="0"/>
                  <w:marTop w:val="0"/>
                  <w:marBottom w:val="0"/>
                  <w:divBdr>
                    <w:top w:val="none" w:sz="0" w:space="0" w:color="auto"/>
                    <w:left w:val="none" w:sz="0" w:space="0" w:color="auto"/>
                    <w:bottom w:val="none" w:sz="0" w:space="0" w:color="auto"/>
                    <w:right w:val="none" w:sz="0" w:space="0" w:color="auto"/>
                  </w:divBdr>
                </w:div>
                <w:div w:id="1179543152">
                  <w:marLeft w:val="0"/>
                  <w:marRight w:val="0"/>
                  <w:marTop w:val="0"/>
                  <w:marBottom w:val="0"/>
                  <w:divBdr>
                    <w:top w:val="none" w:sz="0" w:space="0" w:color="auto"/>
                    <w:left w:val="none" w:sz="0" w:space="0" w:color="auto"/>
                    <w:bottom w:val="none" w:sz="0" w:space="0" w:color="auto"/>
                    <w:right w:val="none" w:sz="0" w:space="0" w:color="auto"/>
                  </w:divBdr>
                </w:div>
                <w:div w:id="1179543166">
                  <w:marLeft w:val="0"/>
                  <w:marRight w:val="0"/>
                  <w:marTop w:val="0"/>
                  <w:marBottom w:val="0"/>
                  <w:divBdr>
                    <w:top w:val="none" w:sz="0" w:space="0" w:color="auto"/>
                    <w:left w:val="none" w:sz="0" w:space="0" w:color="auto"/>
                    <w:bottom w:val="none" w:sz="0" w:space="0" w:color="auto"/>
                    <w:right w:val="none" w:sz="0" w:space="0" w:color="auto"/>
                  </w:divBdr>
                </w:div>
                <w:div w:id="1179543171">
                  <w:marLeft w:val="0"/>
                  <w:marRight w:val="0"/>
                  <w:marTop w:val="0"/>
                  <w:marBottom w:val="0"/>
                  <w:divBdr>
                    <w:top w:val="none" w:sz="0" w:space="0" w:color="auto"/>
                    <w:left w:val="none" w:sz="0" w:space="0" w:color="auto"/>
                    <w:bottom w:val="none" w:sz="0" w:space="0" w:color="auto"/>
                    <w:right w:val="none" w:sz="0" w:space="0" w:color="auto"/>
                  </w:divBdr>
                </w:div>
                <w:div w:id="1179543186">
                  <w:marLeft w:val="0"/>
                  <w:marRight w:val="0"/>
                  <w:marTop w:val="0"/>
                  <w:marBottom w:val="0"/>
                  <w:divBdr>
                    <w:top w:val="none" w:sz="0" w:space="0" w:color="auto"/>
                    <w:left w:val="none" w:sz="0" w:space="0" w:color="auto"/>
                    <w:bottom w:val="none" w:sz="0" w:space="0" w:color="auto"/>
                    <w:right w:val="none" w:sz="0" w:space="0" w:color="auto"/>
                  </w:divBdr>
                </w:div>
                <w:div w:id="1179543192">
                  <w:marLeft w:val="0"/>
                  <w:marRight w:val="0"/>
                  <w:marTop w:val="0"/>
                  <w:marBottom w:val="0"/>
                  <w:divBdr>
                    <w:top w:val="none" w:sz="0" w:space="0" w:color="auto"/>
                    <w:left w:val="none" w:sz="0" w:space="0" w:color="auto"/>
                    <w:bottom w:val="none" w:sz="0" w:space="0" w:color="auto"/>
                    <w:right w:val="none" w:sz="0" w:space="0" w:color="auto"/>
                  </w:divBdr>
                </w:div>
                <w:div w:id="1179543202">
                  <w:marLeft w:val="0"/>
                  <w:marRight w:val="0"/>
                  <w:marTop w:val="0"/>
                  <w:marBottom w:val="0"/>
                  <w:divBdr>
                    <w:top w:val="none" w:sz="0" w:space="0" w:color="auto"/>
                    <w:left w:val="none" w:sz="0" w:space="0" w:color="auto"/>
                    <w:bottom w:val="none" w:sz="0" w:space="0" w:color="auto"/>
                    <w:right w:val="none" w:sz="0" w:space="0" w:color="auto"/>
                  </w:divBdr>
                </w:div>
                <w:div w:id="1179543203">
                  <w:marLeft w:val="0"/>
                  <w:marRight w:val="0"/>
                  <w:marTop w:val="0"/>
                  <w:marBottom w:val="0"/>
                  <w:divBdr>
                    <w:top w:val="none" w:sz="0" w:space="0" w:color="auto"/>
                    <w:left w:val="none" w:sz="0" w:space="0" w:color="auto"/>
                    <w:bottom w:val="none" w:sz="0" w:space="0" w:color="auto"/>
                    <w:right w:val="none" w:sz="0" w:space="0" w:color="auto"/>
                  </w:divBdr>
                </w:div>
                <w:div w:id="1179543221">
                  <w:marLeft w:val="0"/>
                  <w:marRight w:val="0"/>
                  <w:marTop w:val="0"/>
                  <w:marBottom w:val="0"/>
                  <w:divBdr>
                    <w:top w:val="none" w:sz="0" w:space="0" w:color="auto"/>
                    <w:left w:val="none" w:sz="0" w:space="0" w:color="auto"/>
                    <w:bottom w:val="none" w:sz="0" w:space="0" w:color="auto"/>
                    <w:right w:val="none" w:sz="0" w:space="0" w:color="auto"/>
                  </w:divBdr>
                </w:div>
                <w:div w:id="1179543222">
                  <w:marLeft w:val="0"/>
                  <w:marRight w:val="0"/>
                  <w:marTop w:val="0"/>
                  <w:marBottom w:val="0"/>
                  <w:divBdr>
                    <w:top w:val="none" w:sz="0" w:space="0" w:color="auto"/>
                    <w:left w:val="none" w:sz="0" w:space="0" w:color="auto"/>
                    <w:bottom w:val="none" w:sz="0" w:space="0" w:color="auto"/>
                    <w:right w:val="none" w:sz="0" w:space="0" w:color="auto"/>
                  </w:divBdr>
                </w:div>
                <w:div w:id="1179543232">
                  <w:marLeft w:val="0"/>
                  <w:marRight w:val="0"/>
                  <w:marTop w:val="0"/>
                  <w:marBottom w:val="0"/>
                  <w:divBdr>
                    <w:top w:val="none" w:sz="0" w:space="0" w:color="auto"/>
                    <w:left w:val="none" w:sz="0" w:space="0" w:color="auto"/>
                    <w:bottom w:val="none" w:sz="0" w:space="0" w:color="auto"/>
                    <w:right w:val="none" w:sz="0" w:space="0" w:color="auto"/>
                  </w:divBdr>
                </w:div>
                <w:div w:id="1179543280">
                  <w:marLeft w:val="0"/>
                  <w:marRight w:val="0"/>
                  <w:marTop w:val="0"/>
                  <w:marBottom w:val="0"/>
                  <w:divBdr>
                    <w:top w:val="none" w:sz="0" w:space="0" w:color="auto"/>
                    <w:left w:val="none" w:sz="0" w:space="0" w:color="auto"/>
                    <w:bottom w:val="none" w:sz="0" w:space="0" w:color="auto"/>
                    <w:right w:val="none" w:sz="0" w:space="0" w:color="auto"/>
                  </w:divBdr>
                </w:div>
                <w:div w:id="1179543292">
                  <w:marLeft w:val="0"/>
                  <w:marRight w:val="0"/>
                  <w:marTop w:val="0"/>
                  <w:marBottom w:val="0"/>
                  <w:divBdr>
                    <w:top w:val="none" w:sz="0" w:space="0" w:color="auto"/>
                    <w:left w:val="none" w:sz="0" w:space="0" w:color="auto"/>
                    <w:bottom w:val="none" w:sz="0" w:space="0" w:color="auto"/>
                    <w:right w:val="none" w:sz="0" w:space="0" w:color="auto"/>
                  </w:divBdr>
                </w:div>
                <w:div w:id="1179543337">
                  <w:marLeft w:val="0"/>
                  <w:marRight w:val="0"/>
                  <w:marTop w:val="0"/>
                  <w:marBottom w:val="0"/>
                  <w:divBdr>
                    <w:top w:val="none" w:sz="0" w:space="0" w:color="auto"/>
                    <w:left w:val="none" w:sz="0" w:space="0" w:color="auto"/>
                    <w:bottom w:val="none" w:sz="0" w:space="0" w:color="auto"/>
                    <w:right w:val="none" w:sz="0" w:space="0" w:color="auto"/>
                  </w:divBdr>
                </w:div>
                <w:div w:id="1179543375">
                  <w:marLeft w:val="0"/>
                  <w:marRight w:val="0"/>
                  <w:marTop w:val="0"/>
                  <w:marBottom w:val="0"/>
                  <w:divBdr>
                    <w:top w:val="none" w:sz="0" w:space="0" w:color="auto"/>
                    <w:left w:val="none" w:sz="0" w:space="0" w:color="auto"/>
                    <w:bottom w:val="none" w:sz="0" w:space="0" w:color="auto"/>
                    <w:right w:val="none" w:sz="0" w:space="0" w:color="auto"/>
                  </w:divBdr>
                </w:div>
                <w:div w:id="1179543377">
                  <w:marLeft w:val="0"/>
                  <w:marRight w:val="0"/>
                  <w:marTop w:val="0"/>
                  <w:marBottom w:val="0"/>
                  <w:divBdr>
                    <w:top w:val="none" w:sz="0" w:space="0" w:color="auto"/>
                    <w:left w:val="none" w:sz="0" w:space="0" w:color="auto"/>
                    <w:bottom w:val="none" w:sz="0" w:space="0" w:color="auto"/>
                    <w:right w:val="none" w:sz="0" w:space="0" w:color="auto"/>
                  </w:divBdr>
                </w:div>
                <w:div w:id="1179543397">
                  <w:marLeft w:val="0"/>
                  <w:marRight w:val="0"/>
                  <w:marTop w:val="0"/>
                  <w:marBottom w:val="0"/>
                  <w:divBdr>
                    <w:top w:val="none" w:sz="0" w:space="0" w:color="auto"/>
                    <w:left w:val="none" w:sz="0" w:space="0" w:color="auto"/>
                    <w:bottom w:val="none" w:sz="0" w:space="0" w:color="auto"/>
                    <w:right w:val="none" w:sz="0" w:space="0" w:color="auto"/>
                  </w:divBdr>
                </w:div>
                <w:div w:id="1179543452">
                  <w:marLeft w:val="0"/>
                  <w:marRight w:val="0"/>
                  <w:marTop w:val="0"/>
                  <w:marBottom w:val="0"/>
                  <w:divBdr>
                    <w:top w:val="none" w:sz="0" w:space="0" w:color="auto"/>
                    <w:left w:val="none" w:sz="0" w:space="0" w:color="auto"/>
                    <w:bottom w:val="none" w:sz="0" w:space="0" w:color="auto"/>
                    <w:right w:val="none" w:sz="0" w:space="0" w:color="auto"/>
                  </w:divBdr>
                </w:div>
                <w:div w:id="1179543461">
                  <w:marLeft w:val="0"/>
                  <w:marRight w:val="0"/>
                  <w:marTop w:val="0"/>
                  <w:marBottom w:val="0"/>
                  <w:divBdr>
                    <w:top w:val="none" w:sz="0" w:space="0" w:color="auto"/>
                    <w:left w:val="none" w:sz="0" w:space="0" w:color="auto"/>
                    <w:bottom w:val="none" w:sz="0" w:space="0" w:color="auto"/>
                    <w:right w:val="none" w:sz="0" w:space="0" w:color="auto"/>
                  </w:divBdr>
                </w:div>
                <w:div w:id="1179543492">
                  <w:marLeft w:val="0"/>
                  <w:marRight w:val="0"/>
                  <w:marTop w:val="0"/>
                  <w:marBottom w:val="0"/>
                  <w:divBdr>
                    <w:top w:val="none" w:sz="0" w:space="0" w:color="auto"/>
                    <w:left w:val="none" w:sz="0" w:space="0" w:color="auto"/>
                    <w:bottom w:val="none" w:sz="0" w:space="0" w:color="auto"/>
                    <w:right w:val="none" w:sz="0" w:space="0" w:color="auto"/>
                  </w:divBdr>
                </w:div>
                <w:div w:id="1179543524">
                  <w:marLeft w:val="0"/>
                  <w:marRight w:val="0"/>
                  <w:marTop w:val="0"/>
                  <w:marBottom w:val="0"/>
                  <w:divBdr>
                    <w:top w:val="none" w:sz="0" w:space="0" w:color="auto"/>
                    <w:left w:val="none" w:sz="0" w:space="0" w:color="auto"/>
                    <w:bottom w:val="none" w:sz="0" w:space="0" w:color="auto"/>
                    <w:right w:val="none" w:sz="0" w:space="0" w:color="auto"/>
                  </w:divBdr>
                </w:div>
                <w:div w:id="1179543563">
                  <w:marLeft w:val="0"/>
                  <w:marRight w:val="0"/>
                  <w:marTop w:val="0"/>
                  <w:marBottom w:val="0"/>
                  <w:divBdr>
                    <w:top w:val="none" w:sz="0" w:space="0" w:color="auto"/>
                    <w:left w:val="none" w:sz="0" w:space="0" w:color="auto"/>
                    <w:bottom w:val="none" w:sz="0" w:space="0" w:color="auto"/>
                    <w:right w:val="none" w:sz="0" w:space="0" w:color="auto"/>
                  </w:divBdr>
                </w:div>
                <w:div w:id="1179543573">
                  <w:marLeft w:val="0"/>
                  <w:marRight w:val="0"/>
                  <w:marTop w:val="0"/>
                  <w:marBottom w:val="0"/>
                  <w:divBdr>
                    <w:top w:val="none" w:sz="0" w:space="0" w:color="auto"/>
                    <w:left w:val="none" w:sz="0" w:space="0" w:color="auto"/>
                    <w:bottom w:val="none" w:sz="0" w:space="0" w:color="auto"/>
                    <w:right w:val="none" w:sz="0" w:space="0" w:color="auto"/>
                  </w:divBdr>
                </w:div>
                <w:div w:id="1179543574">
                  <w:marLeft w:val="0"/>
                  <w:marRight w:val="0"/>
                  <w:marTop w:val="0"/>
                  <w:marBottom w:val="0"/>
                  <w:divBdr>
                    <w:top w:val="none" w:sz="0" w:space="0" w:color="auto"/>
                    <w:left w:val="none" w:sz="0" w:space="0" w:color="auto"/>
                    <w:bottom w:val="none" w:sz="0" w:space="0" w:color="auto"/>
                    <w:right w:val="none" w:sz="0" w:space="0" w:color="auto"/>
                  </w:divBdr>
                </w:div>
                <w:div w:id="1179543608">
                  <w:marLeft w:val="0"/>
                  <w:marRight w:val="0"/>
                  <w:marTop w:val="0"/>
                  <w:marBottom w:val="0"/>
                  <w:divBdr>
                    <w:top w:val="none" w:sz="0" w:space="0" w:color="auto"/>
                    <w:left w:val="none" w:sz="0" w:space="0" w:color="auto"/>
                    <w:bottom w:val="none" w:sz="0" w:space="0" w:color="auto"/>
                    <w:right w:val="none" w:sz="0" w:space="0" w:color="auto"/>
                  </w:divBdr>
                </w:div>
                <w:div w:id="1179543623">
                  <w:marLeft w:val="0"/>
                  <w:marRight w:val="0"/>
                  <w:marTop w:val="0"/>
                  <w:marBottom w:val="0"/>
                  <w:divBdr>
                    <w:top w:val="none" w:sz="0" w:space="0" w:color="auto"/>
                    <w:left w:val="none" w:sz="0" w:space="0" w:color="auto"/>
                    <w:bottom w:val="none" w:sz="0" w:space="0" w:color="auto"/>
                    <w:right w:val="none" w:sz="0" w:space="0" w:color="auto"/>
                  </w:divBdr>
                </w:div>
                <w:div w:id="1179543632">
                  <w:marLeft w:val="0"/>
                  <w:marRight w:val="0"/>
                  <w:marTop w:val="0"/>
                  <w:marBottom w:val="0"/>
                  <w:divBdr>
                    <w:top w:val="none" w:sz="0" w:space="0" w:color="auto"/>
                    <w:left w:val="none" w:sz="0" w:space="0" w:color="auto"/>
                    <w:bottom w:val="none" w:sz="0" w:space="0" w:color="auto"/>
                    <w:right w:val="none" w:sz="0" w:space="0" w:color="auto"/>
                  </w:divBdr>
                </w:div>
                <w:div w:id="1179543638">
                  <w:marLeft w:val="0"/>
                  <w:marRight w:val="0"/>
                  <w:marTop w:val="0"/>
                  <w:marBottom w:val="0"/>
                  <w:divBdr>
                    <w:top w:val="none" w:sz="0" w:space="0" w:color="auto"/>
                    <w:left w:val="none" w:sz="0" w:space="0" w:color="auto"/>
                    <w:bottom w:val="none" w:sz="0" w:space="0" w:color="auto"/>
                    <w:right w:val="none" w:sz="0" w:space="0" w:color="auto"/>
                  </w:divBdr>
                </w:div>
                <w:div w:id="1179543659">
                  <w:marLeft w:val="0"/>
                  <w:marRight w:val="0"/>
                  <w:marTop w:val="0"/>
                  <w:marBottom w:val="0"/>
                  <w:divBdr>
                    <w:top w:val="none" w:sz="0" w:space="0" w:color="auto"/>
                    <w:left w:val="none" w:sz="0" w:space="0" w:color="auto"/>
                    <w:bottom w:val="none" w:sz="0" w:space="0" w:color="auto"/>
                    <w:right w:val="none" w:sz="0" w:space="0" w:color="auto"/>
                  </w:divBdr>
                </w:div>
                <w:div w:id="1179543667">
                  <w:marLeft w:val="0"/>
                  <w:marRight w:val="0"/>
                  <w:marTop w:val="0"/>
                  <w:marBottom w:val="0"/>
                  <w:divBdr>
                    <w:top w:val="none" w:sz="0" w:space="0" w:color="auto"/>
                    <w:left w:val="none" w:sz="0" w:space="0" w:color="auto"/>
                    <w:bottom w:val="none" w:sz="0" w:space="0" w:color="auto"/>
                    <w:right w:val="none" w:sz="0" w:space="0" w:color="auto"/>
                  </w:divBdr>
                </w:div>
                <w:div w:id="1179543685">
                  <w:marLeft w:val="0"/>
                  <w:marRight w:val="0"/>
                  <w:marTop w:val="0"/>
                  <w:marBottom w:val="0"/>
                  <w:divBdr>
                    <w:top w:val="none" w:sz="0" w:space="0" w:color="auto"/>
                    <w:left w:val="none" w:sz="0" w:space="0" w:color="auto"/>
                    <w:bottom w:val="none" w:sz="0" w:space="0" w:color="auto"/>
                    <w:right w:val="none" w:sz="0" w:space="0" w:color="auto"/>
                  </w:divBdr>
                </w:div>
                <w:div w:id="1179543691">
                  <w:marLeft w:val="0"/>
                  <w:marRight w:val="0"/>
                  <w:marTop w:val="0"/>
                  <w:marBottom w:val="0"/>
                  <w:divBdr>
                    <w:top w:val="none" w:sz="0" w:space="0" w:color="auto"/>
                    <w:left w:val="none" w:sz="0" w:space="0" w:color="auto"/>
                    <w:bottom w:val="none" w:sz="0" w:space="0" w:color="auto"/>
                    <w:right w:val="none" w:sz="0" w:space="0" w:color="auto"/>
                  </w:divBdr>
                </w:div>
                <w:div w:id="1179543719">
                  <w:marLeft w:val="0"/>
                  <w:marRight w:val="0"/>
                  <w:marTop w:val="0"/>
                  <w:marBottom w:val="0"/>
                  <w:divBdr>
                    <w:top w:val="none" w:sz="0" w:space="0" w:color="auto"/>
                    <w:left w:val="none" w:sz="0" w:space="0" w:color="auto"/>
                    <w:bottom w:val="none" w:sz="0" w:space="0" w:color="auto"/>
                    <w:right w:val="none" w:sz="0" w:space="0" w:color="auto"/>
                  </w:divBdr>
                </w:div>
                <w:div w:id="1179543727">
                  <w:marLeft w:val="0"/>
                  <w:marRight w:val="0"/>
                  <w:marTop w:val="0"/>
                  <w:marBottom w:val="0"/>
                  <w:divBdr>
                    <w:top w:val="none" w:sz="0" w:space="0" w:color="auto"/>
                    <w:left w:val="none" w:sz="0" w:space="0" w:color="auto"/>
                    <w:bottom w:val="none" w:sz="0" w:space="0" w:color="auto"/>
                    <w:right w:val="none" w:sz="0" w:space="0" w:color="auto"/>
                  </w:divBdr>
                </w:div>
                <w:div w:id="1179543738">
                  <w:marLeft w:val="0"/>
                  <w:marRight w:val="0"/>
                  <w:marTop w:val="0"/>
                  <w:marBottom w:val="0"/>
                  <w:divBdr>
                    <w:top w:val="none" w:sz="0" w:space="0" w:color="auto"/>
                    <w:left w:val="none" w:sz="0" w:space="0" w:color="auto"/>
                    <w:bottom w:val="none" w:sz="0" w:space="0" w:color="auto"/>
                    <w:right w:val="none" w:sz="0" w:space="0" w:color="auto"/>
                  </w:divBdr>
                </w:div>
                <w:div w:id="1179543740">
                  <w:marLeft w:val="0"/>
                  <w:marRight w:val="0"/>
                  <w:marTop w:val="0"/>
                  <w:marBottom w:val="0"/>
                  <w:divBdr>
                    <w:top w:val="none" w:sz="0" w:space="0" w:color="auto"/>
                    <w:left w:val="none" w:sz="0" w:space="0" w:color="auto"/>
                    <w:bottom w:val="none" w:sz="0" w:space="0" w:color="auto"/>
                    <w:right w:val="none" w:sz="0" w:space="0" w:color="auto"/>
                  </w:divBdr>
                </w:div>
                <w:div w:id="1179543756">
                  <w:marLeft w:val="0"/>
                  <w:marRight w:val="0"/>
                  <w:marTop w:val="0"/>
                  <w:marBottom w:val="0"/>
                  <w:divBdr>
                    <w:top w:val="none" w:sz="0" w:space="0" w:color="auto"/>
                    <w:left w:val="none" w:sz="0" w:space="0" w:color="auto"/>
                    <w:bottom w:val="none" w:sz="0" w:space="0" w:color="auto"/>
                    <w:right w:val="none" w:sz="0" w:space="0" w:color="auto"/>
                  </w:divBdr>
                </w:div>
                <w:div w:id="1179543760">
                  <w:marLeft w:val="0"/>
                  <w:marRight w:val="0"/>
                  <w:marTop w:val="0"/>
                  <w:marBottom w:val="0"/>
                  <w:divBdr>
                    <w:top w:val="none" w:sz="0" w:space="0" w:color="auto"/>
                    <w:left w:val="none" w:sz="0" w:space="0" w:color="auto"/>
                    <w:bottom w:val="none" w:sz="0" w:space="0" w:color="auto"/>
                    <w:right w:val="none" w:sz="0" w:space="0" w:color="auto"/>
                  </w:divBdr>
                </w:div>
                <w:div w:id="1179543764">
                  <w:marLeft w:val="0"/>
                  <w:marRight w:val="0"/>
                  <w:marTop w:val="0"/>
                  <w:marBottom w:val="0"/>
                  <w:divBdr>
                    <w:top w:val="none" w:sz="0" w:space="0" w:color="auto"/>
                    <w:left w:val="none" w:sz="0" w:space="0" w:color="auto"/>
                    <w:bottom w:val="none" w:sz="0" w:space="0" w:color="auto"/>
                    <w:right w:val="none" w:sz="0" w:space="0" w:color="auto"/>
                  </w:divBdr>
                </w:div>
                <w:div w:id="1179543805">
                  <w:marLeft w:val="0"/>
                  <w:marRight w:val="0"/>
                  <w:marTop w:val="0"/>
                  <w:marBottom w:val="0"/>
                  <w:divBdr>
                    <w:top w:val="none" w:sz="0" w:space="0" w:color="auto"/>
                    <w:left w:val="none" w:sz="0" w:space="0" w:color="auto"/>
                    <w:bottom w:val="none" w:sz="0" w:space="0" w:color="auto"/>
                    <w:right w:val="none" w:sz="0" w:space="0" w:color="auto"/>
                  </w:divBdr>
                </w:div>
                <w:div w:id="1179543851">
                  <w:marLeft w:val="0"/>
                  <w:marRight w:val="0"/>
                  <w:marTop w:val="0"/>
                  <w:marBottom w:val="0"/>
                  <w:divBdr>
                    <w:top w:val="none" w:sz="0" w:space="0" w:color="auto"/>
                    <w:left w:val="none" w:sz="0" w:space="0" w:color="auto"/>
                    <w:bottom w:val="none" w:sz="0" w:space="0" w:color="auto"/>
                    <w:right w:val="none" w:sz="0" w:space="0" w:color="auto"/>
                  </w:divBdr>
                </w:div>
                <w:div w:id="1179543868">
                  <w:marLeft w:val="0"/>
                  <w:marRight w:val="0"/>
                  <w:marTop w:val="0"/>
                  <w:marBottom w:val="0"/>
                  <w:divBdr>
                    <w:top w:val="none" w:sz="0" w:space="0" w:color="auto"/>
                    <w:left w:val="none" w:sz="0" w:space="0" w:color="auto"/>
                    <w:bottom w:val="none" w:sz="0" w:space="0" w:color="auto"/>
                    <w:right w:val="none" w:sz="0" w:space="0" w:color="auto"/>
                  </w:divBdr>
                </w:div>
                <w:div w:id="1179543888">
                  <w:marLeft w:val="0"/>
                  <w:marRight w:val="0"/>
                  <w:marTop w:val="0"/>
                  <w:marBottom w:val="0"/>
                  <w:divBdr>
                    <w:top w:val="none" w:sz="0" w:space="0" w:color="auto"/>
                    <w:left w:val="none" w:sz="0" w:space="0" w:color="auto"/>
                    <w:bottom w:val="none" w:sz="0" w:space="0" w:color="auto"/>
                    <w:right w:val="none" w:sz="0" w:space="0" w:color="auto"/>
                  </w:divBdr>
                </w:div>
                <w:div w:id="1179543895">
                  <w:marLeft w:val="0"/>
                  <w:marRight w:val="0"/>
                  <w:marTop w:val="0"/>
                  <w:marBottom w:val="0"/>
                  <w:divBdr>
                    <w:top w:val="none" w:sz="0" w:space="0" w:color="auto"/>
                    <w:left w:val="none" w:sz="0" w:space="0" w:color="auto"/>
                    <w:bottom w:val="none" w:sz="0" w:space="0" w:color="auto"/>
                    <w:right w:val="none" w:sz="0" w:space="0" w:color="auto"/>
                  </w:divBdr>
                </w:div>
                <w:div w:id="1179543915">
                  <w:marLeft w:val="0"/>
                  <w:marRight w:val="0"/>
                  <w:marTop w:val="0"/>
                  <w:marBottom w:val="0"/>
                  <w:divBdr>
                    <w:top w:val="none" w:sz="0" w:space="0" w:color="auto"/>
                    <w:left w:val="none" w:sz="0" w:space="0" w:color="auto"/>
                    <w:bottom w:val="none" w:sz="0" w:space="0" w:color="auto"/>
                    <w:right w:val="none" w:sz="0" w:space="0" w:color="auto"/>
                  </w:divBdr>
                </w:div>
                <w:div w:id="1179543930">
                  <w:marLeft w:val="0"/>
                  <w:marRight w:val="0"/>
                  <w:marTop w:val="0"/>
                  <w:marBottom w:val="0"/>
                  <w:divBdr>
                    <w:top w:val="none" w:sz="0" w:space="0" w:color="auto"/>
                    <w:left w:val="none" w:sz="0" w:space="0" w:color="auto"/>
                    <w:bottom w:val="none" w:sz="0" w:space="0" w:color="auto"/>
                    <w:right w:val="none" w:sz="0" w:space="0" w:color="auto"/>
                  </w:divBdr>
                </w:div>
                <w:div w:id="1179543932">
                  <w:marLeft w:val="0"/>
                  <w:marRight w:val="0"/>
                  <w:marTop w:val="0"/>
                  <w:marBottom w:val="0"/>
                  <w:divBdr>
                    <w:top w:val="none" w:sz="0" w:space="0" w:color="auto"/>
                    <w:left w:val="none" w:sz="0" w:space="0" w:color="auto"/>
                    <w:bottom w:val="none" w:sz="0" w:space="0" w:color="auto"/>
                    <w:right w:val="none" w:sz="0" w:space="0" w:color="auto"/>
                  </w:divBdr>
                </w:div>
                <w:div w:id="1179543938">
                  <w:marLeft w:val="0"/>
                  <w:marRight w:val="0"/>
                  <w:marTop w:val="0"/>
                  <w:marBottom w:val="0"/>
                  <w:divBdr>
                    <w:top w:val="none" w:sz="0" w:space="0" w:color="auto"/>
                    <w:left w:val="none" w:sz="0" w:space="0" w:color="auto"/>
                    <w:bottom w:val="none" w:sz="0" w:space="0" w:color="auto"/>
                    <w:right w:val="none" w:sz="0" w:space="0" w:color="auto"/>
                  </w:divBdr>
                </w:div>
                <w:div w:id="1179543965">
                  <w:marLeft w:val="0"/>
                  <w:marRight w:val="0"/>
                  <w:marTop w:val="0"/>
                  <w:marBottom w:val="0"/>
                  <w:divBdr>
                    <w:top w:val="none" w:sz="0" w:space="0" w:color="auto"/>
                    <w:left w:val="none" w:sz="0" w:space="0" w:color="auto"/>
                    <w:bottom w:val="none" w:sz="0" w:space="0" w:color="auto"/>
                    <w:right w:val="none" w:sz="0" w:space="0" w:color="auto"/>
                  </w:divBdr>
                </w:div>
                <w:div w:id="1179543984">
                  <w:marLeft w:val="0"/>
                  <w:marRight w:val="0"/>
                  <w:marTop w:val="0"/>
                  <w:marBottom w:val="0"/>
                  <w:divBdr>
                    <w:top w:val="none" w:sz="0" w:space="0" w:color="auto"/>
                    <w:left w:val="none" w:sz="0" w:space="0" w:color="auto"/>
                    <w:bottom w:val="none" w:sz="0" w:space="0" w:color="auto"/>
                    <w:right w:val="none" w:sz="0" w:space="0" w:color="auto"/>
                  </w:divBdr>
                </w:div>
                <w:div w:id="1179543987">
                  <w:marLeft w:val="0"/>
                  <w:marRight w:val="0"/>
                  <w:marTop w:val="0"/>
                  <w:marBottom w:val="0"/>
                  <w:divBdr>
                    <w:top w:val="none" w:sz="0" w:space="0" w:color="auto"/>
                    <w:left w:val="none" w:sz="0" w:space="0" w:color="auto"/>
                    <w:bottom w:val="none" w:sz="0" w:space="0" w:color="auto"/>
                    <w:right w:val="none" w:sz="0" w:space="0" w:color="auto"/>
                  </w:divBdr>
                </w:div>
                <w:div w:id="1179543992">
                  <w:marLeft w:val="0"/>
                  <w:marRight w:val="0"/>
                  <w:marTop w:val="0"/>
                  <w:marBottom w:val="0"/>
                  <w:divBdr>
                    <w:top w:val="none" w:sz="0" w:space="0" w:color="auto"/>
                    <w:left w:val="none" w:sz="0" w:space="0" w:color="auto"/>
                    <w:bottom w:val="none" w:sz="0" w:space="0" w:color="auto"/>
                    <w:right w:val="none" w:sz="0" w:space="0" w:color="auto"/>
                  </w:divBdr>
                </w:div>
                <w:div w:id="1179543997">
                  <w:marLeft w:val="0"/>
                  <w:marRight w:val="0"/>
                  <w:marTop w:val="0"/>
                  <w:marBottom w:val="0"/>
                  <w:divBdr>
                    <w:top w:val="none" w:sz="0" w:space="0" w:color="auto"/>
                    <w:left w:val="none" w:sz="0" w:space="0" w:color="auto"/>
                    <w:bottom w:val="none" w:sz="0" w:space="0" w:color="auto"/>
                    <w:right w:val="none" w:sz="0" w:space="0" w:color="auto"/>
                  </w:divBdr>
                </w:div>
                <w:div w:id="1179544009">
                  <w:marLeft w:val="0"/>
                  <w:marRight w:val="0"/>
                  <w:marTop w:val="0"/>
                  <w:marBottom w:val="0"/>
                  <w:divBdr>
                    <w:top w:val="none" w:sz="0" w:space="0" w:color="auto"/>
                    <w:left w:val="none" w:sz="0" w:space="0" w:color="auto"/>
                    <w:bottom w:val="none" w:sz="0" w:space="0" w:color="auto"/>
                    <w:right w:val="none" w:sz="0" w:space="0" w:color="auto"/>
                  </w:divBdr>
                </w:div>
                <w:div w:id="1179544012">
                  <w:marLeft w:val="0"/>
                  <w:marRight w:val="0"/>
                  <w:marTop w:val="0"/>
                  <w:marBottom w:val="0"/>
                  <w:divBdr>
                    <w:top w:val="none" w:sz="0" w:space="0" w:color="auto"/>
                    <w:left w:val="none" w:sz="0" w:space="0" w:color="auto"/>
                    <w:bottom w:val="none" w:sz="0" w:space="0" w:color="auto"/>
                    <w:right w:val="none" w:sz="0" w:space="0" w:color="auto"/>
                  </w:divBdr>
                </w:div>
                <w:div w:id="1179544013">
                  <w:marLeft w:val="0"/>
                  <w:marRight w:val="0"/>
                  <w:marTop w:val="0"/>
                  <w:marBottom w:val="0"/>
                  <w:divBdr>
                    <w:top w:val="none" w:sz="0" w:space="0" w:color="auto"/>
                    <w:left w:val="none" w:sz="0" w:space="0" w:color="auto"/>
                    <w:bottom w:val="none" w:sz="0" w:space="0" w:color="auto"/>
                    <w:right w:val="none" w:sz="0" w:space="0" w:color="auto"/>
                  </w:divBdr>
                </w:div>
                <w:div w:id="1179544015">
                  <w:marLeft w:val="0"/>
                  <w:marRight w:val="0"/>
                  <w:marTop w:val="0"/>
                  <w:marBottom w:val="0"/>
                  <w:divBdr>
                    <w:top w:val="none" w:sz="0" w:space="0" w:color="auto"/>
                    <w:left w:val="none" w:sz="0" w:space="0" w:color="auto"/>
                    <w:bottom w:val="none" w:sz="0" w:space="0" w:color="auto"/>
                    <w:right w:val="none" w:sz="0" w:space="0" w:color="auto"/>
                  </w:divBdr>
                </w:div>
                <w:div w:id="1179544024">
                  <w:marLeft w:val="0"/>
                  <w:marRight w:val="0"/>
                  <w:marTop w:val="0"/>
                  <w:marBottom w:val="0"/>
                  <w:divBdr>
                    <w:top w:val="none" w:sz="0" w:space="0" w:color="auto"/>
                    <w:left w:val="none" w:sz="0" w:space="0" w:color="auto"/>
                    <w:bottom w:val="none" w:sz="0" w:space="0" w:color="auto"/>
                    <w:right w:val="none" w:sz="0" w:space="0" w:color="auto"/>
                  </w:divBdr>
                </w:div>
                <w:div w:id="1179544034">
                  <w:marLeft w:val="0"/>
                  <w:marRight w:val="0"/>
                  <w:marTop w:val="0"/>
                  <w:marBottom w:val="0"/>
                  <w:divBdr>
                    <w:top w:val="none" w:sz="0" w:space="0" w:color="auto"/>
                    <w:left w:val="none" w:sz="0" w:space="0" w:color="auto"/>
                    <w:bottom w:val="none" w:sz="0" w:space="0" w:color="auto"/>
                    <w:right w:val="none" w:sz="0" w:space="0" w:color="auto"/>
                  </w:divBdr>
                </w:div>
                <w:div w:id="1179544051">
                  <w:marLeft w:val="0"/>
                  <w:marRight w:val="0"/>
                  <w:marTop w:val="0"/>
                  <w:marBottom w:val="0"/>
                  <w:divBdr>
                    <w:top w:val="none" w:sz="0" w:space="0" w:color="auto"/>
                    <w:left w:val="none" w:sz="0" w:space="0" w:color="auto"/>
                    <w:bottom w:val="none" w:sz="0" w:space="0" w:color="auto"/>
                    <w:right w:val="none" w:sz="0" w:space="0" w:color="auto"/>
                  </w:divBdr>
                </w:div>
                <w:div w:id="1179544060">
                  <w:marLeft w:val="0"/>
                  <w:marRight w:val="0"/>
                  <w:marTop w:val="0"/>
                  <w:marBottom w:val="0"/>
                  <w:divBdr>
                    <w:top w:val="none" w:sz="0" w:space="0" w:color="auto"/>
                    <w:left w:val="none" w:sz="0" w:space="0" w:color="auto"/>
                    <w:bottom w:val="none" w:sz="0" w:space="0" w:color="auto"/>
                    <w:right w:val="none" w:sz="0" w:space="0" w:color="auto"/>
                  </w:divBdr>
                </w:div>
                <w:div w:id="1179544074">
                  <w:marLeft w:val="0"/>
                  <w:marRight w:val="0"/>
                  <w:marTop w:val="0"/>
                  <w:marBottom w:val="0"/>
                  <w:divBdr>
                    <w:top w:val="none" w:sz="0" w:space="0" w:color="auto"/>
                    <w:left w:val="none" w:sz="0" w:space="0" w:color="auto"/>
                    <w:bottom w:val="none" w:sz="0" w:space="0" w:color="auto"/>
                    <w:right w:val="none" w:sz="0" w:space="0" w:color="auto"/>
                  </w:divBdr>
                </w:div>
                <w:div w:id="1179544078">
                  <w:marLeft w:val="0"/>
                  <w:marRight w:val="0"/>
                  <w:marTop w:val="0"/>
                  <w:marBottom w:val="0"/>
                  <w:divBdr>
                    <w:top w:val="none" w:sz="0" w:space="0" w:color="auto"/>
                    <w:left w:val="none" w:sz="0" w:space="0" w:color="auto"/>
                    <w:bottom w:val="none" w:sz="0" w:space="0" w:color="auto"/>
                    <w:right w:val="none" w:sz="0" w:space="0" w:color="auto"/>
                  </w:divBdr>
                </w:div>
                <w:div w:id="1179544092">
                  <w:marLeft w:val="0"/>
                  <w:marRight w:val="0"/>
                  <w:marTop w:val="0"/>
                  <w:marBottom w:val="0"/>
                  <w:divBdr>
                    <w:top w:val="none" w:sz="0" w:space="0" w:color="auto"/>
                    <w:left w:val="none" w:sz="0" w:space="0" w:color="auto"/>
                    <w:bottom w:val="none" w:sz="0" w:space="0" w:color="auto"/>
                    <w:right w:val="none" w:sz="0" w:space="0" w:color="auto"/>
                  </w:divBdr>
                </w:div>
                <w:div w:id="1179544109">
                  <w:marLeft w:val="0"/>
                  <w:marRight w:val="0"/>
                  <w:marTop w:val="0"/>
                  <w:marBottom w:val="0"/>
                  <w:divBdr>
                    <w:top w:val="none" w:sz="0" w:space="0" w:color="auto"/>
                    <w:left w:val="none" w:sz="0" w:space="0" w:color="auto"/>
                    <w:bottom w:val="none" w:sz="0" w:space="0" w:color="auto"/>
                    <w:right w:val="none" w:sz="0" w:space="0" w:color="auto"/>
                  </w:divBdr>
                </w:div>
                <w:div w:id="1179544110">
                  <w:marLeft w:val="0"/>
                  <w:marRight w:val="0"/>
                  <w:marTop w:val="0"/>
                  <w:marBottom w:val="0"/>
                  <w:divBdr>
                    <w:top w:val="none" w:sz="0" w:space="0" w:color="auto"/>
                    <w:left w:val="none" w:sz="0" w:space="0" w:color="auto"/>
                    <w:bottom w:val="none" w:sz="0" w:space="0" w:color="auto"/>
                    <w:right w:val="none" w:sz="0" w:space="0" w:color="auto"/>
                  </w:divBdr>
                </w:div>
                <w:div w:id="1179544117">
                  <w:marLeft w:val="0"/>
                  <w:marRight w:val="0"/>
                  <w:marTop w:val="0"/>
                  <w:marBottom w:val="0"/>
                  <w:divBdr>
                    <w:top w:val="none" w:sz="0" w:space="0" w:color="auto"/>
                    <w:left w:val="none" w:sz="0" w:space="0" w:color="auto"/>
                    <w:bottom w:val="none" w:sz="0" w:space="0" w:color="auto"/>
                    <w:right w:val="none" w:sz="0" w:space="0" w:color="auto"/>
                  </w:divBdr>
                </w:div>
                <w:div w:id="1179544130">
                  <w:marLeft w:val="0"/>
                  <w:marRight w:val="0"/>
                  <w:marTop w:val="0"/>
                  <w:marBottom w:val="0"/>
                  <w:divBdr>
                    <w:top w:val="none" w:sz="0" w:space="0" w:color="auto"/>
                    <w:left w:val="none" w:sz="0" w:space="0" w:color="auto"/>
                    <w:bottom w:val="none" w:sz="0" w:space="0" w:color="auto"/>
                    <w:right w:val="none" w:sz="0" w:space="0" w:color="auto"/>
                  </w:divBdr>
                </w:div>
                <w:div w:id="1179544147">
                  <w:marLeft w:val="0"/>
                  <w:marRight w:val="0"/>
                  <w:marTop w:val="0"/>
                  <w:marBottom w:val="0"/>
                  <w:divBdr>
                    <w:top w:val="none" w:sz="0" w:space="0" w:color="auto"/>
                    <w:left w:val="none" w:sz="0" w:space="0" w:color="auto"/>
                    <w:bottom w:val="none" w:sz="0" w:space="0" w:color="auto"/>
                    <w:right w:val="none" w:sz="0" w:space="0" w:color="auto"/>
                  </w:divBdr>
                </w:div>
                <w:div w:id="1179544168">
                  <w:marLeft w:val="0"/>
                  <w:marRight w:val="0"/>
                  <w:marTop w:val="0"/>
                  <w:marBottom w:val="0"/>
                  <w:divBdr>
                    <w:top w:val="none" w:sz="0" w:space="0" w:color="auto"/>
                    <w:left w:val="none" w:sz="0" w:space="0" w:color="auto"/>
                    <w:bottom w:val="none" w:sz="0" w:space="0" w:color="auto"/>
                    <w:right w:val="none" w:sz="0" w:space="0" w:color="auto"/>
                  </w:divBdr>
                </w:div>
                <w:div w:id="1179544233">
                  <w:marLeft w:val="0"/>
                  <w:marRight w:val="0"/>
                  <w:marTop w:val="0"/>
                  <w:marBottom w:val="0"/>
                  <w:divBdr>
                    <w:top w:val="none" w:sz="0" w:space="0" w:color="auto"/>
                    <w:left w:val="none" w:sz="0" w:space="0" w:color="auto"/>
                    <w:bottom w:val="none" w:sz="0" w:space="0" w:color="auto"/>
                    <w:right w:val="none" w:sz="0" w:space="0" w:color="auto"/>
                  </w:divBdr>
                </w:div>
                <w:div w:id="1179544266">
                  <w:marLeft w:val="0"/>
                  <w:marRight w:val="0"/>
                  <w:marTop w:val="0"/>
                  <w:marBottom w:val="0"/>
                  <w:divBdr>
                    <w:top w:val="none" w:sz="0" w:space="0" w:color="auto"/>
                    <w:left w:val="none" w:sz="0" w:space="0" w:color="auto"/>
                    <w:bottom w:val="none" w:sz="0" w:space="0" w:color="auto"/>
                    <w:right w:val="none" w:sz="0" w:space="0" w:color="auto"/>
                  </w:divBdr>
                </w:div>
                <w:div w:id="1179544292">
                  <w:marLeft w:val="0"/>
                  <w:marRight w:val="0"/>
                  <w:marTop w:val="0"/>
                  <w:marBottom w:val="0"/>
                  <w:divBdr>
                    <w:top w:val="none" w:sz="0" w:space="0" w:color="auto"/>
                    <w:left w:val="none" w:sz="0" w:space="0" w:color="auto"/>
                    <w:bottom w:val="none" w:sz="0" w:space="0" w:color="auto"/>
                    <w:right w:val="none" w:sz="0" w:space="0" w:color="auto"/>
                  </w:divBdr>
                </w:div>
                <w:div w:id="1179544312">
                  <w:marLeft w:val="0"/>
                  <w:marRight w:val="0"/>
                  <w:marTop w:val="0"/>
                  <w:marBottom w:val="0"/>
                  <w:divBdr>
                    <w:top w:val="none" w:sz="0" w:space="0" w:color="auto"/>
                    <w:left w:val="none" w:sz="0" w:space="0" w:color="auto"/>
                    <w:bottom w:val="none" w:sz="0" w:space="0" w:color="auto"/>
                    <w:right w:val="none" w:sz="0" w:space="0" w:color="auto"/>
                  </w:divBdr>
                </w:div>
                <w:div w:id="1179544314">
                  <w:marLeft w:val="0"/>
                  <w:marRight w:val="0"/>
                  <w:marTop w:val="0"/>
                  <w:marBottom w:val="0"/>
                  <w:divBdr>
                    <w:top w:val="none" w:sz="0" w:space="0" w:color="auto"/>
                    <w:left w:val="none" w:sz="0" w:space="0" w:color="auto"/>
                    <w:bottom w:val="none" w:sz="0" w:space="0" w:color="auto"/>
                    <w:right w:val="none" w:sz="0" w:space="0" w:color="auto"/>
                  </w:divBdr>
                </w:div>
                <w:div w:id="1179544332">
                  <w:marLeft w:val="0"/>
                  <w:marRight w:val="0"/>
                  <w:marTop w:val="0"/>
                  <w:marBottom w:val="0"/>
                  <w:divBdr>
                    <w:top w:val="none" w:sz="0" w:space="0" w:color="auto"/>
                    <w:left w:val="none" w:sz="0" w:space="0" w:color="auto"/>
                    <w:bottom w:val="none" w:sz="0" w:space="0" w:color="auto"/>
                    <w:right w:val="none" w:sz="0" w:space="0" w:color="auto"/>
                  </w:divBdr>
                </w:div>
                <w:div w:id="1179544339">
                  <w:marLeft w:val="0"/>
                  <w:marRight w:val="0"/>
                  <w:marTop w:val="0"/>
                  <w:marBottom w:val="0"/>
                  <w:divBdr>
                    <w:top w:val="none" w:sz="0" w:space="0" w:color="auto"/>
                    <w:left w:val="none" w:sz="0" w:space="0" w:color="auto"/>
                    <w:bottom w:val="none" w:sz="0" w:space="0" w:color="auto"/>
                    <w:right w:val="none" w:sz="0" w:space="0" w:color="auto"/>
                  </w:divBdr>
                </w:div>
                <w:div w:id="1179544359">
                  <w:marLeft w:val="0"/>
                  <w:marRight w:val="0"/>
                  <w:marTop w:val="0"/>
                  <w:marBottom w:val="0"/>
                  <w:divBdr>
                    <w:top w:val="none" w:sz="0" w:space="0" w:color="auto"/>
                    <w:left w:val="none" w:sz="0" w:space="0" w:color="auto"/>
                    <w:bottom w:val="none" w:sz="0" w:space="0" w:color="auto"/>
                    <w:right w:val="none" w:sz="0" w:space="0" w:color="auto"/>
                  </w:divBdr>
                </w:div>
                <w:div w:id="1179544369">
                  <w:marLeft w:val="0"/>
                  <w:marRight w:val="0"/>
                  <w:marTop w:val="0"/>
                  <w:marBottom w:val="0"/>
                  <w:divBdr>
                    <w:top w:val="none" w:sz="0" w:space="0" w:color="auto"/>
                    <w:left w:val="none" w:sz="0" w:space="0" w:color="auto"/>
                    <w:bottom w:val="none" w:sz="0" w:space="0" w:color="auto"/>
                    <w:right w:val="none" w:sz="0" w:space="0" w:color="auto"/>
                  </w:divBdr>
                </w:div>
                <w:div w:id="1179544380">
                  <w:marLeft w:val="0"/>
                  <w:marRight w:val="0"/>
                  <w:marTop w:val="0"/>
                  <w:marBottom w:val="0"/>
                  <w:divBdr>
                    <w:top w:val="none" w:sz="0" w:space="0" w:color="auto"/>
                    <w:left w:val="none" w:sz="0" w:space="0" w:color="auto"/>
                    <w:bottom w:val="none" w:sz="0" w:space="0" w:color="auto"/>
                    <w:right w:val="none" w:sz="0" w:space="0" w:color="auto"/>
                  </w:divBdr>
                </w:div>
                <w:div w:id="1179544401">
                  <w:marLeft w:val="0"/>
                  <w:marRight w:val="0"/>
                  <w:marTop w:val="0"/>
                  <w:marBottom w:val="0"/>
                  <w:divBdr>
                    <w:top w:val="none" w:sz="0" w:space="0" w:color="auto"/>
                    <w:left w:val="none" w:sz="0" w:space="0" w:color="auto"/>
                    <w:bottom w:val="none" w:sz="0" w:space="0" w:color="auto"/>
                    <w:right w:val="none" w:sz="0" w:space="0" w:color="auto"/>
                  </w:divBdr>
                </w:div>
                <w:div w:id="1179544402">
                  <w:marLeft w:val="0"/>
                  <w:marRight w:val="0"/>
                  <w:marTop w:val="0"/>
                  <w:marBottom w:val="0"/>
                  <w:divBdr>
                    <w:top w:val="none" w:sz="0" w:space="0" w:color="auto"/>
                    <w:left w:val="none" w:sz="0" w:space="0" w:color="auto"/>
                    <w:bottom w:val="none" w:sz="0" w:space="0" w:color="auto"/>
                    <w:right w:val="none" w:sz="0" w:space="0" w:color="auto"/>
                  </w:divBdr>
                </w:div>
                <w:div w:id="1179544403">
                  <w:marLeft w:val="0"/>
                  <w:marRight w:val="0"/>
                  <w:marTop w:val="0"/>
                  <w:marBottom w:val="0"/>
                  <w:divBdr>
                    <w:top w:val="none" w:sz="0" w:space="0" w:color="auto"/>
                    <w:left w:val="none" w:sz="0" w:space="0" w:color="auto"/>
                    <w:bottom w:val="none" w:sz="0" w:space="0" w:color="auto"/>
                    <w:right w:val="none" w:sz="0" w:space="0" w:color="auto"/>
                  </w:divBdr>
                </w:div>
                <w:div w:id="1179544422">
                  <w:marLeft w:val="0"/>
                  <w:marRight w:val="0"/>
                  <w:marTop w:val="0"/>
                  <w:marBottom w:val="0"/>
                  <w:divBdr>
                    <w:top w:val="none" w:sz="0" w:space="0" w:color="auto"/>
                    <w:left w:val="none" w:sz="0" w:space="0" w:color="auto"/>
                    <w:bottom w:val="none" w:sz="0" w:space="0" w:color="auto"/>
                    <w:right w:val="none" w:sz="0" w:space="0" w:color="auto"/>
                  </w:divBdr>
                </w:div>
                <w:div w:id="1179544440">
                  <w:marLeft w:val="0"/>
                  <w:marRight w:val="0"/>
                  <w:marTop w:val="0"/>
                  <w:marBottom w:val="0"/>
                  <w:divBdr>
                    <w:top w:val="none" w:sz="0" w:space="0" w:color="auto"/>
                    <w:left w:val="none" w:sz="0" w:space="0" w:color="auto"/>
                    <w:bottom w:val="none" w:sz="0" w:space="0" w:color="auto"/>
                    <w:right w:val="none" w:sz="0" w:space="0" w:color="auto"/>
                  </w:divBdr>
                </w:div>
                <w:div w:id="1179544470">
                  <w:marLeft w:val="0"/>
                  <w:marRight w:val="0"/>
                  <w:marTop w:val="0"/>
                  <w:marBottom w:val="0"/>
                  <w:divBdr>
                    <w:top w:val="none" w:sz="0" w:space="0" w:color="auto"/>
                    <w:left w:val="none" w:sz="0" w:space="0" w:color="auto"/>
                    <w:bottom w:val="none" w:sz="0" w:space="0" w:color="auto"/>
                    <w:right w:val="none" w:sz="0" w:space="0" w:color="auto"/>
                  </w:divBdr>
                </w:div>
                <w:div w:id="1179544516">
                  <w:marLeft w:val="0"/>
                  <w:marRight w:val="0"/>
                  <w:marTop w:val="0"/>
                  <w:marBottom w:val="0"/>
                  <w:divBdr>
                    <w:top w:val="none" w:sz="0" w:space="0" w:color="auto"/>
                    <w:left w:val="none" w:sz="0" w:space="0" w:color="auto"/>
                    <w:bottom w:val="none" w:sz="0" w:space="0" w:color="auto"/>
                    <w:right w:val="none" w:sz="0" w:space="0" w:color="auto"/>
                  </w:divBdr>
                </w:div>
                <w:div w:id="1179544520">
                  <w:marLeft w:val="0"/>
                  <w:marRight w:val="0"/>
                  <w:marTop w:val="0"/>
                  <w:marBottom w:val="0"/>
                  <w:divBdr>
                    <w:top w:val="none" w:sz="0" w:space="0" w:color="auto"/>
                    <w:left w:val="none" w:sz="0" w:space="0" w:color="auto"/>
                    <w:bottom w:val="none" w:sz="0" w:space="0" w:color="auto"/>
                    <w:right w:val="none" w:sz="0" w:space="0" w:color="auto"/>
                  </w:divBdr>
                </w:div>
                <w:div w:id="1179544534">
                  <w:marLeft w:val="0"/>
                  <w:marRight w:val="0"/>
                  <w:marTop w:val="0"/>
                  <w:marBottom w:val="0"/>
                  <w:divBdr>
                    <w:top w:val="none" w:sz="0" w:space="0" w:color="auto"/>
                    <w:left w:val="none" w:sz="0" w:space="0" w:color="auto"/>
                    <w:bottom w:val="none" w:sz="0" w:space="0" w:color="auto"/>
                    <w:right w:val="none" w:sz="0" w:space="0" w:color="auto"/>
                  </w:divBdr>
                </w:div>
                <w:div w:id="1179544535">
                  <w:marLeft w:val="0"/>
                  <w:marRight w:val="0"/>
                  <w:marTop w:val="0"/>
                  <w:marBottom w:val="0"/>
                  <w:divBdr>
                    <w:top w:val="none" w:sz="0" w:space="0" w:color="auto"/>
                    <w:left w:val="none" w:sz="0" w:space="0" w:color="auto"/>
                    <w:bottom w:val="none" w:sz="0" w:space="0" w:color="auto"/>
                    <w:right w:val="none" w:sz="0" w:space="0" w:color="auto"/>
                  </w:divBdr>
                </w:div>
                <w:div w:id="1179544541">
                  <w:marLeft w:val="0"/>
                  <w:marRight w:val="0"/>
                  <w:marTop w:val="0"/>
                  <w:marBottom w:val="0"/>
                  <w:divBdr>
                    <w:top w:val="none" w:sz="0" w:space="0" w:color="auto"/>
                    <w:left w:val="none" w:sz="0" w:space="0" w:color="auto"/>
                    <w:bottom w:val="none" w:sz="0" w:space="0" w:color="auto"/>
                    <w:right w:val="none" w:sz="0" w:space="0" w:color="auto"/>
                  </w:divBdr>
                </w:div>
                <w:div w:id="1179544567">
                  <w:marLeft w:val="0"/>
                  <w:marRight w:val="0"/>
                  <w:marTop w:val="0"/>
                  <w:marBottom w:val="0"/>
                  <w:divBdr>
                    <w:top w:val="none" w:sz="0" w:space="0" w:color="auto"/>
                    <w:left w:val="none" w:sz="0" w:space="0" w:color="auto"/>
                    <w:bottom w:val="none" w:sz="0" w:space="0" w:color="auto"/>
                    <w:right w:val="none" w:sz="0" w:space="0" w:color="auto"/>
                  </w:divBdr>
                </w:div>
                <w:div w:id="1179544603">
                  <w:marLeft w:val="0"/>
                  <w:marRight w:val="0"/>
                  <w:marTop w:val="0"/>
                  <w:marBottom w:val="0"/>
                  <w:divBdr>
                    <w:top w:val="none" w:sz="0" w:space="0" w:color="auto"/>
                    <w:left w:val="none" w:sz="0" w:space="0" w:color="auto"/>
                    <w:bottom w:val="none" w:sz="0" w:space="0" w:color="auto"/>
                    <w:right w:val="none" w:sz="0" w:space="0" w:color="auto"/>
                  </w:divBdr>
                </w:div>
                <w:div w:id="1179544611">
                  <w:marLeft w:val="0"/>
                  <w:marRight w:val="0"/>
                  <w:marTop w:val="0"/>
                  <w:marBottom w:val="0"/>
                  <w:divBdr>
                    <w:top w:val="none" w:sz="0" w:space="0" w:color="auto"/>
                    <w:left w:val="none" w:sz="0" w:space="0" w:color="auto"/>
                    <w:bottom w:val="none" w:sz="0" w:space="0" w:color="auto"/>
                    <w:right w:val="none" w:sz="0" w:space="0" w:color="auto"/>
                  </w:divBdr>
                </w:div>
                <w:div w:id="1179544626">
                  <w:marLeft w:val="0"/>
                  <w:marRight w:val="0"/>
                  <w:marTop w:val="0"/>
                  <w:marBottom w:val="0"/>
                  <w:divBdr>
                    <w:top w:val="none" w:sz="0" w:space="0" w:color="auto"/>
                    <w:left w:val="none" w:sz="0" w:space="0" w:color="auto"/>
                    <w:bottom w:val="none" w:sz="0" w:space="0" w:color="auto"/>
                    <w:right w:val="none" w:sz="0" w:space="0" w:color="auto"/>
                  </w:divBdr>
                </w:div>
                <w:div w:id="1179544652">
                  <w:marLeft w:val="0"/>
                  <w:marRight w:val="0"/>
                  <w:marTop w:val="0"/>
                  <w:marBottom w:val="0"/>
                  <w:divBdr>
                    <w:top w:val="none" w:sz="0" w:space="0" w:color="auto"/>
                    <w:left w:val="none" w:sz="0" w:space="0" w:color="auto"/>
                    <w:bottom w:val="none" w:sz="0" w:space="0" w:color="auto"/>
                    <w:right w:val="none" w:sz="0" w:space="0" w:color="auto"/>
                  </w:divBdr>
                </w:div>
                <w:div w:id="1179544654">
                  <w:marLeft w:val="0"/>
                  <w:marRight w:val="0"/>
                  <w:marTop w:val="0"/>
                  <w:marBottom w:val="0"/>
                  <w:divBdr>
                    <w:top w:val="none" w:sz="0" w:space="0" w:color="auto"/>
                    <w:left w:val="none" w:sz="0" w:space="0" w:color="auto"/>
                    <w:bottom w:val="none" w:sz="0" w:space="0" w:color="auto"/>
                    <w:right w:val="none" w:sz="0" w:space="0" w:color="auto"/>
                  </w:divBdr>
                </w:div>
                <w:div w:id="1179544655">
                  <w:marLeft w:val="0"/>
                  <w:marRight w:val="0"/>
                  <w:marTop w:val="0"/>
                  <w:marBottom w:val="0"/>
                  <w:divBdr>
                    <w:top w:val="none" w:sz="0" w:space="0" w:color="auto"/>
                    <w:left w:val="none" w:sz="0" w:space="0" w:color="auto"/>
                    <w:bottom w:val="none" w:sz="0" w:space="0" w:color="auto"/>
                    <w:right w:val="none" w:sz="0" w:space="0" w:color="auto"/>
                  </w:divBdr>
                </w:div>
                <w:div w:id="1179544672">
                  <w:marLeft w:val="0"/>
                  <w:marRight w:val="0"/>
                  <w:marTop w:val="0"/>
                  <w:marBottom w:val="0"/>
                  <w:divBdr>
                    <w:top w:val="none" w:sz="0" w:space="0" w:color="auto"/>
                    <w:left w:val="none" w:sz="0" w:space="0" w:color="auto"/>
                    <w:bottom w:val="none" w:sz="0" w:space="0" w:color="auto"/>
                    <w:right w:val="none" w:sz="0" w:space="0" w:color="auto"/>
                  </w:divBdr>
                </w:div>
                <w:div w:id="1179544679">
                  <w:marLeft w:val="0"/>
                  <w:marRight w:val="0"/>
                  <w:marTop w:val="0"/>
                  <w:marBottom w:val="0"/>
                  <w:divBdr>
                    <w:top w:val="none" w:sz="0" w:space="0" w:color="auto"/>
                    <w:left w:val="none" w:sz="0" w:space="0" w:color="auto"/>
                    <w:bottom w:val="none" w:sz="0" w:space="0" w:color="auto"/>
                    <w:right w:val="none" w:sz="0" w:space="0" w:color="auto"/>
                  </w:divBdr>
                </w:div>
                <w:div w:id="1179544682">
                  <w:marLeft w:val="0"/>
                  <w:marRight w:val="0"/>
                  <w:marTop w:val="0"/>
                  <w:marBottom w:val="0"/>
                  <w:divBdr>
                    <w:top w:val="none" w:sz="0" w:space="0" w:color="auto"/>
                    <w:left w:val="none" w:sz="0" w:space="0" w:color="auto"/>
                    <w:bottom w:val="none" w:sz="0" w:space="0" w:color="auto"/>
                    <w:right w:val="none" w:sz="0" w:space="0" w:color="auto"/>
                  </w:divBdr>
                </w:div>
                <w:div w:id="1179544684">
                  <w:marLeft w:val="0"/>
                  <w:marRight w:val="0"/>
                  <w:marTop w:val="0"/>
                  <w:marBottom w:val="0"/>
                  <w:divBdr>
                    <w:top w:val="none" w:sz="0" w:space="0" w:color="auto"/>
                    <w:left w:val="none" w:sz="0" w:space="0" w:color="auto"/>
                    <w:bottom w:val="none" w:sz="0" w:space="0" w:color="auto"/>
                    <w:right w:val="none" w:sz="0" w:space="0" w:color="auto"/>
                  </w:divBdr>
                </w:div>
                <w:div w:id="1179544685">
                  <w:marLeft w:val="0"/>
                  <w:marRight w:val="0"/>
                  <w:marTop w:val="0"/>
                  <w:marBottom w:val="0"/>
                  <w:divBdr>
                    <w:top w:val="none" w:sz="0" w:space="0" w:color="auto"/>
                    <w:left w:val="none" w:sz="0" w:space="0" w:color="auto"/>
                    <w:bottom w:val="none" w:sz="0" w:space="0" w:color="auto"/>
                    <w:right w:val="none" w:sz="0" w:space="0" w:color="auto"/>
                  </w:divBdr>
                </w:div>
                <w:div w:id="1179544715">
                  <w:marLeft w:val="0"/>
                  <w:marRight w:val="0"/>
                  <w:marTop w:val="0"/>
                  <w:marBottom w:val="0"/>
                  <w:divBdr>
                    <w:top w:val="none" w:sz="0" w:space="0" w:color="auto"/>
                    <w:left w:val="none" w:sz="0" w:space="0" w:color="auto"/>
                    <w:bottom w:val="none" w:sz="0" w:space="0" w:color="auto"/>
                    <w:right w:val="none" w:sz="0" w:space="0" w:color="auto"/>
                  </w:divBdr>
                </w:div>
                <w:div w:id="1179544722">
                  <w:marLeft w:val="0"/>
                  <w:marRight w:val="0"/>
                  <w:marTop w:val="0"/>
                  <w:marBottom w:val="0"/>
                  <w:divBdr>
                    <w:top w:val="none" w:sz="0" w:space="0" w:color="auto"/>
                    <w:left w:val="none" w:sz="0" w:space="0" w:color="auto"/>
                    <w:bottom w:val="none" w:sz="0" w:space="0" w:color="auto"/>
                    <w:right w:val="none" w:sz="0" w:space="0" w:color="auto"/>
                  </w:divBdr>
                </w:div>
                <w:div w:id="1179544729">
                  <w:marLeft w:val="0"/>
                  <w:marRight w:val="0"/>
                  <w:marTop w:val="0"/>
                  <w:marBottom w:val="0"/>
                  <w:divBdr>
                    <w:top w:val="none" w:sz="0" w:space="0" w:color="auto"/>
                    <w:left w:val="none" w:sz="0" w:space="0" w:color="auto"/>
                    <w:bottom w:val="none" w:sz="0" w:space="0" w:color="auto"/>
                    <w:right w:val="none" w:sz="0" w:space="0" w:color="auto"/>
                  </w:divBdr>
                </w:div>
                <w:div w:id="1179544748">
                  <w:marLeft w:val="0"/>
                  <w:marRight w:val="0"/>
                  <w:marTop w:val="0"/>
                  <w:marBottom w:val="0"/>
                  <w:divBdr>
                    <w:top w:val="none" w:sz="0" w:space="0" w:color="auto"/>
                    <w:left w:val="none" w:sz="0" w:space="0" w:color="auto"/>
                    <w:bottom w:val="none" w:sz="0" w:space="0" w:color="auto"/>
                    <w:right w:val="none" w:sz="0" w:space="0" w:color="auto"/>
                  </w:divBdr>
                </w:div>
                <w:div w:id="1179544751">
                  <w:marLeft w:val="0"/>
                  <w:marRight w:val="0"/>
                  <w:marTop w:val="0"/>
                  <w:marBottom w:val="0"/>
                  <w:divBdr>
                    <w:top w:val="none" w:sz="0" w:space="0" w:color="auto"/>
                    <w:left w:val="none" w:sz="0" w:space="0" w:color="auto"/>
                    <w:bottom w:val="none" w:sz="0" w:space="0" w:color="auto"/>
                    <w:right w:val="none" w:sz="0" w:space="0" w:color="auto"/>
                  </w:divBdr>
                </w:div>
                <w:div w:id="1179544757">
                  <w:marLeft w:val="0"/>
                  <w:marRight w:val="0"/>
                  <w:marTop w:val="0"/>
                  <w:marBottom w:val="0"/>
                  <w:divBdr>
                    <w:top w:val="none" w:sz="0" w:space="0" w:color="auto"/>
                    <w:left w:val="none" w:sz="0" w:space="0" w:color="auto"/>
                    <w:bottom w:val="none" w:sz="0" w:space="0" w:color="auto"/>
                    <w:right w:val="none" w:sz="0" w:space="0" w:color="auto"/>
                  </w:divBdr>
                </w:div>
                <w:div w:id="1179544760">
                  <w:marLeft w:val="0"/>
                  <w:marRight w:val="0"/>
                  <w:marTop w:val="0"/>
                  <w:marBottom w:val="0"/>
                  <w:divBdr>
                    <w:top w:val="none" w:sz="0" w:space="0" w:color="auto"/>
                    <w:left w:val="none" w:sz="0" w:space="0" w:color="auto"/>
                    <w:bottom w:val="none" w:sz="0" w:space="0" w:color="auto"/>
                    <w:right w:val="none" w:sz="0" w:space="0" w:color="auto"/>
                  </w:divBdr>
                </w:div>
                <w:div w:id="1179544761">
                  <w:marLeft w:val="0"/>
                  <w:marRight w:val="0"/>
                  <w:marTop w:val="0"/>
                  <w:marBottom w:val="0"/>
                  <w:divBdr>
                    <w:top w:val="none" w:sz="0" w:space="0" w:color="auto"/>
                    <w:left w:val="none" w:sz="0" w:space="0" w:color="auto"/>
                    <w:bottom w:val="none" w:sz="0" w:space="0" w:color="auto"/>
                    <w:right w:val="none" w:sz="0" w:space="0" w:color="auto"/>
                  </w:divBdr>
                </w:div>
                <w:div w:id="1179544767">
                  <w:marLeft w:val="0"/>
                  <w:marRight w:val="0"/>
                  <w:marTop w:val="0"/>
                  <w:marBottom w:val="0"/>
                  <w:divBdr>
                    <w:top w:val="none" w:sz="0" w:space="0" w:color="auto"/>
                    <w:left w:val="none" w:sz="0" w:space="0" w:color="auto"/>
                    <w:bottom w:val="none" w:sz="0" w:space="0" w:color="auto"/>
                    <w:right w:val="none" w:sz="0" w:space="0" w:color="auto"/>
                  </w:divBdr>
                </w:div>
                <w:div w:id="1179544771">
                  <w:marLeft w:val="0"/>
                  <w:marRight w:val="0"/>
                  <w:marTop w:val="0"/>
                  <w:marBottom w:val="0"/>
                  <w:divBdr>
                    <w:top w:val="none" w:sz="0" w:space="0" w:color="auto"/>
                    <w:left w:val="none" w:sz="0" w:space="0" w:color="auto"/>
                    <w:bottom w:val="none" w:sz="0" w:space="0" w:color="auto"/>
                    <w:right w:val="none" w:sz="0" w:space="0" w:color="auto"/>
                  </w:divBdr>
                </w:div>
                <w:div w:id="1179544817">
                  <w:marLeft w:val="0"/>
                  <w:marRight w:val="0"/>
                  <w:marTop w:val="0"/>
                  <w:marBottom w:val="0"/>
                  <w:divBdr>
                    <w:top w:val="none" w:sz="0" w:space="0" w:color="auto"/>
                    <w:left w:val="none" w:sz="0" w:space="0" w:color="auto"/>
                    <w:bottom w:val="none" w:sz="0" w:space="0" w:color="auto"/>
                    <w:right w:val="none" w:sz="0" w:space="0" w:color="auto"/>
                  </w:divBdr>
                </w:div>
                <w:div w:id="1179544879">
                  <w:marLeft w:val="0"/>
                  <w:marRight w:val="0"/>
                  <w:marTop w:val="0"/>
                  <w:marBottom w:val="0"/>
                  <w:divBdr>
                    <w:top w:val="none" w:sz="0" w:space="0" w:color="auto"/>
                    <w:left w:val="none" w:sz="0" w:space="0" w:color="auto"/>
                    <w:bottom w:val="none" w:sz="0" w:space="0" w:color="auto"/>
                    <w:right w:val="none" w:sz="0" w:space="0" w:color="auto"/>
                  </w:divBdr>
                </w:div>
                <w:div w:id="1179544884">
                  <w:marLeft w:val="0"/>
                  <w:marRight w:val="0"/>
                  <w:marTop w:val="0"/>
                  <w:marBottom w:val="0"/>
                  <w:divBdr>
                    <w:top w:val="none" w:sz="0" w:space="0" w:color="auto"/>
                    <w:left w:val="none" w:sz="0" w:space="0" w:color="auto"/>
                    <w:bottom w:val="none" w:sz="0" w:space="0" w:color="auto"/>
                    <w:right w:val="none" w:sz="0" w:space="0" w:color="auto"/>
                  </w:divBdr>
                </w:div>
                <w:div w:id="1179544913">
                  <w:marLeft w:val="0"/>
                  <w:marRight w:val="0"/>
                  <w:marTop w:val="0"/>
                  <w:marBottom w:val="0"/>
                  <w:divBdr>
                    <w:top w:val="none" w:sz="0" w:space="0" w:color="auto"/>
                    <w:left w:val="none" w:sz="0" w:space="0" w:color="auto"/>
                    <w:bottom w:val="none" w:sz="0" w:space="0" w:color="auto"/>
                    <w:right w:val="none" w:sz="0" w:space="0" w:color="auto"/>
                  </w:divBdr>
                </w:div>
                <w:div w:id="1179544919">
                  <w:marLeft w:val="0"/>
                  <w:marRight w:val="0"/>
                  <w:marTop w:val="0"/>
                  <w:marBottom w:val="0"/>
                  <w:divBdr>
                    <w:top w:val="none" w:sz="0" w:space="0" w:color="auto"/>
                    <w:left w:val="none" w:sz="0" w:space="0" w:color="auto"/>
                    <w:bottom w:val="none" w:sz="0" w:space="0" w:color="auto"/>
                    <w:right w:val="none" w:sz="0" w:space="0" w:color="auto"/>
                  </w:divBdr>
                </w:div>
                <w:div w:id="1179544941">
                  <w:marLeft w:val="0"/>
                  <w:marRight w:val="0"/>
                  <w:marTop w:val="0"/>
                  <w:marBottom w:val="0"/>
                  <w:divBdr>
                    <w:top w:val="none" w:sz="0" w:space="0" w:color="auto"/>
                    <w:left w:val="none" w:sz="0" w:space="0" w:color="auto"/>
                    <w:bottom w:val="none" w:sz="0" w:space="0" w:color="auto"/>
                    <w:right w:val="none" w:sz="0" w:space="0" w:color="auto"/>
                  </w:divBdr>
                </w:div>
                <w:div w:id="1179544987">
                  <w:marLeft w:val="0"/>
                  <w:marRight w:val="0"/>
                  <w:marTop w:val="0"/>
                  <w:marBottom w:val="0"/>
                  <w:divBdr>
                    <w:top w:val="none" w:sz="0" w:space="0" w:color="auto"/>
                    <w:left w:val="none" w:sz="0" w:space="0" w:color="auto"/>
                    <w:bottom w:val="none" w:sz="0" w:space="0" w:color="auto"/>
                    <w:right w:val="none" w:sz="0" w:space="0" w:color="auto"/>
                  </w:divBdr>
                </w:div>
                <w:div w:id="1179544988">
                  <w:marLeft w:val="0"/>
                  <w:marRight w:val="0"/>
                  <w:marTop w:val="0"/>
                  <w:marBottom w:val="0"/>
                  <w:divBdr>
                    <w:top w:val="none" w:sz="0" w:space="0" w:color="auto"/>
                    <w:left w:val="none" w:sz="0" w:space="0" w:color="auto"/>
                    <w:bottom w:val="none" w:sz="0" w:space="0" w:color="auto"/>
                    <w:right w:val="none" w:sz="0" w:space="0" w:color="auto"/>
                  </w:divBdr>
                </w:div>
                <w:div w:id="1179544989">
                  <w:marLeft w:val="0"/>
                  <w:marRight w:val="0"/>
                  <w:marTop w:val="0"/>
                  <w:marBottom w:val="0"/>
                  <w:divBdr>
                    <w:top w:val="none" w:sz="0" w:space="0" w:color="auto"/>
                    <w:left w:val="none" w:sz="0" w:space="0" w:color="auto"/>
                    <w:bottom w:val="none" w:sz="0" w:space="0" w:color="auto"/>
                    <w:right w:val="none" w:sz="0" w:space="0" w:color="auto"/>
                  </w:divBdr>
                </w:div>
                <w:div w:id="1179545017">
                  <w:marLeft w:val="0"/>
                  <w:marRight w:val="0"/>
                  <w:marTop w:val="0"/>
                  <w:marBottom w:val="0"/>
                  <w:divBdr>
                    <w:top w:val="none" w:sz="0" w:space="0" w:color="auto"/>
                    <w:left w:val="none" w:sz="0" w:space="0" w:color="auto"/>
                    <w:bottom w:val="none" w:sz="0" w:space="0" w:color="auto"/>
                    <w:right w:val="none" w:sz="0" w:space="0" w:color="auto"/>
                  </w:divBdr>
                </w:div>
                <w:div w:id="1179545027">
                  <w:marLeft w:val="0"/>
                  <w:marRight w:val="0"/>
                  <w:marTop w:val="0"/>
                  <w:marBottom w:val="0"/>
                  <w:divBdr>
                    <w:top w:val="none" w:sz="0" w:space="0" w:color="auto"/>
                    <w:left w:val="none" w:sz="0" w:space="0" w:color="auto"/>
                    <w:bottom w:val="none" w:sz="0" w:space="0" w:color="auto"/>
                    <w:right w:val="none" w:sz="0" w:space="0" w:color="auto"/>
                  </w:divBdr>
                </w:div>
                <w:div w:id="1179545034">
                  <w:marLeft w:val="0"/>
                  <w:marRight w:val="0"/>
                  <w:marTop w:val="0"/>
                  <w:marBottom w:val="0"/>
                  <w:divBdr>
                    <w:top w:val="none" w:sz="0" w:space="0" w:color="auto"/>
                    <w:left w:val="none" w:sz="0" w:space="0" w:color="auto"/>
                    <w:bottom w:val="none" w:sz="0" w:space="0" w:color="auto"/>
                    <w:right w:val="none" w:sz="0" w:space="0" w:color="auto"/>
                  </w:divBdr>
                </w:div>
                <w:div w:id="11795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3852">
          <w:marLeft w:val="0"/>
          <w:marRight w:val="0"/>
          <w:marTop w:val="0"/>
          <w:marBottom w:val="0"/>
          <w:divBdr>
            <w:top w:val="none" w:sz="0" w:space="0" w:color="auto"/>
            <w:left w:val="none" w:sz="0" w:space="0" w:color="auto"/>
            <w:bottom w:val="none" w:sz="0" w:space="0" w:color="auto"/>
            <w:right w:val="none" w:sz="0" w:space="0" w:color="auto"/>
          </w:divBdr>
          <w:divsChild>
            <w:div w:id="1179543496">
              <w:marLeft w:val="0"/>
              <w:marRight w:val="0"/>
              <w:marTop w:val="0"/>
              <w:marBottom w:val="0"/>
              <w:divBdr>
                <w:top w:val="none" w:sz="0" w:space="0" w:color="auto"/>
                <w:left w:val="none" w:sz="0" w:space="0" w:color="auto"/>
                <w:bottom w:val="none" w:sz="0" w:space="0" w:color="auto"/>
                <w:right w:val="none" w:sz="0" w:space="0" w:color="auto"/>
              </w:divBdr>
              <w:divsChild>
                <w:div w:id="1179543017">
                  <w:marLeft w:val="0"/>
                  <w:marRight w:val="0"/>
                  <w:marTop w:val="0"/>
                  <w:marBottom w:val="0"/>
                  <w:divBdr>
                    <w:top w:val="none" w:sz="0" w:space="0" w:color="auto"/>
                    <w:left w:val="none" w:sz="0" w:space="0" w:color="auto"/>
                    <w:bottom w:val="none" w:sz="0" w:space="0" w:color="auto"/>
                    <w:right w:val="none" w:sz="0" w:space="0" w:color="auto"/>
                  </w:divBdr>
                </w:div>
                <w:div w:id="1179543018">
                  <w:marLeft w:val="0"/>
                  <w:marRight w:val="0"/>
                  <w:marTop w:val="0"/>
                  <w:marBottom w:val="0"/>
                  <w:divBdr>
                    <w:top w:val="none" w:sz="0" w:space="0" w:color="auto"/>
                    <w:left w:val="none" w:sz="0" w:space="0" w:color="auto"/>
                    <w:bottom w:val="none" w:sz="0" w:space="0" w:color="auto"/>
                    <w:right w:val="none" w:sz="0" w:space="0" w:color="auto"/>
                  </w:divBdr>
                </w:div>
                <w:div w:id="1179543047">
                  <w:marLeft w:val="0"/>
                  <w:marRight w:val="0"/>
                  <w:marTop w:val="0"/>
                  <w:marBottom w:val="0"/>
                  <w:divBdr>
                    <w:top w:val="none" w:sz="0" w:space="0" w:color="auto"/>
                    <w:left w:val="none" w:sz="0" w:space="0" w:color="auto"/>
                    <w:bottom w:val="none" w:sz="0" w:space="0" w:color="auto"/>
                    <w:right w:val="none" w:sz="0" w:space="0" w:color="auto"/>
                  </w:divBdr>
                </w:div>
                <w:div w:id="1179543052">
                  <w:marLeft w:val="0"/>
                  <w:marRight w:val="0"/>
                  <w:marTop w:val="0"/>
                  <w:marBottom w:val="0"/>
                  <w:divBdr>
                    <w:top w:val="none" w:sz="0" w:space="0" w:color="auto"/>
                    <w:left w:val="none" w:sz="0" w:space="0" w:color="auto"/>
                    <w:bottom w:val="none" w:sz="0" w:space="0" w:color="auto"/>
                    <w:right w:val="none" w:sz="0" w:space="0" w:color="auto"/>
                  </w:divBdr>
                </w:div>
                <w:div w:id="1179543088">
                  <w:marLeft w:val="0"/>
                  <w:marRight w:val="0"/>
                  <w:marTop w:val="0"/>
                  <w:marBottom w:val="0"/>
                  <w:divBdr>
                    <w:top w:val="none" w:sz="0" w:space="0" w:color="auto"/>
                    <w:left w:val="none" w:sz="0" w:space="0" w:color="auto"/>
                    <w:bottom w:val="none" w:sz="0" w:space="0" w:color="auto"/>
                    <w:right w:val="none" w:sz="0" w:space="0" w:color="auto"/>
                  </w:divBdr>
                </w:div>
                <w:div w:id="1179543098">
                  <w:marLeft w:val="0"/>
                  <w:marRight w:val="0"/>
                  <w:marTop w:val="0"/>
                  <w:marBottom w:val="0"/>
                  <w:divBdr>
                    <w:top w:val="none" w:sz="0" w:space="0" w:color="auto"/>
                    <w:left w:val="none" w:sz="0" w:space="0" w:color="auto"/>
                    <w:bottom w:val="none" w:sz="0" w:space="0" w:color="auto"/>
                    <w:right w:val="none" w:sz="0" w:space="0" w:color="auto"/>
                  </w:divBdr>
                </w:div>
                <w:div w:id="1179543105">
                  <w:marLeft w:val="0"/>
                  <w:marRight w:val="0"/>
                  <w:marTop w:val="0"/>
                  <w:marBottom w:val="0"/>
                  <w:divBdr>
                    <w:top w:val="none" w:sz="0" w:space="0" w:color="auto"/>
                    <w:left w:val="none" w:sz="0" w:space="0" w:color="auto"/>
                    <w:bottom w:val="none" w:sz="0" w:space="0" w:color="auto"/>
                    <w:right w:val="none" w:sz="0" w:space="0" w:color="auto"/>
                  </w:divBdr>
                </w:div>
                <w:div w:id="1179543122">
                  <w:marLeft w:val="0"/>
                  <w:marRight w:val="0"/>
                  <w:marTop w:val="0"/>
                  <w:marBottom w:val="0"/>
                  <w:divBdr>
                    <w:top w:val="none" w:sz="0" w:space="0" w:color="auto"/>
                    <w:left w:val="none" w:sz="0" w:space="0" w:color="auto"/>
                    <w:bottom w:val="none" w:sz="0" w:space="0" w:color="auto"/>
                    <w:right w:val="none" w:sz="0" w:space="0" w:color="auto"/>
                  </w:divBdr>
                </w:div>
                <w:div w:id="1179543124">
                  <w:marLeft w:val="0"/>
                  <w:marRight w:val="0"/>
                  <w:marTop w:val="0"/>
                  <w:marBottom w:val="0"/>
                  <w:divBdr>
                    <w:top w:val="none" w:sz="0" w:space="0" w:color="auto"/>
                    <w:left w:val="none" w:sz="0" w:space="0" w:color="auto"/>
                    <w:bottom w:val="none" w:sz="0" w:space="0" w:color="auto"/>
                    <w:right w:val="none" w:sz="0" w:space="0" w:color="auto"/>
                  </w:divBdr>
                </w:div>
                <w:div w:id="1179543132">
                  <w:marLeft w:val="0"/>
                  <w:marRight w:val="0"/>
                  <w:marTop w:val="0"/>
                  <w:marBottom w:val="0"/>
                  <w:divBdr>
                    <w:top w:val="none" w:sz="0" w:space="0" w:color="auto"/>
                    <w:left w:val="none" w:sz="0" w:space="0" w:color="auto"/>
                    <w:bottom w:val="none" w:sz="0" w:space="0" w:color="auto"/>
                    <w:right w:val="none" w:sz="0" w:space="0" w:color="auto"/>
                  </w:divBdr>
                </w:div>
                <w:div w:id="1179543149">
                  <w:marLeft w:val="0"/>
                  <w:marRight w:val="0"/>
                  <w:marTop w:val="0"/>
                  <w:marBottom w:val="0"/>
                  <w:divBdr>
                    <w:top w:val="none" w:sz="0" w:space="0" w:color="auto"/>
                    <w:left w:val="none" w:sz="0" w:space="0" w:color="auto"/>
                    <w:bottom w:val="none" w:sz="0" w:space="0" w:color="auto"/>
                    <w:right w:val="none" w:sz="0" w:space="0" w:color="auto"/>
                  </w:divBdr>
                </w:div>
                <w:div w:id="1179543154">
                  <w:marLeft w:val="0"/>
                  <w:marRight w:val="0"/>
                  <w:marTop w:val="0"/>
                  <w:marBottom w:val="0"/>
                  <w:divBdr>
                    <w:top w:val="none" w:sz="0" w:space="0" w:color="auto"/>
                    <w:left w:val="none" w:sz="0" w:space="0" w:color="auto"/>
                    <w:bottom w:val="none" w:sz="0" w:space="0" w:color="auto"/>
                    <w:right w:val="none" w:sz="0" w:space="0" w:color="auto"/>
                  </w:divBdr>
                </w:div>
                <w:div w:id="1179543180">
                  <w:marLeft w:val="0"/>
                  <w:marRight w:val="0"/>
                  <w:marTop w:val="0"/>
                  <w:marBottom w:val="0"/>
                  <w:divBdr>
                    <w:top w:val="none" w:sz="0" w:space="0" w:color="auto"/>
                    <w:left w:val="none" w:sz="0" w:space="0" w:color="auto"/>
                    <w:bottom w:val="none" w:sz="0" w:space="0" w:color="auto"/>
                    <w:right w:val="none" w:sz="0" w:space="0" w:color="auto"/>
                  </w:divBdr>
                </w:div>
                <w:div w:id="1179543266">
                  <w:marLeft w:val="0"/>
                  <w:marRight w:val="0"/>
                  <w:marTop w:val="0"/>
                  <w:marBottom w:val="0"/>
                  <w:divBdr>
                    <w:top w:val="none" w:sz="0" w:space="0" w:color="auto"/>
                    <w:left w:val="none" w:sz="0" w:space="0" w:color="auto"/>
                    <w:bottom w:val="none" w:sz="0" w:space="0" w:color="auto"/>
                    <w:right w:val="none" w:sz="0" w:space="0" w:color="auto"/>
                  </w:divBdr>
                </w:div>
                <w:div w:id="1179543268">
                  <w:marLeft w:val="0"/>
                  <w:marRight w:val="0"/>
                  <w:marTop w:val="0"/>
                  <w:marBottom w:val="0"/>
                  <w:divBdr>
                    <w:top w:val="none" w:sz="0" w:space="0" w:color="auto"/>
                    <w:left w:val="none" w:sz="0" w:space="0" w:color="auto"/>
                    <w:bottom w:val="none" w:sz="0" w:space="0" w:color="auto"/>
                    <w:right w:val="none" w:sz="0" w:space="0" w:color="auto"/>
                  </w:divBdr>
                </w:div>
                <w:div w:id="1179543289">
                  <w:marLeft w:val="0"/>
                  <w:marRight w:val="0"/>
                  <w:marTop w:val="0"/>
                  <w:marBottom w:val="0"/>
                  <w:divBdr>
                    <w:top w:val="none" w:sz="0" w:space="0" w:color="auto"/>
                    <w:left w:val="none" w:sz="0" w:space="0" w:color="auto"/>
                    <w:bottom w:val="none" w:sz="0" w:space="0" w:color="auto"/>
                    <w:right w:val="none" w:sz="0" w:space="0" w:color="auto"/>
                  </w:divBdr>
                </w:div>
                <w:div w:id="1179543363">
                  <w:marLeft w:val="0"/>
                  <w:marRight w:val="0"/>
                  <w:marTop w:val="0"/>
                  <w:marBottom w:val="0"/>
                  <w:divBdr>
                    <w:top w:val="none" w:sz="0" w:space="0" w:color="auto"/>
                    <w:left w:val="none" w:sz="0" w:space="0" w:color="auto"/>
                    <w:bottom w:val="none" w:sz="0" w:space="0" w:color="auto"/>
                    <w:right w:val="none" w:sz="0" w:space="0" w:color="auto"/>
                  </w:divBdr>
                </w:div>
                <w:div w:id="1179543372">
                  <w:marLeft w:val="0"/>
                  <w:marRight w:val="0"/>
                  <w:marTop w:val="0"/>
                  <w:marBottom w:val="0"/>
                  <w:divBdr>
                    <w:top w:val="none" w:sz="0" w:space="0" w:color="auto"/>
                    <w:left w:val="none" w:sz="0" w:space="0" w:color="auto"/>
                    <w:bottom w:val="none" w:sz="0" w:space="0" w:color="auto"/>
                    <w:right w:val="none" w:sz="0" w:space="0" w:color="auto"/>
                  </w:divBdr>
                </w:div>
                <w:div w:id="1179543373">
                  <w:marLeft w:val="0"/>
                  <w:marRight w:val="0"/>
                  <w:marTop w:val="0"/>
                  <w:marBottom w:val="0"/>
                  <w:divBdr>
                    <w:top w:val="none" w:sz="0" w:space="0" w:color="auto"/>
                    <w:left w:val="none" w:sz="0" w:space="0" w:color="auto"/>
                    <w:bottom w:val="none" w:sz="0" w:space="0" w:color="auto"/>
                    <w:right w:val="none" w:sz="0" w:space="0" w:color="auto"/>
                  </w:divBdr>
                </w:div>
                <w:div w:id="1179543374">
                  <w:marLeft w:val="0"/>
                  <w:marRight w:val="0"/>
                  <w:marTop w:val="0"/>
                  <w:marBottom w:val="0"/>
                  <w:divBdr>
                    <w:top w:val="none" w:sz="0" w:space="0" w:color="auto"/>
                    <w:left w:val="none" w:sz="0" w:space="0" w:color="auto"/>
                    <w:bottom w:val="none" w:sz="0" w:space="0" w:color="auto"/>
                    <w:right w:val="none" w:sz="0" w:space="0" w:color="auto"/>
                  </w:divBdr>
                </w:div>
                <w:div w:id="1179543381">
                  <w:marLeft w:val="0"/>
                  <w:marRight w:val="0"/>
                  <w:marTop w:val="0"/>
                  <w:marBottom w:val="0"/>
                  <w:divBdr>
                    <w:top w:val="none" w:sz="0" w:space="0" w:color="auto"/>
                    <w:left w:val="none" w:sz="0" w:space="0" w:color="auto"/>
                    <w:bottom w:val="none" w:sz="0" w:space="0" w:color="auto"/>
                    <w:right w:val="none" w:sz="0" w:space="0" w:color="auto"/>
                  </w:divBdr>
                </w:div>
                <w:div w:id="1179543396">
                  <w:marLeft w:val="0"/>
                  <w:marRight w:val="0"/>
                  <w:marTop w:val="0"/>
                  <w:marBottom w:val="0"/>
                  <w:divBdr>
                    <w:top w:val="none" w:sz="0" w:space="0" w:color="auto"/>
                    <w:left w:val="none" w:sz="0" w:space="0" w:color="auto"/>
                    <w:bottom w:val="none" w:sz="0" w:space="0" w:color="auto"/>
                    <w:right w:val="none" w:sz="0" w:space="0" w:color="auto"/>
                  </w:divBdr>
                </w:div>
                <w:div w:id="1179543429">
                  <w:marLeft w:val="0"/>
                  <w:marRight w:val="0"/>
                  <w:marTop w:val="0"/>
                  <w:marBottom w:val="0"/>
                  <w:divBdr>
                    <w:top w:val="none" w:sz="0" w:space="0" w:color="auto"/>
                    <w:left w:val="none" w:sz="0" w:space="0" w:color="auto"/>
                    <w:bottom w:val="none" w:sz="0" w:space="0" w:color="auto"/>
                    <w:right w:val="none" w:sz="0" w:space="0" w:color="auto"/>
                  </w:divBdr>
                </w:div>
                <w:div w:id="1179543436">
                  <w:marLeft w:val="0"/>
                  <w:marRight w:val="0"/>
                  <w:marTop w:val="0"/>
                  <w:marBottom w:val="0"/>
                  <w:divBdr>
                    <w:top w:val="none" w:sz="0" w:space="0" w:color="auto"/>
                    <w:left w:val="none" w:sz="0" w:space="0" w:color="auto"/>
                    <w:bottom w:val="none" w:sz="0" w:space="0" w:color="auto"/>
                    <w:right w:val="none" w:sz="0" w:space="0" w:color="auto"/>
                  </w:divBdr>
                </w:div>
                <w:div w:id="1179543463">
                  <w:marLeft w:val="0"/>
                  <w:marRight w:val="0"/>
                  <w:marTop w:val="0"/>
                  <w:marBottom w:val="0"/>
                  <w:divBdr>
                    <w:top w:val="none" w:sz="0" w:space="0" w:color="auto"/>
                    <w:left w:val="none" w:sz="0" w:space="0" w:color="auto"/>
                    <w:bottom w:val="none" w:sz="0" w:space="0" w:color="auto"/>
                    <w:right w:val="none" w:sz="0" w:space="0" w:color="auto"/>
                  </w:divBdr>
                </w:div>
                <w:div w:id="1179543469">
                  <w:marLeft w:val="0"/>
                  <w:marRight w:val="0"/>
                  <w:marTop w:val="0"/>
                  <w:marBottom w:val="0"/>
                  <w:divBdr>
                    <w:top w:val="none" w:sz="0" w:space="0" w:color="auto"/>
                    <w:left w:val="none" w:sz="0" w:space="0" w:color="auto"/>
                    <w:bottom w:val="none" w:sz="0" w:space="0" w:color="auto"/>
                    <w:right w:val="none" w:sz="0" w:space="0" w:color="auto"/>
                  </w:divBdr>
                </w:div>
                <w:div w:id="1179543487">
                  <w:marLeft w:val="0"/>
                  <w:marRight w:val="0"/>
                  <w:marTop w:val="0"/>
                  <w:marBottom w:val="0"/>
                  <w:divBdr>
                    <w:top w:val="none" w:sz="0" w:space="0" w:color="auto"/>
                    <w:left w:val="none" w:sz="0" w:space="0" w:color="auto"/>
                    <w:bottom w:val="none" w:sz="0" w:space="0" w:color="auto"/>
                    <w:right w:val="none" w:sz="0" w:space="0" w:color="auto"/>
                  </w:divBdr>
                </w:div>
                <w:div w:id="1179543493">
                  <w:marLeft w:val="0"/>
                  <w:marRight w:val="0"/>
                  <w:marTop w:val="0"/>
                  <w:marBottom w:val="0"/>
                  <w:divBdr>
                    <w:top w:val="none" w:sz="0" w:space="0" w:color="auto"/>
                    <w:left w:val="none" w:sz="0" w:space="0" w:color="auto"/>
                    <w:bottom w:val="none" w:sz="0" w:space="0" w:color="auto"/>
                    <w:right w:val="none" w:sz="0" w:space="0" w:color="auto"/>
                  </w:divBdr>
                </w:div>
                <w:div w:id="1179543504">
                  <w:marLeft w:val="0"/>
                  <w:marRight w:val="0"/>
                  <w:marTop w:val="0"/>
                  <w:marBottom w:val="0"/>
                  <w:divBdr>
                    <w:top w:val="none" w:sz="0" w:space="0" w:color="auto"/>
                    <w:left w:val="none" w:sz="0" w:space="0" w:color="auto"/>
                    <w:bottom w:val="none" w:sz="0" w:space="0" w:color="auto"/>
                    <w:right w:val="none" w:sz="0" w:space="0" w:color="auto"/>
                  </w:divBdr>
                </w:div>
                <w:div w:id="1179543506">
                  <w:marLeft w:val="0"/>
                  <w:marRight w:val="0"/>
                  <w:marTop w:val="0"/>
                  <w:marBottom w:val="0"/>
                  <w:divBdr>
                    <w:top w:val="none" w:sz="0" w:space="0" w:color="auto"/>
                    <w:left w:val="none" w:sz="0" w:space="0" w:color="auto"/>
                    <w:bottom w:val="none" w:sz="0" w:space="0" w:color="auto"/>
                    <w:right w:val="none" w:sz="0" w:space="0" w:color="auto"/>
                  </w:divBdr>
                </w:div>
                <w:div w:id="1179543551">
                  <w:marLeft w:val="0"/>
                  <w:marRight w:val="0"/>
                  <w:marTop w:val="0"/>
                  <w:marBottom w:val="0"/>
                  <w:divBdr>
                    <w:top w:val="none" w:sz="0" w:space="0" w:color="auto"/>
                    <w:left w:val="none" w:sz="0" w:space="0" w:color="auto"/>
                    <w:bottom w:val="none" w:sz="0" w:space="0" w:color="auto"/>
                    <w:right w:val="none" w:sz="0" w:space="0" w:color="auto"/>
                  </w:divBdr>
                </w:div>
                <w:div w:id="1179543562">
                  <w:marLeft w:val="0"/>
                  <w:marRight w:val="0"/>
                  <w:marTop w:val="0"/>
                  <w:marBottom w:val="0"/>
                  <w:divBdr>
                    <w:top w:val="none" w:sz="0" w:space="0" w:color="auto"/>
                    <w:left w:val="none" w:sz="0" w:space="0" w:color="auto"/>
                    <w:bottom w:val="none" w:sz="0" w:space="0" w:color="auto"/>
                    <w:right w:val="none" w:sz="0" w:space="0" w:color="auto"/>
                  </w:divBdr>
                </w:div>
                <w:div w:id="1179543605">
                  <w:marLeft w:val="0"/>
                  <w:marRight w:val="0"/>
                  <w:marTop w:val="0"/>
                  <w:marBottom w:val="0"/>
                  <w:divBdr>
                    <w:top w:val="none" w:sz="0" w:space="0" w:color="auto"/>
                    <w:left w:val="none" w:sz="0" w:space="0" w:color="auto"/>
                    <w:bottom w:val="none" w:sz="0" w:space="0" w:color="auto"/>
                    <w:right w:val="none" w:sz="0" w:space="0" w:color="auto"/>
                  </w:divBdr>
                </w:div>
                <w:div w:id="1179543619">
                  <w:marLeft w:val="0"/>
                  <w:marRight w:val="0"/>
                  <w:marTop w:val="0"/>
                  <w:marBottom w:val="0"/>
                  <w:divBdr>
                    <w:top w:val="none" w:sz="0" w:space="0" w:color="auto"/>
                    <w:left w:val="none" w:sz="0" w:space="0" w:color="auto"/>
                    <w:bottom w:val="none" w:sz="0" w:space="0" w:color="auto"/>
                    <w:right w:val="none" w:sz="0" w:space="0" w:color="auto"/>
                  </w:divBdr>
                </w:div>
                <w:div w:id="1179543629">
                  <w:marLeft w:val="0"/>
                  <w:marRight w:val="0"/>
                  <w:marTop w:val="0"/>
                  <w:marBottom w:val="0"/>
                  <w:divBdr>
                    <w:top w:val="none" w:sz="0" w:space="0" w:color="auto"/>
                    <w:left w:val="none" w:sz="0" w:space="0" w:color="auto"/>
                    <w:bottom w:val="none" w:sz="0" w:space="0" w:color="auto"/>
                    <w:right w:val="none" w:sz="0" w:space="0" w:color="auto"/>
                  </w:divBdr>
                </w:div>
                <w:div w:id="1179543639">
                  <w:marLeft w:val="0"/>
                  <w:marRight w:val="0"/>
                  <w:marTop w:val="0"/>
                  <w:marBottom w:val="0"/>
                  <w:divBdr>
                    <w:top w:val="none" w:sz="0" w:space="0" w:color="auto"/>
                    <w:left w:val="none" w:sz="0" w:space="0" w:color="auto"/>
                    <w:bottom w:val="none" w:sz="0" w:space="0" w:color="auto"/>
                    <w:right w:val="none" w:sz="0" w:space="0" w:color="auto"/>
                  </w:divBdr>
                </w:div>
                <w:div w:id="1179543640">
                  <w:marLeft w:val="0"/>
                  <w:marRight w:val="0"/>
                  <w:marTop w:val="0"/>
                  <w:marBottom w:val="0"/>
                  <w:divBdr>
                    <w:top w:val="none" w:sz="0" w:space="0" w:color="auto"/>
                    <w:left w:val="none" w:sz="0" w:space="0" w:color="auto"/>
                    <w:bottom w:val="none" w:sz="0" w:space="0" w:color="auto"/>
                    <w:right w:val="none" w:sz="0" w:space="0" w:color="auto"/>
                  </w:divBdr>
                </w:div>
                <w:div w:id="1179543673">
                  <w:marLeft w:val="0"/>
                  <w:marRight w:val="0"/>
                  <w:marTop w:val="0"/>
                  <w:marBottom w:val="0"/>
                  <w:divBdr>
                    <w:top w:val="none" w:sz="0" w:space="0" w:color="auto"/>
                    <w:left w:val="none" w:sz="0" w:space="0" w:color="auto"/>
                    <w:bottom w:val="none" w:sz="0" w:space="0" w:color="auto"/>
                    <w:right w:val="none" w:sz="0" w:space="0" w:color="auto"/>
                  </w:divBdr>
                </w:div>
                <w:div w:id="1179543692">
                  <w:marLeft w:val="0"/>
                  <w:marRight w:val="0"/>
                  <w:marTop w:val="0"/>
                  <w:marBottom w:val="0"/>
                  <w:divBdr>
                    <w:top w:val="none" w:sz="0" w:space="0" w:color="auto"/>
                    <w:left w:val="none" w:sz="0" w:space="0" w:color="auto"/>
                    <w:bottom w:val="none" w:sz="0" w:space="0" w:color="auto"/>
                    <w:right w:val="none" w:sz="0" w:space="0" w:color="auto"/>
                  </w:divBdr>
                </w:div>
                <w:div w:id="1179543704">
                  <w:marLeft w:val="0"/>
                  <w:marRight w:val="0"/>
                  <w:marTop w:val="0"/>
                  <w:marBottom w:val="0"/>
                  <w:divBdr>
                    <w:top w:val="none" w:sz="0" w:space="0" w:color="auto"/>
                    <w:left w:val="none" w:sz="0" w:space="0" w:color="auto"/>
                    <w:bottom w:val="none" w:sz="0" w:space="0" w:color="auto"/>
                    <w:right w:val="none" w:sz="0" w:space="0" w:color="auto"/>
                  </w:divBdr>
                </w:div>
                <w:div w:id="1179543733">
                  <w:marLeft w:val="0"/>
                  <w:marRight w:val="0"/>
                  <w:marTop w:val="0"/>
                  <w:marBottom w:val="0"/>
                  <w:divBdr>
                    <w:top w:val="none" w:sz="0" w:space="0" w:color="auto"/>
                    <w:left w:val="none" w:sz="0" w:space="0" w:color="auto"/>
                    <w:bottom w:val="none" w:sz="0" w:space="0" w:color="auto"/>
                    <w:right w:val="none" w:sz="0" w:space="0" w:color="auto"/>
                  </w:divBdr>
                </w:div>
                <w:div w:id="1179543742">
                  <w:marLeft w:val="0"/>
                  <w:marRight w:val="0"/>
                  <w:marTop w:val="0"/>
                  <w:marBottom w:val="0"/>
                  <w:divBdr>
                    <w:top w:val="none" w:sz="0" w:space="0" w:color="auto"/>
                    <w:left w:val="none" w:sz="0" w:space="0" w:color="auto"/>
                    <w:bottom w:val="none" w:sz="0" w:space="0" w:color="auto"/>
                    <w:right w:val="none" w:sz="0" w:space="0" w:color="auto"/>
                  </w:divBdr>
                </w:div>
                <w:div w:id="1179543755">
                  <w:marLeft w:val="0"/>
                  <w:marRight w:val="0"/>
                  <w:marTop w:val="0"/>
                  <w:marBottom w:val="0"/>
                  <w:divBdr>
                    <w:top w:val="none" w:sz="0" w:space="0" w:color="auto"/>
                    <w:left w:val="none" w:sz="0" w:space="0" w:color="auto"/>
                    <w:bottom w:val="none" w:sz="0" w:space="0" w:color="auto"/>
                    <w:right w:val="none" w:sz="0" w:space="0" w:color="auto"/>
                  </w:divBdr>
                </w:div>
                <w:div w:id="1179543774">
                  <w:marLeft w:val="0"/>
                  <w:marRight w:val="0"/>
                  <w:marTop w:val="0"/>
                  <w:marBottom w:val="0"/>
                  <w:divBdr>
                    <w:top w:val="none" w:sz="0" w:space="0" w:color="auto"/>
                    <w:left w:val="none" w:sz="0" w:space="0" w:color="auto"/>
                    <w:bottom w:val="none" w:sz="0" w:space="0" w:color="auto"/>
                    <w:right w:val="none" w:sz="0" w:space="0" w:color="auto"/>
                  </w:divBdr>
                </w:div>
                <w:div w:id="1179543776">
                  <w:marLeft w:val="0"/>
                  <w:marRight w:val="0"/>
                  <w:marTop w:val="0"/>
                  <w:marBottom w:val="0"/>
                  <w:divBdr>
                    <w:top w:val="none" w:sz="0" w:space="0" w:color="auto"/>
                    <w:left w:val="none" w:sz="0" w:space="0" w:color="auto"/>
                    <w:bottom w:val="none" w:sz="0" w:space="0" w:color="auto"/>
                    <w:right w:val="none" w:sz="0" w:space="0" w:color="auto"/>
                  </w:divBdr>
                </w:div>
                <w:div w:id="1179543818">
                  <w:marLeft w:val="0"/>
                  <w:marRight w:val="0"/>
                  <w:marTop w:val="0"/>
                  <w:marBottom w:val="0"/>
                  <w:divBdr>
                    <w:top w:val="none" w:sz="0" w:space="0" w:color="auto"/>
                    <w:left w:val="none" w:sz="0" w:space="0" w:color="auto"/>
                    <w:bottom w:val="none" w:sz="0" w:space="0" w:color="auto"/>
                    <w:right w:val="none" w:sz="0" w:space="0" w:color="auto"/>
                  </w:divBdr>
                </w:div>
                <w:div w:id="1179543858">
                  <w:marLeft w:val="0"/>
                  <w:marRight w:val="0"/>
                  <w:marTop w:val="0"/>
                  <w:marBottom w:val="0"/>
                  <w:divBdr>
                    <w:top w:val="none" w:sz="0" w:space="0" w:color="auto"/>
                    <w:left w:val="none" w:sz="0" w:space="0" w:color="auto"/>
                    <w:bottom w:val="none" w:sz="0" w:space="0" w:color="auto"/>
                    <w:right w:val="none" w:sz="0" w:space="0" w:color="auto"/>
                  </w:divBdr>
                </w:div>
                <w:div w:id="1179543894">
                  <w:marLeft w:val="0"/>
                  <w:marRight w:val="0"/>
                  <w:marTop w:val="0"/>
                  <w:marBottom w:val="0"/>
                  <w:divBdr>
                    <w:top w:val="none" w:sz="0" w:space="0" w:color="auto"/>
                    <w:left w:val="none" w:sz="0" w:space="0" w:color="auto"/>
                    <w:bottom w:val="none" w:sz="0" w:space="0" w:color="auto"/>
                    <w:right w:val="none" w:sz="0" w:space="0" w:color="auto"/>
                  </w:divBdr>
                </w:div>
                <w:div w:id="1179543946">
                  <w:marLeft w:val="0"/>
                  <w:marRight w:val="0"/>
                  <w:marTop w:val="0"/>
                  <w:marBottom w:val="0"/>
                  <w:divBdr>
                    <w:top w:val="none" w:sz="0" w:space="0" w:color="auto"/>
                    <w:left w:val="none" w:sz="0" w:space="0" w:color="auto"/>
                    <w:bottom w:val="none" w:sz="0" w:space="0" w:color="auto"/>
                    <w:right w:val="none" w:sz="0" w:space="0" w:color="auto"/>
                  </w:divBdr>
                </w:div>
                <w:div w:id="1179543956">
                  <w:marLeft w:val="0"/>
                  <w:marRight w:val="0"/>
                  <w:marTop w:val="0"/>
                  <w:marBottom w:val="0"/>
                  <w:divBdr>
                    <w:top w:val="none" w:sz="0" w:space="0" w:color="auto"/>
                    <w:left w:val="none" w:sz="0" w:space="0" w:color="auto"/>
                    <w:bottom w:val="none" w:sz="0" w:space="0" w:color="auto"/>
                    <w:right w:val="none" w:sz="0" w:space="0" w:color="auto"/>
                  </w:divBdr>
                </w:div>
                <w:div w:id="1179543985">
                  <w:marLeft w:val="0"/>
                  <w:marRight w:val="0"/>
                  <w:marTop w:val="0"/>
                  <w:marBottom w:val="0"/>
                  <w:divBdr>
                    <w:top w:val="none" w:sz="0" w:space="0" w:color="auto"/>
                    <w:left w:val="none" w:sz="0" w:space="0" w:color="auto"/>
                    <w:bottom w:val="none" w:sz="0" w:space="0" w:color="auto"/>
                    <w:right w:val="none" w:sz="0" w:space="0" w:color="auto"/>
                  </w:divBdr>
                </w:div>
                <w:div w:id="1179543993">
                  <w:marLeft w:val="0"/>
                  <w:marRight w:val="0"/>
                  <w:marTop w:val="0"/>
                  <w:marBottom w:val="0"/>
                  <w:divBdr>
                    <w:top w:val="none" w:sz="0" w:space="0" w:color="auto"/>
                    <w:left w:val="none" w:sz="0" w:space="0" w:color="auto"/>
                    <w:bottom w:val="none" w:sz="0" w:space="0" w:color="auto"/>
                    <w:right w:val="none" w:sz="0" w:space="0" w:color="auto"/>
                  </w:divBdr>
                </w:div>
                <w:div w:id="1179543996">
                  <w:marLeft w:val="0"/>
                  <w:marRight w:val="0"/>
                  <w:marTop w:val="0"/>
                  <w:marBottom w:val="0"/>
                  <w:divBdr>
                    <w:top w:val="none" w:sz="0" w:space="0" w:color="auto"/>
                    <w:left w:val="none" w:sz="0" w:space="0" w:color="auto"/>
                    <w:bottom w:val="none" w:sz="0" w:space="0" w:color="auto"/>
                    <w:right w:val="none" w:sz="0" w:space="0" w:color="auto"/>
                  </w:divBdr>
                </w:div>
                <w:div w:id="1179544002">
                  <w:marLeft w:val="0"/>
                  <w:marRight w:val="0"/>
                  <w:marTop w:val="0"/>
                  <w:marBottom w:val="0"/>
                  <w:divBdr>
                    <w:top w:val="none" w:sz="0" w:space="0" w:color="auto"/>
                    <w:left w:val="none" w:sz="0" w:space="0" w:color="auto"/>
                    <w:bottom w:val="none" w:sz="0" w:space="0" w:color="auto"/>
                    <w:right w:val="none" w:sz="0" w:space="0" w:color="auto"/>
                  </w:divBdr>
                </w:div>
                <w:div w:id="1179544019">
                  <w:marLeft w:val="0"/>
                  <w:marRight w:val="0"/>
                  <w:marTop w:val="0"/>
                  <w:marBottom w:val="0"/>
                  <w:divBdr>
                    <w:top w:val="none" w:sz="0" w:space="0" w:color="auto"/>
                    <w:left w:val="none" w:sz="0" w:space="0" w:color="auto"/>
                    <w:bottom w:val="none" w:sz="0" w:space="0" w:color="auto"/>
                    <w:right w:val="none" w:sz="0" w:space="0" w:color="auto"/>
                  </w:divBdr>
                </w:div>
                <w:div w:id="1179544030">
                  <w:marLeft w:val="0"/>
                  <w:marRight w:val="0"/>
                  <w:marTop w:val="0"/>
                  <w:marBottom w:val="0"/>
                  <w:divBdr>
                    <w:top w:val="none" w:sz="0" w:space="0" w:color="auto"/>
                    <w:left w:val="none" w:sz="0" w:space="0" w:color="auto"/>
                    <w:bottom w:val="none" w:sz="0" w:space="0" w:color="auto"/>
                    <w:right w:val="none" w:sz="0" w:space="0" w:color="auto"/>
                  </w:divBdr>
                </w:div>
                <w:div w:id="1179544047">
                  <w:marLeft w:val="0"/>
                  <w:marRight w:val="0"/>
                  <w:marTop w:val="0"/>
                  <w:marBottom w:val="0"/>
                  <w:divBdr>
                    <w:top w:val="none" w:sz="0" w:space="0" w:color="auto"/>
                    <w:left w:val="none" w:sz="0" w:space="0" w:color="auto"/>
                    <w:bottom w:val="none" w:sz="0" w:space="0" w:color="auto"/>
                    <w:right w:val="none" w:sz="0" w:space="0" w:color="auto"/>
                  </w:divBdr>
                </w:div>
                <w:div w:id="1179544071">
                  <w:marLeft w:val="0"/>
                  <w:marRight w:val="0"/>
                  <w:marTop w:val="0"/>
                  <w:marBottom w:val="0"/>
                  <w:divBdr>
                    <w:top w:val="none" w:sz="0" w:space="0" w:color="auto"/>
                    <w:left w:val="none" w:sz="0" w:space="0" w:color="auto"/>
                    <w:bottom w:val="none" w:sz="0" w:space="0" w:color="auto"/>
                    <w:right w:val="none" w:sz="0" w:space="0" w:color="auto"/>
                  </w:divBdr>
                </w:div>
                <w:div w:id="1179544081">
                  <w:marLeft w:val="0"/>
                  <w:marRight w:val="0"/>
                  <w:marTop w:val="0"/>
                  <w:marBottom w:val="0"/>
                  <w:divBdr>
                    <w:top w:val="none" w:sz="0" w:space="0" w:color="auto"/>
                    <w:left w:val="none" w:sz="0" w:space="0" w:color="auto"/>
                    <w:bottom w:val="none" w:sz="0" w:space="0" w:color="auto"/>
                    <w:right w:val="none" w:sz="0" w:space="0" w:color="auto"/>
                  </w:divBdr>
                </w:div>
                <w:div w:id="1179544082">
                  <w:marLeft w:val="0"/>
                  <w:marRight w:val="0"/>
                  <w:marTop w:val="0"/>
                  <w:marBottom w:val="0"/>
                  <w:divBdr>
                    <w:top w:val="none" w:sz="0" w:space="0" w:color="auto"/>
                    <w:left w:val="none" w:sz="0" w:space="0" w:color="auto"/>
                    <w:bottom w:val="none" w:sz="0" w:space="0" w:color="auto"/>
                    <w:right w:val="none" w:sz="0" w:space="0" w:color="auto"/>
                  </w:divBdr>
                </w:div>
                <w:div w:id="1179544104">
                  <w:marLeft w:val="0"/>
                  <w:marRight w:val="0"/>
                  <w:marTop w:val="0"/>
                  <w:marBottom w:val="0"/>
                  <w:divBdr>
                    <w:top w:val="none" w:sz="0" w:space="0" w:color="auto"/>
                    <w:left w:val="none" w:sz="0" w:space="0" w:color="auto"/>
                    <w:bottom w:val="none" w:sz="0" w:space="0" w:color="auto"/>
                    <w:right w:val="none" w:sz="0" w:space="0" w:color="auto"/>
                  </w:divBdr>
                </w:div>
                <w:div w:id="1179544140">
                  <w:marLeft w:val="0"/>
                  <w:marRight w:val="0"/>
                  <w:marTop w:val="0"/>
                  <w:marBottom w:val="0"/>
                  <w:divBdr>
                    <w:top w:val="none" w:sz="0" w:space="0" w:color="auto"/>
                    <w:left w:val="none" w:sz="0" w:space="0" w:color="auto"/>
                    <w:bottom w:val="none" w:sz="0" w:space="0" w:color="auto"/>
                    <w:right w:val="none" w:sz="0" w:space="0" w:color="auto"/>
                  </w:divBdr>
                </w:div>
                <w:div w:id="1179544148">
                  <w:marLeft w:val="0"/>
                  <w:marRight w:val="0"/>
                  <w:marTop w:val="0"/>
                  <w:marBottom w:val="0"/>
                  <w:divBdr>
                    <w:top w:val="none" w:sz="0" w:space="0" w:color="auto"/>
                    <w:left w:val="none" w:sz="0" w:space="0" w:color="auto"/>
                    <w:bottom w:val="none" w:sz="0" w:space="0" w:color="auto"/>
                    <w:right w:val="none" w:sz="0" w:space="0" w:color="auto"/>
                  </w:divBdr>
                </w:div>
                <w:div w:id="1179544157">
                  <w:marLeft w:val="0"/>
                  <w:marRight w:val="0"/>
                  <w:marTop w:val="0"/>
                  <w:marBottom w:val="0"/>
                  <w:divBdr>
                    <w:top w:val="none" w:sz="0" w:space="0" w:color="auto"/>
                    <w:left w:val="none" w:sz="0" w:space="0" w:color="auto"/>
                    <w:bottom w:val="none" w:sz="0" w:space="0" w:color="auto"/>
                    <w:right w:val="none" w:sz="0" w:space="0" w:color="auto"/>
                  </w:divBdr>
                </w:div>
                <w:div w:id="1179544183">
                  <w:marLeft w:val="0"/>
                  <w:marRight w:val="0"/>
                  <w:marTop w:val="0"/>
                  <w:marBottom w:val="0"/>
                  <w:divBdr>
                    <w:top w:val="none" w:sz="0" w:space="0" w:color="auto"/>
                    <w:left w:val="none" w:sz="0" w:space="0" w:color="auto"/>
                    <w:bottom w:val="none" w:sz="0" w:space="0" w:color="auto"/>
                    <w:right w:val="none" w:sz="0" w:space="0" w:color="auto"/>
                  </w:divBdr>
                </w:div>
                <w:div w:id="1179544187">
                  <w:marLeft w:val="0"/>
                  <w:marRight w:val="0"/>
                  <w:marTop w:val="0"/>
                  <w:marBottom w:val="0"/>
                  <w:divBdr>
                    <w:top w:val="none" w:sz="0" w:space="0" w:color="auto"/>
                    <w:left w:val="none" w:sz="0" w:space="0" w:color="auto"/>
                    <w:bottom w:val="none" w:sz="0" w:space="0" w:color="auto"/>
                    <w:right w:val="none" w:sz="0" w:space="0" w:color="auto"/>
                  </w:divBdr>
                </w:div>
                <w:div w:id="1179544190">
                  <w:marLeft w:val="0"/>
                  <w:marRight w:val="0"/>
                  <w:marTop w:val="0"/>
                  <w:marBottom w:val="0"/>
                  <w:divBdr>
                    <w:top w:val="none" w:sz="0" w:space="0" w:color="auto"/>
                    <w:left w:val="none" w:sz="0" w:space="0" w:color="auto"/>
                    <w:bottom w:val="none" w:sz="0" w:space="0" w:color="auto"/>
                    <w:right w:val="none" w:sz="0" w:space="0" w:color="auto"/>
                  </w:divBdr>
                </w:div>
                <w:div w:id="1179544221">
                  <w:marLeft w:val="0"/>
                  <w:marRight w:val="0"/>
                  <w:marTop w:val="0"/>
                  <w:marBottom w:val="0"/>
                  <w:divBdr>
                    <w:top w:val="none" w:sz="0" w:space="0" w:color="auto"/>
                    <w:left w:val="none" w:sz="0" w:space="0" w:color="auto"/>
                    <w:bottom w:val="none" w:sz="0" w:space="0" w:color="auto"/>
                    <w:right w:val="none" w:sz="0" w:space="0" w:color="auto"/>
                  </w:divBdr>
                </w:div>
                <w:div w:id="1179544227">
                  <w:marLeft w:val="0"/>
                  <w:marRight w:val="0"/>
                  <w:marTop w:val="0"/>
                  <w:marBottom w:val="0"/>
                  <w:divBdr>
                    <w:top w:val="none" w:sz="0" w:space="0" w:color="auto"/>
                    <w:left w:val="none" w:sz="0" w:space="0" w:color="auto"/>
                    <w:bottom w:val="none" w:sz="0" w:space="0" w:color="auto"/>
                    <w:right w:val="none" w:sz="0" w:space="0" w:color="auto"/>
                  </w:divBdr>
                </w:div>
                <w:div w:id="1179544256">
                  <w:marLeft w:val="0"/>
                  <w:marRight w:val="0"/>
                  <w:marTop w:val="0"/>
                  <w:marBottom w:val="0"/>
                  <w:divBdr>
                    <w:top w:val="none" w:sz="0" w:space="0" w:color="auto"/>
                    <w:left w:val="none" w:sz="0" w:space="0" w:color="auto"/>
                    <w:bottom w:val="none" w:sz="0" w:space="0" w:color="auto"/>
                    <w:right w:val="none" w:sz="0" w:space="0" w:color="auto"/>
                  </w:divBdr>
                </w:div>
                <w:div w:id="1179544286">
                  <w:marLeft w:val="0"/>
                  <w:marRight w:val="0"/>
                  <w:marTop w:val="0"/>
                  <w:marBottom w:val="0"/>
                  <w:divBdr>
                    <w:top w:val="none" w:sz="0" w:space="0" w:color="auto"/>
                    <w:left w:val="none" w:sz="0" w:space="0" w:color="auto"/>
                    <w:bottom w:val="none" w:sz="0" w:space="0" w:color="auto"/>
                    <w:right w:val="none" w:sz="0" w:space="0" w:color="auto"/>
                  </w:divBdr>
                </w:div>
                <w:div w:id="1179544288">
                  <w:marLeft w:val="0"/>
                  <w:marRight w:val="0"/>
                  <w:marTop w:val="0"/>
                  <w:marBottom w:val="0"/>
                  <w:divBdr>
                    <w:top w:val="none" w:sz="0" w:space="0" w:color="auto"/>
                    <w:left w:val="none" w:sz="0" w:space="0" w:color="auto"/>
                    <w:bottom w:val="none" w:sz="0" w:space="0" w:color="auto"/>
                    <w:right w:val="none" w:sz="0" w:space="0" w:color="auto"/>
                  </w:divBdr>
                </w:div>
                <w:div w:id="1179544294">
                  <w:marLeft w:val="0"/>
                  <w:marRight w:val="0"/>
                  <w:marTop w:val="0"/>
                  <w:marBottom w:val="0"/>
                  <w:divBdr>
                    <w:top w:val="none" w:sz="0" w:space="0" w:color="auto"/>
                    <w:left w:val="none" w:sz="0" w:space="0" w:color="auto"/>
                    <w:bottom w:val="none" w:sz="0" w:space="0" w:color="auto"/>
                    <w:right w:val="none" w:sz="0" w:space="0" w:color="auto"/>
                  </w:divBdr>
                </w:div>
                <w:div w:id="1179544335">
                  <w:marLeft w:val="0"/>
                  <w:marRight w:val="0"/>
                  <w:marTop w:val="0"/>
                  <w:marBottom w:val="0"/>
                  <w:divBdr>
                    <w:top w:val="none" w:sz="0" w:space="0" w:color="auto"/>
                    <w:left w:val="none" w:sz="0" w:space="0" w:color="auto"/>
                    <w:bottom w:val="none" w:sz="0" w:space="0" w:color="auto"/>
                    <w:right w:val="none" w:sz="0" w:space="0" w:color="auto"/>
                  </w:divBdr>
                </w:div>
                <w:div w:id="1179544346">
                  <w:marLeft w:val="0"/>
                  <w:marRight w:val="0"/>
                  <w:marTop w:val="0"/>
                  <w:marBottom w:val="0"/>
                  <w:divBdr>
                    <w:top w:val="none" w:sz="0" w:space="0" w:color="auto"/>
                    <w:left w:val="none" w:sz="0" w:space="0" w:color="auto"/>
                    <w:bottom w:val="none" w:sz="0" w:space="0" w:color="auto"/>
                    <w:right w:val="none" w:sz="0" w:space="0" w:color="auto"/>
                  </w:divBdr>
                </w:div>
                <w:div w:id="1179544377">
                  <w:marLeft w:val="0"/>
                  <w:marRight w:val="0"/>
                  <w:marTop w:val="0"/>
                  <w:marBottom w:val="0"/>
                  <w:divBdr>
                    <w:top w:val="none" w:sz="0" w:space="0" w:color="auto"/>
                    <w:left w:val="none" w:sz="0" w:space="0" w:color="auto"/>
                    <w:bottom w:val="none" w:sz="0" w:space="0" w:color="auto"/>
                    <w:right w:val="none" w:sz="0" w:space="0" w:color="auto"/>
                  </w:divBdr>
                </w:div>
                <w:div w:id="1179544395">
                  <w:marLeft w:val="0"/>
                  <w:marRight w:val="0"/>
                  <w:marTop w:val="0"/>
                  <w:marBottom w:val="0"/>
                  <w:divBdr>
                    <w:top w:val="none" w:sz="0" w:space="0" w:color="auto"/>
                    <w:left w:val="none" w:sz="0" w:space="0" w:color="auto"/>
                    <w:bottom w:val="none" w:sz="0" w:space="0" w:color="auto"/>
                    <w:right w:val="none" w:sz="0" w:space="0" w:color="auto"/>
                  </w:divBdr>
                </w:div>
                <w:div w:id="1179544430">
                  <w:marLeft w:val="0"/>
                  <w:marRight w:val="0"/>
                  <w:marTop w:val="0"/>
                  <w:marBottom w:val="0"/>
                  <w:divBdr>
                    <w:top w:val="none" w:sz="0" w:space="0" w:color="auto"/>
                    <w:left w:val="none" w:sz="0" w:space="0" w:color="auto"/>
                    <w:bottom w:val="none" w:sz="0" w:space="0" w:color="auto"/>
                    <w:right w:val="none" w:sz="0" w:space="0" w:color="auto"/>
                  </w:divBdr>
                </w:div>
                <w:div w:id="1179544439">
                  <w:marLeft w:val="0"/>
                  <w:marRight w:val="0"/>
                  <w:marTop w:val="0"/>
                  <w:marBottom w:val="0"/>
                  <w:divBdr>
                    <w:top w:val="none" w:sz="0" w:space="0" w:color="auto"/>
                    <w:left w:val="none" w:sz="0" w:space="0" w:color="auto"/>
                    <w:bottom w:val="none" w:sz="0" w:space="0" w:color="auto"/>
                    <w:right w:val="none" w:sz="0" w:space="0" w:color="auto"/>
                  </w:divBdr>
                </w:div>
                <w:div w:id="1179544469">
                  <w:marLeft w:val="0"/>
                  <w:marRight w:val="0"/>
                  <w:marTop w:val="0"/>
                  <w:marBottom w:val="0"/>
                  <w:divBdr>
                    <w:top w:val="none" w:sz="0" w:space="0" w:color="auto"/>
                    <w:left w:val="none" w:sz="0" w:space="0" w:color="auto"/>
                    <w:bottom w:val="none" w:sz="0" w:space="0" w:color="auto"/>
                    <w:right w:val="none" w:sz="0" w:space="0" w:color="auto"/>
                  </w:divBdr>
                </w:div>
                <w:div w:id="1179544484">
                  <w:marLeft w:val="0"/>
                  <w:marRight w:val="0"/>
                  <w:marTop w:val="0"/>
                  <w:marBottom w:val="0"/>
                  <w:divBdr>
                    <w:top w:val="none" w:sz="0" w:space="0" w:color="auto"/>
                    <w:left w:val="none" w:sz="0" w:space="0" w:color="auto"/>
                    <w:bottom w:val="none" w:sz="0" w:space="0" w:color="auto"/>
                    <w:right w:val="none" w:sz="0" w:space="0" w:color="auto"/>
                  </w:divBdr>
                </w:div>
                <w:div w:id="1179544531">
                  <w:marLeft w:val="0"/>
                  <w:marRight w:val="0"/>
                  <w:marTop w:val="0"/>
                  <w:marBottom w:val="0"/>
                  <w:divBdr>
                    <w:top w:val="none" w:sz="0" w:space="0" w:color="auto"/>
                    <w:left w:val="none" w:sz="0" w:space="0" w:color="auto"/>
                    <w:bottom w:val="none" w:sz="0" w:space="0" w:color="auto"/>
                    <w:right w:val="none" w:sz="0" w:space="0" w:color="auto"/>
                  </w:divBdr>
                </w:div>
                <w:div w:id="1179544540">
                  <w:marLeft w:val="0"/>
                  <w:marRight w:val="0"/>
                  <w:marTop w:val="0"/>
                  <w:marBottom w:val="0"/>
                  <w:divBdr>
                    <w:top w:val="none" w:sz="0" w:space="0" w:color="auto"/>
                    <w:left w:val="none" w:sz="0" w:space="0" w:color="auto"/>
                    <w:bottom w:val="none" w:sz="0" w:space="0" w:color="auto"/>
                    <w:right w:val="none" w:sz="0" w:space="0" w:color="auto"/>
                  </w:divBdr>
                </w:div>
                <w:div w:id="1179544580">
                  <w:marLeft w:val="0"/>
                  <w:marRight w:val="0"/>
                  <w:marTop w:val="0"/>
                  <w:marBottom w:val="0"/>
                  <w:divBdr>
                    <w:top w:val="none" w:sz="0" w:space="0" w:color="auto"/>
                    <w:left w:val="none" w:sz="0" w:space="0" w:color="auto"/>
                    <w:bottom w:val="none" w:sz="0" w:space="0" w:color="auto"/>
                    <w:right w:val="none" w:sz="0" w:space="0" w:color="auto"/>
                  </w:divBdr>
                </w:div>
                <w:div w:id="1179544581">
                  <w:marLeft w:val="0"/>
                  <w:marRight w:val="0"/>
                  <w:marTop w:val="0"/>
                  <w:marBottom w:val="0"/>
                  <w:divBdr>
                    <w:top w:val="none" w:sz="0" w:space="0" w:color="auto"/>
                    <w:left w:val="none" w:sz="0" w:space="0" w:color="auto"/>
                    <w:bottom w:val="none" w:sz="0" w:space="0" w:color="auto"/>
                    <w:right w:val="none" w:sz="0" w:space="0" w:color="auto"/>
                  </w:divBdr>
                </w:div>
                <w:div w:id="1179544584">
                  <w:marLeft w:val="0"/>
                  <w:marRight w:val="0"/>
                  <w:marTop w:val="0"/>
                  <w:marBottom w:val="0"/>
                  <w:divBdr>
                    <w:top w:val="none" w:sz="0" w:space="0" w:color="auto"/>
                    <w:left w:val="none" w:sz="0" w:space="0" w:color="auto"/>
                    <w:bottom w:val="none" w:sz="0" w:space="0" w:color="auto"/>
                    <w:right w:val="none" w:sz="0" w:space="0" w:color="auto"/>
                  </w:divBdr>
                </w:div>
                <w:div w:id="1179544590">
                  <w:marLeft w:val="0"/>
                  <w:marRight w:val="0"/>
                  <w:marTop w:val="0"/>
                  <w:marBottom w:val="0"/>
                  <w:divBdr>
                    <w:top w:val="none" w:sz="0" w:space="0" w:color="auto"/>
                    <w:left w:val="none" w:sz="0" w:space="0" w:color="auto"/>
                    <w:bottom w:val="none" w:sz="0" w:space="0" w:color="auto"/>
                    <w:right w:val="none" w:sz="0" w:space="0" w:color="auto"/>
                  </w:divBdr>
                </w:div>
                <w:div w:id="1179544599">
                  <w:marLeft w:val="0"/>
                  <w:marRight w:val="0"/>
                  <w:marTop w:val="0"/>
                  <w:marBottom w:val="0"/>
                  <w:divBdr>
                    <w:top w:val="none" w:sz="0" w:space="0" w:color="auto"/>
                    <w:left w:val="none" w:sz="0" w:space="0" w:color="auto"/>
                    <w:bottom w:val="none" w:sz="0" w:space="0" w:color="auto"/>
                    <w:right w:val="none" w:sz="0" w:space="0" w:color="auto"/>
                  </w:divBdr>
                </w:div>
                <w:div w:id="1179544601">
                  <w:marLeft w:val="0"/>
                  <w:marRight w:val="0"/>
                  <w:marTop w:val="0"/>
                  <w:marBottom w:val="0"/>
                  <w:divBdr>
                    <w:top w:val="none" w:sz="0" w:space="0" w:color="auto"/>
                    <w:left w:val="none" w:sz="0" w:space="0" w:color="auto"/>
                    <w:bottom w:val="none" w:sz="0" w:space="0" w:color="auto"/>
                    <w:right w:val="none" w:sz="0" w:space="0" w:color="auto"/>
                  </w:divBdr>
                </w:div>
                <w:div w:id="1179544644">
                  <w:marLeft w:val="0"/>
                  <w:marRight w:val="0"/>
                  <w:marTop w:val="0"/>
                  <w:marBottom w:val="0"/>
                  <w:divBdr>
                    <w:top w:val="none" w:sz="0" w:space="0" w:color="auto"/>
                    <w:left w:val="none" w:sz="0" w:space="0" w:color="auto"/>
                    <w:bottom w:val="none" w:sz="0" w:space="0" w:color="auto"/>
                    <w:right w:val="none" w:sz="0" w:space="0" w:color="auto"/>
                  </w:divBdr>
                </w:div>
                <w:div w:id="1179544664">
                  <w:marLeft w:val="0"/>
                  <w:marRight w:val="0"/>
                  <w:marTop w:val="0"/>
                  <w:marBottom w:val="0"/>
                  <w:divBdr>
                    <w:top w:val="none" w:sz="0" w:space="0" w:color="auto"/>
                    <w:left w:val="none" w:sz="0" w:space="0" w:color="auto"/>
                    <w:bottom w:val="none" w:sz="0" w:space="0" w:color="auto"/>
                    <w:right w:val="none" w:sz="0" w:space="0" w:color="auto"/>
                  </w:divBdr>
                </w:div>
                <w:div w:id="1179544666">
                  <w:marLeft w:val="0"/>
                  <w:marRight w:val="0"/>
                  <w:marTop w:val="0"/>
                  <w:marBottom w:val="0"/>
                  <w:divBdr>
                    <w:top w:val="none" w:sz="0" w:space="0" w:color="auto"/>
                    <w:left w:val="none" w:sz="0" w:space="0" w:color="auto"/>
                    <w:bottom w:val="none" w:sz="0" w:space="0" w:color="auto"/>
                    <w:right w:val="none" w:sz="0" w:space="0" w:color="auto"/>
                  </w:divBdr>
                </w:div>
                <w:div w:id="1179544697">
                  <w:marLeft w:val="0"/>
                  <w:marRight w:val="0"/>
                  <w:marTop w:val="0"/>
                  <w:marBottom w:val="0"/>
                  <w:divBdr>
                    <w:top w:val="none" w:sz="0" w:space="0" w:color="auto"/>
                    <w:left w:val="none" w:sz="0" w:space="0" w:color="auto"/>
                    <w:bottom w:val="none" w:sz="0" w:space="0" w:color="auto"/>
                    <w:right w:val="none" w:sz="0" w:space="0" w:color="auto"/>
                  </w:divBdr>
                </w:div>
                <w:div w:id="1179544745">
                  <w:marLeft w:val="0"/>
                  <w:marRight w:val="0"/>
                  <w:marTop w:val="0"/>
                  <w:marBottom w:val="0"/>
                  <w:divBdr>
                    <w:top w:val="none" w:sz="0" w:space="0" w:color="auto"/>
                    <w:left w:val="none" w:sz="0" w:space="0" w:color="auto"/>
                    <w:bottom w:val="none" w:sz="0" w:space="0" w:color="auto"/>
                    <w:right w:val="none" w:sz="0" w:space="0" w:color="auto"/>
                  </w:divBdr>
                </w:div>
                <w:div w:id="1179544777">
                  <w:marLeft w:val="0"/>
                  <w:marRight w:val="0"/>
                  <w:marTop w:val="0"/>
                  <w:marBottom w:val="0"/>
                  <w:divBdr>
                    <w:top w:val="none" w:sz="0" w:space="0" w:color="auto"/>
                    <w:left w:val="none" w:sz="0" w:space="0" w:color="auto"/>
                    <w:bottom w:val="none" w:sz="0" w:space="0" w:color="auto"/>
                    <w:right w:val="none" w:sz="0" w:space="0" w:color="auto"/>
                  </w:divBdr>
                </w:div>
                <w:div w:id="1179544784">
                  <w:marLeft w:val="0"/>
                  <w:marRight w:val="0"/>
                  <w:marTop w:val="0"/>
                  <w:marBottom w:val="0"/>
                  <w:divBdr>
                    <w:top w:val="none" w:sz="0" w:space="0" w:color="auto"/>
                    <w:left w:val="none" w:sz="0" w:space="0" w:color="auto"/>
                    <w:bottom w:val="none" w:sz="0" w:space="0" w:color="auto"/>
                    <w:right w:val="none" w:sz="0" w:space="0" w:color="auto"/>
                  </w:divBdr>
                </w:div>
                <w:div w:id="1179544810">
                  <w:marLeft w:val="0"/>
                  <w:marRight w:val="0"/>
                  <w:marTop w:val="0"/>
                  <w:marBottom w:val="0"/>
                  <w:divBdr>
                    <w:top w:val="none" w:sz="0" w:space="0" w:color="auto"/>
                    <w:left w:val="none" w:sz="0" w:space="0" w:color="auto"/>
                    <w:bottom w:val="none" w:sz="0" w:space="0" w:color="auto"/>
                    <w:right w:val="none" w:sz="0" w:space="0" w:color="auto"/>
                  </w:divBdr>
                </w:div>
                <w:div w:id="1179544820">
                  <w:marLeft w:val="0"/>
                  <w:marRight w:val="0"/>
                  <w:marTop w:val="0"/>
                  <w:marBottom w:val="0"/>
                  <w:divBdr>
                    <w:top w:val="none" w:sz="0" w:space="0" w:color="auto"/>
                    <w:left w:val="none" w:sz="0" w:space="0" w:color="auto"/>
                    <w:bottom w:val="none" w:sz="0" w:space="0" w:color="auto"/>
                    <w:right w:val="none" w:sz="0" w:space="0" w:color="auto"/>
                  </w:divBdr>
                </w:div>
                <w:div w:id="1179544841">
                  <w:marLeft w:val="0"/>
                  <w:marRight w:val="0"/>
                  <w:marTop w:val="0"/>
                  <w:marBottom w:val="0"/>
                  <w:divBdr>
                    <w:top w:val="none" w:sz="0" w:space="0" w:color="auto"/>
                    <w:left w:val="none" w:sz="0" w:space="0" w:color="auto"/>
                    <w:bottom w:val="none" w:sz="0" w:space="0" w:color="auto"/>
                    <w:right w:val="none" w:sz="0" w:space="0" w:color="auto"/>
                  </w:divBdr>
                </w:div>
                <w:div w:id="1179544860">
                  <w:marLeft w:val="0"/>
                  <w:marRight w:val="0"/>
                  <w:marTop w:val="0"/>
                  <w:marBottom w:val="0"/>
                  <w:divBdr>
                    <w:top w:val="none" w:sz="0" w:space="0" w:color="auto"/>
                    <w:left w:val="none" w:sz="0" w:space="0" w:color="auto"/>
                    <w:bottom w:val="none" w:sz="0" w:space="0" w:color="auto"/>
                    <w:right w:val="none" w:sz="0" w:space="0" w:color="auto"/>
                  </w:divBdr>
                </w:div>
                <w:div w:id="1179544885">
                  <w:marLeft w:val="0"/>
                  <w:marRight w:val="0"/>
                  <w:marTop w:val="0"/>
                  <w:marBottom w:val="0"/>
                  <w:divBdr>
                    <w:top w:val="none" w:sz="0" w:space="0" w:color="auto"/>
                    <w:left w:val="none" w:sz="0" w:space="0" w:color="auto"/>
                    <w:bottom w:val="none" w:sz="0" w:space="0" w:color="auto"/>
                    <w:right w:val="none" w:sz="0" w:space="0" w:color="auto"/>
                  </w:divBdr>
                </w:div>
                <w:div w:id="1179544926">
                  <w:marLeft w:val="0"/>
                  <w:marRight w:val="0"/>
                  <w:marTop w:val="0"/>
                  <w:marBottom w:val="0"/>
                  <w:divBdr>
                    <w:top w:val="none" w:sz="0" w:space="0" w:color="auto"/>
                    <w:left w:val="none" w:sz="0" w:space="0" w:color="auto"/>
                    <w:bottom w:val="none" w:sz="0" w:space="0" w:color="auto"/>
                    <w:right w:val="none" w:sz="0" w:space="0" w:color="auto"/>
                  </w:divBdr>
                </w:div>
                <w:div w:id="1179544927">
                  <w:marLeft w:val="0"/>
                  <w:marRight w:val="0"/>
                  <w:marTop w:val="0"/>
                  <w:marBottom w:val="0"/>
                  <w:divBdr>
                    <w:top w:val="none" w:sz="0" w:space="0" w:color="auto"/>
                    <w:left w:val="none" w:sz="0" w:space="0" w:color="auto"/>
                    <w:bottom w:val="none" w:sz="0" w:space="0" w:color="auto"/>
                    <w:right w:val="none" w:sz="0" w:space="0" w:color="auto"/>
                  </w:divBdr>
                </w:div>
                <w:div w:id="1179544931">
                  <w:marLeft w:val="0"/>
                  <w:marRight w:val="0"/>
                  <w:marTop w:val="0"/>
                  <w:marBottom w:val="0"/>
                  <w:divBdr>
                    <w:top w:val="none" w:sz="0" w:space="0" w:color="auto"/>
                    <w:left w:val="none" w:sz="0" w:space="0" w:color="auto"/>
                    <w:bottom w:val="none" w:sz="0" w:space="0" w:color="auto"/>
                    <w:right w:val="none" w:sz="0" w:space="0" w:color="auto"/>
                  </w:divBdr>
                </w:div>
                <w:div w:id="1179544943">
                  <w:marLeft w:val="0"/>
                  <w:marRight w:val="0"/>
                  <w:marTop w:val="0"/>
                  <w:marBottom w:val="0"/>
                  <w:divBdr>
                    <w:top w:val="none" w:sz="0" w:space="0" w:color="auto"/>
                    <w:left w:val="none" w:sz="0" w:space="0" w:color="auto"/>
                    <w:bottom w:val="none" w:sz="0" w:space="0" w:color="auto"/>
                    <w:right w:val="none" w:sz="0" w:space="0" w:color="auto"/>
                  </w:divBdr>
                </w:div>
                <w:div w:id="1179544944">
                  <w:marLeft w:val="0"/>
                  <w:marRight w:val="0"/>
                  <w:marTop w:val="0"/>
                  <w:marBottom w:val="0"/>
                  <w:divBdr>
                    <w:top w:val="none" w:sz="0" w:space="0" w:color="auto"/>
                    <w:left w:val="none" w:sz="0" w:space="0" w:color="auto"/>
                    <w:bottom w:val="none" w:sz="0" w:space="0" w:color="auto"/>
                    <w:right w:val="none" w:sz="0" w:space="0" w:color="auto"/>
                  </w:divBdr>
                </w:div>
                <w:div w:id="1179544999">
                  <w:marLeft w:val="0"/>
                  <w:marRight w:val="0"/>
                  <w:marTop w:val="0"/>
                  <w:marBottom w:val="0"/>
                  <w:divBdr>
                    <w:top w:val="none" w:sz="0" w:space="0" w:color="auto"/>
                    <w:left w:val="none" w:sz="0" w:space="0" w:color="auto"/>
                    <w:bottom w:val="none" w:sz="0" w:space="0" w:color="auto"/>
                    <w:right w:val="none" w:sz="0" w:space="0" w:color="auto"/>
                  </w:divBdr>
                </w:div>
                <w:div w:id="117954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3949">
          <w:marLeft w:val="0"/>
          <w:marRight w:val="0"/>
          <w:marTop w:val="0"/>
          <w:marBottom w:val="0"/>
          <w:divBdr>
            <w:top w:val="none" w:sz="0" w:space="0" w:color="auto"/>
            <w:left w:val="none" w:sz="0" w:space="0" w:color="auto"/>
            <w:bottom w:val="none" w:sz="0" w:space="0" w:color="auto"/>
            <w:right w:val="none" w:sz="0" w:space="0" w:color="auto"/>
          </w:divBdr>
          <w:divsChild>
            <w:div w:id="1179543537">
              <w:marLeft w:val="0"/>
              <w:marRight w:val="0"/>
              <w:marTop w:val="0"/>
              <w:marBottom w:val="0"/>
              <w:divBdr>
                <w:top w:val="none" w:sz="0" w:space="0" w:color="auto"/>
                <w:left w:val="none" w:sz="0" w:space="0" w:color="auto"/>
                <w:bottom w:val="none" w:sz="0" w:space="0" w:color="auto"/>
                <w:right w:val="none" w:sz="0" w:space="0" w:color="auto"/>
              </w:divBdr>
              <w:divsChild>
                <w:div w:id="1179543008">
                  <w:marLeft w:val="0"/>
                  <w:marRight w:val="0"/>
                  <w:marTop w:val="0"/>
                  <w:marBottom w:val="0"/>
                  <w:divBdr>
                    <w:top w:val="none" w:sz="0" w:space="0" w:color="auto"/>
                    <w:left w:val="none" w:sz="0" w:space="0" w:color="auto"/>
                    <w:bottom w:val="none" w:sz="0" w:space="0" w:color="auto"/>
                    <w:right w:val="none" w:sz="0" w:space="0" w:color="auto"/>
                  </w:divBdr>
                </w:div>
                <w:div w:id="1179543022">
                  <w:marLeft w:val="0"/>
                  <w:marRight w:val="0"/>
                  <w:marTop w:val="0"/>
                  <w:marBottom w:val="0"/>
                  <w:divBdr>
                    <w:top w:val="none" w:sz="0" w:space="0" w:color="auto"/>
                    <w:left w:val="none" w:sz="0" w:space="0" w:color="auto"/>
                    <w:bottom w:val="none" w:sz="0" w:space="0" w:color="auto"/>
                    <w:right w:val="none" w:sz="0" w:space="0" w:color="auto"/>
                  </w:divBdr>
                </w:div>
                <w:div w:id="1179543027">
                  <w:marLeft w:val="0"/>
                  <w:marRight w:val="0"/>
                  <w:marTop w:val="0"/>
                  <w:marBottom w:val="0"/>
                  <w:divBdr>
                    <w:top w:val="none" w:sz="0" w:space="0" w:color="auto"/>
                    <w:left w:val="none" w:sz="0" w:space="0" w:color="auto"/>
                    <w:bottom w:val="none" w:sz="0" w:space="0" w:color="auto"/>
                    <w:right w:val="none" w:sz="0" w:space="0" w:color="auto"/>
                  </w:divBdr>
                </w:div>
                <w:div w:id="1179543045">
                  <w:marLeft w:val="0"/>
                  <w:marRight w:val="0"/>
                  <w:marTop w:val="0"/>
                  <w:marBottom w:val="0"/>
                  <w:divBdr>
                    <w:top w:val="none" w:sz="0" w:space="0" w:color="auto"/>
                    <w:left w:val="none" w:sz="0" w:space="0" w:color="auto"/>
                    <w:bottom w:val="none" w:sz="0" w:space="0" w:color="auto"/>
                    <w:right w:val="none" w:sz="0" w:space="0" w:color="auto"/>
                  </w:divBdr>
                </w:div>
                <w:div w:id="1179543062">
                  <w:marLeft w:val="0"/>
                  <w:marRight w:val="0"/>
                  <w:marTop w:val="0"/>
                  <w:marBottom w:val="0"/>
                  <w:divBdr>
                    <w:top w:val="none" w:sz="0" w:space="0" w:color="auto"/>
                    <w:left w:val="none" w:sz="0" w:space="0" w:color="auto"/>
                    <w:bottom w:val="none" w:sz="0" w:space="0" w:color="auto"/>
                    <w:right w:val="none" w:sz="0" w:space="0" w:color="auto"/>
                  </w:divBdr>
                </w:div>
                <w:div w:id="1179543131">
                  <w:marLeft w:val="0"/>
                  <w:marRight w:val="0"/>
                  <w:marTop w:val="0"/>
                  <w:marBottom w:val="0"/>
                  <w:divBdr>
                    <w:top w:val="none" w:sz="0" w:space="0" w:color="auto"/>
                    <w:left w:val="none" w:sz="0" w:space="0" w:color="auto"/>
                    <w:bottom w:val="none" w:sz="0" w:space="0" w:color="auto"/>
                    <w:right w:val="none" w:sz="0" w:space="0" w:color="auto"/>
                  </w:divBdr>
                </w:div>
                <w:div w:id="1179543160">
                  <w:marLeft w:val="0"/>
                  <w:marRight w:val="0"/>
                  <w:marTop w:val="0"/>
                  <w:marBottom w:val="0"/>
                  <w:divBdr>
                    <w:top w:val="none" w:sz="0" w:space="0" w:color="auto"/>
                    <w:left w:val="none" w:sz="0" w:space="0" w:color="auto"/>
                    <w:bottom w:val="none" w:sz="0" w:space="0" w:color="auto"/>
                    <w:right w:val="none" w:sz="0" w:space="0" w:color="auto"/>
                  </w:divBdr>
                </w:div>
                <w:div w:id="1179543177">
                  <w:marLeft w:val="0"/>
                  <w:marRight w:val="0"/>
                  <w:marTop w:val="0"/>
                  <w:marBottom w:val="0"/>
                  <w:divBdr>
                    <w:top w:val="none" w:sz="0" w:space="0" w:color="auto"/>
                    <w:left w:val="none" w:sz="0" w:space="0" w:color="auto"/>
                    <w:bottom w:val="none" w:sz="0" w:space="0" w:color="auto"/>
                    <w:right w:val="none" w:sz="0" w:space="0" w:color="auto"/>
                  </w:divBdr>
                </w:div>
                <w:div w:id="1179543190">
                  <w:marLeft w:val="0"/>
                  <w:marRight w:val="0"/>
                  <w:marTop w:val="0"/>
                  <w:marBottom w:val="0"/>
                  <w:divBdr>
                    <w:top w:val="none" w:sz="0" w:space="0" w:color="auto"/>
                    <w:left w:val="none" w:sz="0" w:space="0" w:color="auto"/>
                    <w:bottom w:val="none" w:sz="0" w:space="0" w:color="auto"/>
                    <w:right w:val="none" w:sz="0" w:space="0" w:color="auto"/>
                  </w:divBdr>
                </w:div>
                <w:div w:id="1179543199">
                  <w:marLeft w:val="0"/>
                  <w:marRight w:val="0"/>
                  <w:marTop w:val="0"/>
                  <w:marBottom w:val="0"/>
                  <w:divBdr>
                    <w:top w:val="none" w:sz="0" w:space="0" w:color="auto"/>
                    <w:left w:val="none" w:sz="0" w:space="0" w:color="auto"/>
                    <w:bottom w:val="none" w:sz="0" w:space="0" w:color="auto"/>
                    <w:right w:val="none" w:sz="0" w:space="0" w:color="auto"/>
                  </w:divBdr>
                </w:div>
                <w:div w:id="1179543211">
                  <w:marLeft w:val="0"/>
                  <w:marRight w:val="0"/>
                  <w:marTop w:val="0"/>
                  <w:marBottom w:val="0"/>
                  <w:divBdr>
                    <w:top w:val="none" w:sz="0" w:space="0" w:color="auto"/>
                    <w:left w:val="none" w:sz="0" w:space="0" w:color="auto"/>
                    <w:bottom w:val="none" w:sz="0" w:space="0" w:color="auto"/>
                    <w:right w:val="none" w:sz="0" w:space="0" w:color="auto"/>
                  </w:divBdr>
                </w:div>
                <w:div w:id="1179543224">
                  <w:marLeft w:val="0"/>
                  <w:marRight w:val="0"/>
                  <w:marTop w:val="0"/>
                  <w:marBottom w:val="0"/>
                  <w:divBdr>
                    <w:top w:val="none" w:sz="0" w:space="0" w:color="auto"/>
                    <w:left w:val="none" w:sz="0" w:space="0" w:color="auto"/>
                    <w:bottom w:val="none" w:sz="0" w:space="0" w:color="auto"/>
                    <w:right w:val="none" w:sz="0" w:space="0" w:color="auto"/>
                  </w:divBdr>
                </w:div>
                <w:div w:id="1179543236">
                  <w:marLeft w:val="0"/>
                  <w:marRight w:val="0"/>
                  <w:marTop w:val="0"/>
                  <w:marBottom w:val="0"/>
                  <w:divBdr>
                    <w:top w:val="none" w:sz="0" w:space="0" w:color="auto"/>
                    <w:left w:val="none" w:sz="0" w:space="0" w:color="auto"/>
                    <w:bottom w:val="none" w:sz="0" w:space="0" w:color="auto"/>
                    <w:right w:val="none" w:sz="0" w:space="0" w:color="auto"/>
                  </w:divBdr>
                </w:div>
                <w:div w:id="1179543254">
                  <w:marLeft w:val="0"/>
                  <w:marRight w:val="0"/>
                  <w:marTop w:val="0"/>
                  <w:marBottom w:val="0"/>
                  <w:divBdr>
                    <w:top w:val="none" w:sz="0" w:space="0" w:color="auto"/>
                    <w:left w:val="none" w:sz="0" w:space="0" w:color="auto"/>
                    <w:bottom w:val="none" w:sz="0" w:space="0" w:color="auto"/>
                    <w:right w:val="none" w:sz="0" w:space="0" w:color="auto"/>
                  </w:divBdr>
                </w:div>
                <w:div w:id="1179543301">
                  <w:marLeft w:val="0"/>
                  <w:marRight w:val="0"/>
                  <w:marTop w:val="0"/>
                  <w:marBottom w:val="0"/>
                  <w:divBdr>
                    <w:top w:val="none" w:sz="0" w:space="0" w:color="auto"/>
                    <w:left w:val="none" w:sz="0" w:space="0" w:color="auto"/>
                    <w:bottom w:val="none" w:sz="0" w:space="0" w:color="auto"/>
                    <w:right w:val="none" w:sz="0" w:space="0" w:color="auto"/>
                  </w:divBdr>
                </w:div>
                <w:div w:id="1179543302">
                  <w:marLeft w:val="0"/>
                  <w:marRight w:val="0"/>
                  <w:marTop w:val="0"/>
                  <w:marBottom w:val="0"/>
                  <w:divBdr>
                    <w:top w:val="none" w:sz="0" w:space="0" w:color="auto"/>
                    <w:left w:val="none" w:sz="0" w:space="0" w:color="auto"/>
                    <w:bottom w:val="none" w:sz="0" w:space="0" w:color="auto"/>
                    <w:right w:val="none" w:sz="0" w:space="0" w:color="auto"/>
                  </w:divBdr>
                </w:div>
                <w:div w:id="1179543310">
                  <w:marLeft w:val="0"/>
                  <w:marRight w:val="0"/>
                  <w:marTop w:val="0"/>
                  <w:marBottom w:val="0"/>
                  <w:divBdr>
                    <w:top w:val="none" w:sz="0" w:space="0" w:color="auto"/>
                    <w:left w:val="none" w:sz="0" w:space="0" w:color="auto"/>
                    <w:bottom w:val="none" w:sz="0" w:space="0" w:color="auto"/>
                    <w:right w:val="none" w:sz="0" w:space="0" w:color="auto"/>
                  </w:divBdr>
                </w:div>
                <w:div w:id="1179543321">
                  <w:marLeft w:val="0"/>
                  <w:marRight w:val="0"/>
                  <w:marTop w:val="0"/>
                  <w:marBottom w:val="0"/>
                  <w:divBdr>
                    <w:top w:val="none" w:sz="0" w:space="0" w:color="auto"/>
                    <w:left w:val="none" w:sz="0" w:space="0" w:color="auto"/>
                    <w:bottom w:val="none" w:sz="0" w:space="0" w:color="auto"/>
                    <w:right w:val="none" w:sz="0" w:space="0" w:color="auto"/>
                  </w:divBdr>
                </w:div>
                <w:div w:id="1179543325">
                  <w:marLeft w:val="0"/>
                  <w:marRight w:val="0"/>
                  <w:marTop w:val="0"/>
                  <w:marBottom w:val="0"/>
                  <w:divBdr>
                    <w:top w:val="none" w:sz="0" w:space="0" w:color="auto"/>
                    <w:left w:val="none" w:sz="0" w:space="0" w:color="auto"/>
                    <w:bottom w:val="none" w:sz="0" w:space="0" w:color="auto"/>
                    <w:right w:val="none" w:sz="0" w:space="0" w:color="auto"/>
                  </w:divBdr>
                </w:div>
                <w:div w:id="1179543333">
                  <w:marLeft w:val="0"/>
                  <w:marRight w:val="0"/>
                  <w:marTop w:val="0"/>
                  <w:marBottom w:val="0"/>
                  <w:divBdr>
                    <w:top w:val="none" w:sz="0" w:space="0" w:color="auto"/>
                    <w:left w:val="none" w:sz="0" w:space="0" w:color="auto"/>
                    <w:bottom w:val="none" w:sz="0" w:space="0" w:color="auto"/>
                    <w:right w:val="none" w:sz="0" w:space="0" w:color="auto"/>
                  </w:divBdr>
                </w:div>
                <w:div w:id="1179543349">
                  <w:marLeft w:val="0"/>
                  <w:marRight w:val="0"/>
                  <w:marTop w:val="0"/>
                  <w:marBottom w:val="0"/>
                  <w:divBdr>
                    <w:top w:val="none" w:sz="0" w:space="0" w:color="auto"/>
                    <w:left w:val="none" w:sz="0" w:space="0" w:color="auto"/>
                    <w:bottom w:val="none" w:sz="0" w:space="0" w:color="auto"/>
                    <w:right w:val="none" w:sz="0" w:space="0" w:color="auto"/>
                  </w:divBdr>
                </w:div>
                <w:div w:id="1179543356">
                  <w:marLeft w:val="0"/>
                  <w:marRight w:val="0"/>
                  <w:marTop w:val="0"/>
                  <w:marBottom w:val="0"/>
                  <w:divBdr>
                    <w:top w:val="none" w:sz="0" w:space="0" w:color="auto"/>
                    <w:left w:val="none" w:sz="0" w:space="0" w:color="auto"/>
                    <w:bottom w:val="none" w:sz="0" w:space="0" w:color="auto"/>
                    <w:right w:val="none" w:sz="0" w:space="0" w:color="auto"/>
                  </w:divBdr>
                </w:div>
                <w:div w:id="1179543365">
                  <w:marLeft w:val="0"/>
                  <w:marRight w:val="0"/>
                  <w:marTop w:val="0"/>
                  <w:marBottom w:val="0"/>
                  <w:divBdr>
                    <w:top w:val="none" w:sz="0" w:space="0" w:color="auto"/>
                    <w:left w:val="none" w:sz="0" w:space="0" w:color="auto"/>
                    <w:bottom w:val="none" w:sz="0" w:space="0" w:color="auto"/>
                    <w:right w:val="none" w:sz="0" w:space="0" w:color="auto"/>
                  </w:divBdr>
                </w:div>
                <w:div w:id="1179543409">
                  <w:marLeft w:val="0"/>
                  <w:marRight w:val="0"/>
                  <w:marTop w:val="0"/>
                  <w:marBottom w:val="0"/>
                  <w:divBdr>
                    <w:top w:val="none" w:sz="0" w:space="0" w:color="auto"/>
                    <w:left w:val="none" w:sz="0" w:space="0" w:color="auto"/>
                    <w:bottom w:val="none" w:sz="0" w:space="0" w:color="auto"/>
                    <w:right w:val="none" w:sz="0" w:space="0" w:color="auto"/>
                  </w:divBdr>
                </w:div>
                <w:div w:id="1179543411">
                  <w:marLeft w:val="0"/>
                  <w:marRight w:val="0"/>
                  <w:marTop w:val="0"/>
                  <w:marBottom w:val="0"/>
                  <w:divBdr>
                    <w:top w:val="none" w:sz="0" w:space="0" w:color="auto"/>
                    <w:left w:val="none" w:sz="0" w:space="0" w:color="auto"/>
                    <w:bottom w:val="none" w:sz="0" w:space="0" w:color="auto"/>
                    <w:right w:val="none" w:sz="0" w:space="0" w:color="auto"/>
                  </w:divBdr>
                </w:div>
                <w:div w:id="1179543417">
                  <w:marLeft w:val="0"/>
                  <w:marRight w:val="0"/>
                  <w:marTop w:val="0"/>
                  <w:marBottom w:val="0"/>
                  <w:divBdr>
                    <w:top w:val="none" w:sz="0" w:space="0" w:color="auto"/>
                    <w:left w:val="none" w:sz="0" w:space="0" w:color="auto"/>
                    <w:bottom w:val="none" w:sz="0" w:space="0" w:color="auto"/>
                    <w:right w:val="none" w:sz="0" w:space="0" w:color="auto"/>
                  </w:divBdr>
                </w:div>
                <w:div w:id="1179543477">
                  <w:marLeft w:val="0"/>
                  <w:marRight w:val="0"/>
                  <w:marTop w:val="0"/>
                  <w:marBottom w:val="0"/>
                  <w:divBdr>
                    <w:top w:val="none" w:sz="0" w:space="0" w:color="auto"/>
                    <w:left w:val="none" w:sz="0" w:space="0" w:color="auto"/>
                    <w:bottom w:val="none" w:sz="0" w:space="0" w:color="auto"/>
                    <w:right w:val="none" w:sz="0" w:space="0" w:color="auto"/>
                  </w:divBdr>
                </w:div>
                <w:div w:id="1179543500">
                  <w:marLeft w:val="0"/>
                  <w:marRight w:val="0"/>
                  <w:marTop w:val="0"/>
                  <w:marBottom w:val="0"/>
                  <w:divBdr>
                    <w:top w:val="none" w:sz="0" w:space="0" w:color="auto"/>
                    <w:left w:val="none" w:sz="0" w:space="0" w:color="auto"/>
                    <w:bottom w:val="none" w:sz="0" w:space="0" w:color="auto"/>
                    <w:right w:val="none" w:sz="0" w:space="0" w:color="auto"/>
                  </w:divBdr>
                </w:div>
                <w:div w:id="1179543501">
                  <w:marLeft w:val="0"/>
                  <w:marRight w:val="0"/>
                  <w:marTop w:val="0"/>
                  <w:marBottom w:val="0"/>
                  <w:divBdr>
                    <w:top w:val="none" w:sz="0" w:space="0" w:color="auto"/>
                    <w:left w:val="none" w:sz="0" w:space="0" w:color="auto"/>
                    <w:bottom w:val="none" w:sz="0" w:space="0" w:color="auto"/>
                    <w:right w:val="none" w:sz="0" w:space="0" w:color="auto"/>
                  </w:divBdr>
                </w:div>
                <w:div w:id="1179543508">
                  <w:marLeft w:val="0"/>
                  <w:marRight w:val="0"/>
                  <w:marTop w:val="0"/>
                  <w:marBottom w:val="0"/>
                  <w:divBdr>
                    <w:top w:val="none" w:sz="0" w:space="0" w:color="auto"/>
                    <w:left w:val="none" w:sz="0" w:space="0" w:color="auto"/>
                    <w:bottom w:val="none" w:sz="0" w:space="0" w:color="auto"/>
                    <w:right w:val="none" w:sz="0" w:space="0" w:color="auto"/>
                  </w:divBdr>
                </w:div>
                <w:div w:id="1179543538">
                  <w:marLeft w:val="0"/>
                  <w:marRight w:val="0"/>
                  <w:marTop w:val="0"/>
                  <w:marBottom w:val="0"/>
                  <w:divBdr>
                    <w:top w:val="none" w:sz="0" w:space="0" w:color="auto"/>
                    <w:left w:val="none" w:sz="0" w:space="0" w:color="auto"/>
                    <w:bottom w:val="none" w:sz="0" w:space="0" w:color="auto"/>
                    <w:right w:val="none" w:sz="0" w:space="0" w:color="auto"/>
                  </w:divBdr>
                </w:div>
                <w:div w:id="1179543543">
                  <w:marLeft w:val="0"/>
                  <w:marRight w:val="0"/>
                  <w:marTop w:val="0"/>
                  <w:marBottom w:val="0"/>
                  <w:divBdr>
                    <w:top w:val="none" w:sz="0" w:space="0" w:color="auto"/>
                    <w:left w:val="none" w:sz="0" w:space="0" w:color="auto"/>
                    <w:bottom w:val="none" w:sz="0" w:space="0" w:color="auto"/>
                    <w:right w:val="none" w:sz="0" w:space="0" w:color="auto"/>
                  </w:divBdr>
                </w:div>
                <w:div w:id="1179543550">
                  <w:marLeft w:val="0"/>
                  <w:marRight w:val="0"/>
                  <w:marTop w:val="0"/>
                  <w:marBottom w:val="0"/>
                  <w:divBdr>
                    <w:top w:val="none" w:sz="0" w:space="0" w:color="auto"/>
                    <w:left w:val="none" w:sz="0" w:space="0" w:color="auto"/>
                    <w:bottom w:val="none" w:sz="0" w:space="0" w:color="auto"/>
                    <w:right w:val="none" w:sz="0" w:space="0" w:color="auto"/>
                  </w:divBdr>
                </w:div>
                <w:div w:id="1179543556">
                  <w:marLeft w:val="0"/>
                  <w:marRight w:val="0"/>
                  <w:marTop w:val="0"/>
                  <w:marBottom w:val="0"/>
                  <w:divBdr>
                    <w:top w:val="none" w:sz="0" w:space="0" w:color="auto"/>
                    <w:left w:val="none" w:sz="0" w:space="0" w:color="auto"/>
                    <w:bottom w:val="none" w:sz="0" w:space="0" w:color="auto"/>
                    <w:right w:val="none" w:sz="0" w:space="0" w:color="auto"/>
                  </w:divBdr>
                </w:div>
                <w:div w:id="1179543566">
                  <w:marLeft w:val="0"/>
                  <w:marRight w:val="0"/>
                  <w:marTop w:val="0"/>
                  <w:marBottom w:val="0"/>
                  <w:divBdr>
                    <w:top w:val="none" w:sz="0" w:space="0" w:color="auto"/>
                    <w:left w:val="none" w:sz="0" w:space="0" w:color="auto"/>
                    <w:bottom w:val="none" w:sz="0" w:space="0" w:color="auto"/>
                    <w:right w:val="none" w:sz="0" w:space="0" w:color="auto"/>
                  </w:divBdr>
                </w:div>
                <w:div w:id="1179543581">
                  <w:marLeft w:val="0"/>
                  <w:marRight w:val="0"/>
                  <w:marTop w:val="0"/>
                  <w:marBottom w:val="0"/>
                  <w:divBdr>
                    <w:top w:val="none" w:sz="0" w:space="0" w:color="auto"/>
                    <w:left w:val="none" w:sz="0" w:space="0" w:color="auto"/>
                    <w:bottom w:val="none" w:sz="0" w:space="0" w:color="auto"/>
                    <w:right w:val="none" w:sz="0" w:space="0" w:color="auto"/>
                  </w:divBdr>
                </w:div>
                <w:div w:id="1179543635">
                  <w:marLeft w:val="0"/>
                  <w:marRight w:val="0"/>
                  <w:marTop w:val="0"/>
                  <w:marBottom w:val="0"/>
                  <w:divBdr>
                    <w:top w:val="none" w:sz="0" w:space="0" w:color="auto"/>
                    <w:left w:val="none" w:sz="0" w:space="0" w:color="auto"/>
                    <w:bottom w:val="none" w:sz="0" w:space="0" w:color="auto"/>
                    <w:right w:val="none" w:sz="0" w:space="0" w:color="auto"/>
                  </w:divBdr>
                </w:div>
                <w:div w:id="1179543654">
                  <w:marLeft w:val="0"/>
                  <w:marRight w:val="0"/>
                  <w:marTop w:val="0"/>
                  <w:marBottom w:val="0"/>
                  <w:divBdr>
                    <w:top w:val="none" w:sz="0" w:space="0" w:color="auto"/>
                    <w:left w:val="none" w:sz="0" w:space="0" w:color="auto"/>
                    <w:bottom w:val="none" w:sz="0" w:space="0" w:color="auto"/>
                    <w:right w:val="none" w:sz="0" w:space="0" w:color="auto"/>
                  </w:divBdr>
                </w:div>
                <w:div w:id="1179543655">
                  <w:marLeft w:val="0"/>
                  <w:marRight w:val="0"/>
                  <w:marTop w:val="0"/>
                  <w:marBottom w:val="0"/>
                  <w:divBdr>
                    <w:top w:val="none" w:sz="0" w:space="0" w:color="auto"/>
                    <w:left w:val="none" w:sz="0" w:space="0" w:color="auto"/>
                    <w:bottom w:val="none" w:sz="0" w:space="0" w:color="auto"/>
                    <w:right w:val="none" w:sz="0" w:space="0" w:color="auto"/>
                  </w:divBdr>
                </w:div>
                <w:div w:id="1179543679">
                  <w:marLeft w:val="0"/>
                  <w:marRight w:val="0"/>
                  <w:marTop w:val="0"/>
                  <w:marBottom w:val="0"/>
                  <w:divBdr>
                    <w:top w:val="none" w:sz="0" w:space="0" w:color="auto"/>
                    <w:left w:val="none" w:sz="0" w:space="0" w:color="auto"/>
                    <w:bottom w:val="none" w:sz="0" w:space="0" w:color="auto"/>
                    <w:right w:val="none" w:sz="0" w:space="0" w:color="auto"/>
                  </w:divBdr>
                </w:div>
                <w:div w:id="1179543682">
                  <w:marLeft w:val="0"/>
                  <w:marRight w:val="0"/>
                  <w:marTop w:val="0"/>
                  <w:marBottom w:val="0"/>
                  <w:divBdr>
                    <w:top w:val="none" w:sz="0" w:space="0" w:color="auto"/>
                    <w:left w:val="none" w:sz="0" w:space="0" w:color="auto"/>
                    <w:bottom w:val="none" w:sz="0" w:space="0" w:color="auto"/>
                    <w:right w:val="none" w:sz="0" w:space="0" w:color="auto"/>
                  </w:divBdr>
                </w:div>
                <w:div w:id="1179543699">
                  <w:marLeft w:val="0"/>
                  <w:marRight w:val="0"/>
                  <w:marTop w:val="0"/>
                  <w:marBottom w:val="0"/>
                  <w:divBdr>
                    <w:top w:val="none" w:sz="0" w:space="0" w:color="auto"/>
                    <w:left w:val="none" w:sz="0" w:space="0" w:color="auto"/>
                    <w:bottom w:val="none" w:sz="0" w:space="0" w:color="auto"/>
                    <w:right w:val="none" w:sz="0" w:space="0" w:color="auto"/>
                  </w:divBdr>
                </w:div>
                <w:div w:id="1179543701">
                  <w:marLeft w:val="0"/>
                  <w:marRight w:val="0"/>
                  <w:marTop w:val="0"/>
                  <w:marBottom w:val="0"/>
                  <w:divBdr>
                    <w:top w:val="none" w:sz="0" w:space="0" w:color="auto"/>
                    <w:left w:val="none" w:sz="0" w:space="0" w:color="auto"/>
                    <w:bottom w:val="none" w:sz="0" w:space="0" w:color="auto"/>
                    <w:right w:val="none" w:sz="0" w:space="0" w:color="auto"/>
                  </w:divBdr>
                </w:div>
                <w:div w:id="1179543782">
                  <w:marLeft w:val="0"/>
                  <w:marRight w:val="0"/>
                  <w:marTop w:val="0"/>
                  <w:marBottom w:val="0"/>
                  <w:divBdr>
                    <w:top w:val="none" w:sz="0" w:space="0" w:color="auto"/>
                    <w:left w:val="none" w:sz="0" w:space="0" w:color="auto"/>
                    <w:bottom w:val="none" w:sz="0" w:space="0" w:color="auto"/>
                    <w:right w:val="none" w:sz="0" w:space="0" w:color="auto"/>
                  </w:divBdr>
                </w:div>
                <w:div w:id="1179543788">
                  <w:marLeft w:val="0"/>
                  <w:marRight w:val="0"/>
                  <w:marTop w:val="0"/>
                  <w:marBottom w:val="0"/>
                  <w:divBdr>
                    <w:top w:val="none" w:sz="0" w:space="0" w:color="auto"/>
                    <w:left w:val="none" w:sz="0" w:space="0" w:color="auto"/>
                    <w:bottom w:val="none" w:sz="0" w:space="0" w:color="auto"/>
                    <w:right w:val="none" w:sz="0" w:space="0" w:color="auto"/>
                  </w:divBdr>
                </w:div>
                <w:div w:id="1179543817">
                  <w:marLeft w:val="0"/>
                  <w:marRight w:val="0"/>
                  <w:marTop w:val="0"/>
                  <w:marBottom w:val="0"/>
                  <w:divBdr>
                    <w:top w:val="none" w:sz="0" w:space="0" w:color="auto"/>
                    <w:left w:val="none" w:sz="0" w:space="0" w:color="auto"/>
                    <w:bottom w:val="none" w:sz="0" w:space="0" w:color="auto"/>
                    <w:right w:val="none" w:sz="0" w:space="0" w:color="auto"/>
                  </w:divBdr>
                </w:div>
                <w:div w:id="1179543831">
                  <w:marLeft w:val="0"/>
                  <w:marRight w:val="0"/>
                  <w:marTop w:val="0"/>
                  <w:marBottom w:val="0"/>
                  <w:divBdr>
                    <w:top w:val="none" w:sz="0" w:space="0" w:color="auto"/>
                    <w:left w:val="none" w:sz="0" w:space="0" w:color="auto"/>
                    <w:bottom w:val="none" w:sz="0" w:space="0" w:color="auto"/>
                    <w:right w:val="none" w:sz="0" w:space="0" w:color="auto"/>
                  </w:divBdr>
                </w:div>
                <w:div w:id="1179543847">
                  <w:marLeft w:val="0"/>
                  <w:marRight w:val="0"/>
                  <w:marTop w:val="0"/>
                  <w:marBottom w:val="0"/>
                  <w:divBdr>
                    <w:top w:val="none" w:sz="0" w:space="0" w:color="auto"/>
                    <w:left w:val="none" w:sz="0" w:space="0" w:color="auto"/>
                    <w:bottom w:val="none" w:sz="0" w:space="0" w:color="auto"/>
                    <w:right w:val="none" w:sz="0" w:space="0" w:color="auto"/>
                  </w:divBdr>
                </w:div>
                <w:div w:id="1179543866">
                  <w:marLeft w:val="0"/>
                  <w:marRight w:val="0"/>
                  <w:marTop w:val="0"/>
                  <w:marBottom w:val="0"/>
                  <w:divBdr>
                    <w:top w:val="none" w:sz="0" w:space="0" w:color="auto"/>
                    <w:left w:val="none" w:sz="0" w:space="0" w:color="auto"/>
                    <w:bottom w:val="none" w:sz="0" w:space="0" w:color="auto"/>
                    <w:right w:val="none" w:sz="0" w:space="0" w:color="auto"/>
                  </w:divBdr>
                </w:div>
                <w:div w:id="1179543896">
                  <w:marLeft w:val="0"/>
                  <w:marRight w:val="0"/>
                  <w:marTop w:val="0"/>
                  <w:marBottom w:val="0"/>
                  <w:divBdr>
                    <w:top w:val="none" w:sz="0" w:space="0" w:color="auto"/>
                    <w:left w:val="none" w:sz="0" w:space="0" w:color="auto"/>
                    <w:bottom w:val="none" w:sz="0" w:space="0" w:color="auto"/>
                    <w:right w:val="none" w:sz="0" w:space="0" w:color="auto"/>
                  </w:divBdr>
                </w:div>
                <w:div w:id="1179543916">
                  <w:marLeft w:val="0"/>
                  <w:marRight w:val="0"/>
                  <w:marTop w:val="0"/>
                  <w:marBottom w:val="0"/>
                  <w:divBdr>
                    <w:top w:val="none" w:sz="0" w:space="0" w:color="auto"/>
                    <w:left w:val="none" w:sz="0" w:space="0" w:color="auto"/>
                    <w:bottom w:val="none" w:sz="0" w:space="0" w:color="auto"/>
                    <w:right w:val="none" w:sz="0" w:space="0" w:color="auto"/>
                  </w:divBdr>
                </w:div>
                <w:div w:id="1179543979">
                  <w:marLeft w:val="0"/>
                  <w:marRight w:val="0"/>
                  <w:marTop w:val="0"/>
                  <w:marBottom w:val="0"/>
                  <w:divBdr>
                    <w:top w:val="none" w:sz="0" w:space="0" w:color="auto"/>
                    <w:left w:val="none" w:sz="0" w:space="0" w:color="auto"/>
                    <w:bottom w:val="none" w:sz="0" w:space="0" w:color="auto"/>
                    <w:right w:val="none" w:sz="0" w:space="0" w:color="auto"/>
                  </w:divBdr>
                </w:div>
                <w:div w:id="1179544033">
                  <w:marLeft w:val="0"/>
                  <w:marRight w:val="0"/>
                  <w:marTop w:val="0"/>
                  <w:marBottom w:val="0"/>
                  <w:divBdr>
                    <w:top w:val="none" w:sz="0" w:space="0" w:color="auto"/>
                    <w:left w:val="none" w:sz="0" w:space="0" w:color="auto"/>
                    <w:bottom w:val="none" w:sz="0" w:space="0" w:color="auto"/>
                    <w:right w:val="none" w:sz="0" w:space="0" w:color="auto"/>
                  </w:divBdr>
                </w:div>
                <w:div w:id="1179544069">
                  <w:marLeft w:val="0"/>
                  <w:marRight w:val="0"/>
                  <w:marTop w:val="0"/>
                  <w:marBottom w:val="0"/>
                  <w:divBdr>
                    <w:top w:val="none" w:sz="0" w:space="0" w:color="auto"/>
                    <w:left w:val="none" w:sz="0" w:space="0" w:color="auto"/>
                    <w:bottom w:val="none" w:sz="0" w:space="0" w:color="auto"/>
                    <w:right w:val="none" w:sz="0" w:space="0" w:color="auto"/>
                  </w:divBdr>
                </w:div>
                <w:div w:id="1179544084">
                  <w:marLeft w:val="0"/>
                  <w:marRight w:val="0"/>
                  <w:marTop w:val="0"/>
                  <w:marBottom w:val="0"/>
                  <w:divBdr>
                    <w:top w:val="none" w:sz="0" w:space="0" w:color="auto"/>
                    <w:left w:val="none" w:sz="0" w:space="0" w:color="auto"/>
                    <w:bottom w:val="none" w:sz="0" w:space="0" w:color="auto"/>
                    <w:right w:val="none" w:sz="0" w:space="0" w:color="auto"/>
                  </w:divBdr>
                </w:div>
                <w:div w:id="1179544133">
                  <w:marLeft w:val="0"/>
                  <w:marRight w:val="0"/>
                  <w:marTop w:val="0"/>
                  <w:marBottom w:val="0"/>
                  <w:divBdr>
                    <w:top w:val="none" w:sz="0" w:space="0" w:color="auto"/>
                    <w:left w:val="none" w:sz="0" w:space="0" w:color="auto"/>
                    <w:bottom w:val="none" w:sz="0" w:space="0" w:color="auto"/>
                    <w:right w:val="none" w:sz="0" w:space="0" w:color="auto"/>
                  </w:divBdr>
                </w:div>
                <w:div w:id="1179544150">
                  <w:marLeft w:val="0"/>
                  <w:marRight w:val="0"/>
                  <w:marTop w:val="0"/>
                  <w:marBottom w:val="0"/>
                  <w:divBdr>
                    <w:top w:val="none" w:sz="0" w:space="0" w:color="auto"/>
                    <w:left w:val="none" w:sz="0" w:space="0" w:color="auto"/>
                    <w:bottom w:val="none" w:sz="0" w:space="0" w:color="auto"/>
                    <w:right w:val="none" w:sz="0" w:space="0" w:color="auto"/>
                  </w:divBdr>
                </w:div>
                <w:div w:id="1179544177">
                  <w:marLeft w:val="0"/>
                  <w:marRight w:val="0"/>
                  <w:marTop w:val="0"/>
                  <w:marBottom w:val="0"/>
                  <w:divBdr>
                    <w:top w:val="none" w:sz="0" w:space="0" w:color="auto"/>
                    <w:left w:val="none" w:sz="0" w:space="0" w:color="auto"/>
                    <w:bottom w:val="none" w:sz="0" w:space="0" w:color="auto"/>
                    <w:right w:val="none" w:sz="0" w:space="0" w:color="auto"/>
                  </w:divBdr>
                </w:div>
                <w:div w:id="1179544196">
                  <w:marLeft w:val="0"/>
                  <w:marRight w:val="0"/>
                  <w:marTop w:val="0"/>
                  <w:marBottom w:val="0"/>
                  <w:divBdr>
                    <w:top w:val="none" w:sz="0" w:space="0" w:color="auto"/>
                    <w:left w:val="none" w:sz="0" w:space="0" w:color="auto"/>
                    <w:bottom w:val="none" w:sz="0" w:space="0" w:color="auto"/>
                    <w:right w:val="none" w:sz="0" w:space="0" w:color="auto"/>
                  </w:divBdr>
                </w:div>
                <w:div w:id="1179544202">
                  <w:marLeft w:val="0"/>
                  <w:marRight w:val="0"/>
                  <w:marTop w:val="0"/>
                  <w:marBottom w:val="0"/>
                  <w:divBdr>
                    <w:top w:val="none" w:sz="0" w:space="0" w:color="auto"/>
                    <w:left w:val="none" w:sz="0" w:space="0" w:color="auto"/>
                    <w:bottom w:val="none" w:sz="0" w:space="0" w:color="auto"/>
                    <w:right w:val="none" w:sz="0" w:space="0" w:color="auto"/>
                  </w:divBdr>
                </w:div>
                <w:div w:id="1179544216">
                  <w:marLeft w:val="0"/>
                  <w:marRight w:val="0"/>
                  <w:marTop w:val="0"/>
                  <w:marBottom w:val="0"/>
                  <w:divBdr>
                    <w:top w:val="none" w:sz="0" w:space="0" w:color="auto"/>
                    <w:left w:val="none" w:sz="0" w:space="0" w:color="auto"/>
                    <w:bottom w:val="none" w:sz="0" w:space="0" w:color="auto"/>
                    <w:right w:val="none" w:sz="0" w:space="0" w:color="auto"/>
                  </w:divBdr>
                </w:div>
                <w:div w:id="1179544224">
                  <w:marLeft w:val="0"/>
                  <w:marRight w:val="0"/>
                  <w:marTop w:val="0"/>
                  <w:marBottom w:val="0"/>
                  <w:divBdr>
                    <w:top w:val="none" w:sz="0" w:space="0" w:color="auto"/>
                    <w:left w:val="none" w:sz="0" w:space="0" w:color="auto"/>
                    <w:bottom w:val="none" w:sz="0" w:space="0" w:color="auto"/>
                    <w:right w:val="none" w:sz="0" w:space="0" w:color="auto"/>
                  </w:divBdr>
                </w:div>
                <w:div w:id="1179544244">
                  <w:marLeft w:val="0"/>
                  <w:marRight w:val="0"/>
                  <w:marTop w:val="0"/>
                  <w:marBottom w:val="0"/>
                  <w:divBdr>
                    <w:top w:val="none" w:sz="0" w:space="0" w:color="auto"/>
                    <w:left w:val="none" w:sz="0" w:space="0" w:color="auto"/>
                    <w:bottom w:val="none" w:sz="0" w:space="0" w:color="auto"/>
                    <w:right w:val="none" w:sz="0" w:space="0" w:color="auto"/>
                  </w:divBdr>
                </w:div>
                <w:div w:id="1179544253">
                  <w:marLeft w:val="0"/>
                  <w:marRight w:val="0"/>
                  <w:marTop w:val="0"/>
                  <w:marBottom w:val="0"/>
                  <w:divBdr>
                    <w:top w:val="none" w:sz="0" w:space="0" w:color="auto"/>
                    <w:left w:val="none" w:sz="0" w:space="0" w:color="auto"/>
                    <w:bottom w:val="none" w:sz="0" w:space="0" w:color="auto"/>
                    <w:right w:val="none" w:sz="0" w:space="0" w:color="auto"/>
                  </w:divBdr>
                </w:div>
                <w:div w:id="1179544254">
                  <w:marLeft w:val="0"/>
                  <w:marRight w:val="0"/>
                  <w:marTop w:val="0"/>
                  <w:marBottom w:val="0"/>
                  <w:divBdr>
                    <w:top w:val="none" w:sz="0" w:space="0" w:color="auto"/>
                    <w:left w:val="none" w:sz="0" w:space="0" w:color="auto"/>
                    <w:bottom w:val="none" w:sz="0" w:space="0" w:color="auto"/>
                    <w:right w:val="none" w:sz="0" w:space="0" w:color="auto"/>
                  </w:divBdr>
                </w:div>
                <w:div w:id="1179544255">
                  <w:marLeft w:val="0"/>
                  <w:marRight w:val="0"/>
                  <w:marTop w:val="0"/>
                  <w:marBottom w:val="0"/>
                  <w:divBdr>
                    <w:top w:val="none" w:sz="0" w:space="0" w:color="auto"/>
                    <w:left w:val="none" w:sz="0" w:space="0" w:color="auto"/>
                    <w:bottom w:val="none" w:sz="0" w:space="0" w:color="auto"/>
                    <w:right w:val="none" w:sz="0" w:space="0" w:color="auto"/>
                  </w:divBdr>
                </w:div>
                <w:div w:id="1179544259">
                  <w:marLeft w:val="0"/>
                  <w:marRight w:val="0"/>
                  <w:marTop w:val="0"/>
                  <w:marBottom w:val="0"/>
                  <w:divBdr>
                    <w:top w:val="none" w:sz="0" w:space="0" w:color="auto"/>
                    <w:left w:val="none" w:sz="0" w:space="0" w:color="auto"/>
                    <w:bottom w:val="none" w:sz="0" w:space="0" w:color="auto"/>
                    <w:right w:val="none" w:sz="0" w:space="0" w:color="auto"/>
                  </w:divBdr>
                </w:div>
                <w:div w:id="1179544274">
                  <w:marLeft w:val="0"/>
                  <w:marRight w:val="0"/>
                  <w:marTop w:val="0"/>
                  <w:marBottom w:val="0"/>
                  <w:divBdr>
                    <w:top w:val="none" w:sz="0" w:space="0" w:color="auto"/>
                    <w:left w:val="none" w:sz="0" w:space="0" w:color="auto"/>
                    <w:bottom w:val="none" w:sz="0" w:space="0" w:color="auto"/>
                    <w:right w:val="none" w:sz="0" w:space="0" w:color="auto"/>
                  </w:divBdr>
                </w:div>
                <w:div w:id="1179544277">
                  <w:marLeft w:val="0"/>
                  <w:marRight w:val="0"/>
                  <w:marTop w:val="0"/>
                  <w:marBottom w:val="0"/>
                  <w:divBdr>
                    <w:top w:val="none" w:sz="0" w:space="0" w:color="auto"/>
                    <w:left w:val="none" w:sz="0" w:space="0" w:color="auto"/>
                    <w:bottom w:val="none" w:sz="0" w:space="0" w:color="auto"/>
                    <w:right w:val="none" w:sz="0" w:space="0" w:color="auto"/>
                  </w:divBdr>
                </w:div>
                <w:div w:id="1179544296">
                  <w:marLeft w:val="0"/>
                  <w:marRight w:val="0"/>
                  <w:marTop w:val="0"/>
                  <w:marBottom w:val="0"/>
                  <w:divBdr>
                    <w:top w:val="none" w:sz="0" w:space="0" w:color="auto"/>
                    <w:left w:val="none" w:sz="0" w:space="0" w:color="auto"/>
                    <w:bottom w:val="none" w:sz="0" w:space="0" w:color="auto"/>
                    <w:right w:val="none" w:sz="0" w:space="0" w:color="auto"/>
                  </w:divBdr>
                </w:div>
                <w:div w:id="1179544306">
                  <w:marLeft w:val="0"/>
                  <w:marRight w:val="0"/>
                  <w:marTop w:val="0"/>
                  <w:marBottom w:val="0"/>
                  <w:divBdr>
                    <w:top w:val="none" w:sz="0" w:space="0" w:color="auto"/>
                    <w:left w:val="none" w:sz="0" w:space="0" w:color="auto"/>
                    <w:bottom w:val="none" w:sz="0" w:space="0" w:color="auto"/>
                    <w:right w:val="none" w:sz="0" w:space="0" w:color="auto"/>
                  </w:divBdr>
                </w:div>
                <w:div w:id="1179544309">
                  <w:marLeft w:val="0"/>
                  <w:marRight w:val="0"/>
                  <w:marTop w:val="0"/>
                  <w:marBottom w:val="0"/>
                  <w:divBdr>
                    <w:top w:val="none" w:sz="0" w:space="0" w:color="auto"/>
                    <w:left w:val="none" w:sz="0" w:space="0" w:color="auto"/>
                    <w:bottom w:val="none" w:sz="0" w:space="0" w:color="auto"/>
                    <w:right w:val="none" w:sz="0" w:space="0" w:color="auto"/>
                  </w:divBdr>
                </w:div>
                <w:div w:id="1179544316">
                  <w:marLeft w:val="0"/>
                  <w:marRight w:val="0"/>
                  <w:marTop w:val="0"/>
                  <w:marBottom w:val="0"/>
                  <w:divBdr>
                    <w:top w:val="none" w:sz="0" w:space="0" w:color="auto"/>
                    <w:left w:val="none" w:sz="0" w:space="0" w:color="auto"/>
                    <w:bottom w:val="none" w:sz="0" w:space="0" w:color="auto"/>
                    <w:right w:val="none" w:sz="0" w:space="0" w:color="auto"/>
                  </w:divBdr>
                </w:div>
                <w:div w:id="1179544321">
                  <w:marLeft w:val="0"/>
                  <w:marRight w:val="0"/>
                  <w:marTop w:val="0"/>
                  <w:marBottom w:val="0"/>
                  <w:divBdr>
                    <w:top w:val="none" w:sz="0" w:space="0" w:color="auto"/>
                    <w:left w:val="none" w:sz="0" w:space="0" w:color="auto"/>
                    <w:bottom w:val="none" w:sz="0" w:space="0" w:color="auto"/>
                    <w:right w:val="none" w:sz="0" w:space="0" w:color="auto"/>
                  </w:divBdr>
                </w:div>
                <w:div w:id="1179544345">
                  <w:marLeft w:val="0"/>
                  <w:marRight w:val="0"/>
                  <w:marTop w:val="0"/>
                  <w:marBottom w:val="0"/>
                  <w:divBdr>
                    <w:top w:val="none" w:sz="0" w:space="0" w:color="auto"/>
                    <w:left w:val="none" w:sz="0" w:space="0" w:color="auto"/>
                    <w:bottom w:val="none" w:sz="0" w:space="0" w:color="auto"/>
                    <w:right w:val="none" w:sz="0" w:space="0" w:color="auto"/>
                  </w:divBdr>
                </w:div>
                <w:div w:id="1179544386">
                  <w:marLeft w:val="0"/>
                  <w:marRight w:val="0"/>
                  <w:marTop w:val="0"/>
                  <w:marBottom w:val="0"/>
                  <w:divBdr>
                    <w:top w:val="none" w:sz="0" w:space="0" w:color="auto"/>
                    <w:left w:val="none" w:sz="0" w:space="0" w:color="auto"/>
                    <w:bottom w:val="none" w:sz="0" w:space="0" w:color="auto"/>
                    <w:right w:val="none" w:sz="0" w:space="0" w:color="auto"/>
                  </w:divBdr>
                </w:div>
                <w:div w:id="1179544409">
                  <w:marLeft w:val="0"/>
                  <w:marRight w:val="0"/>
                  <w:marTop w:val="0"/>
                  <w:marBottom w:val="0"/>
                  <w:divBdr>
                    <w:top w:val="none" w:sz="0" w:space="0" w:color="auto"/>
                    <w:left w:val="none" w:sz="0" w:space="0" w:color="auto"/>
                    <w:bottom w:val="none" w:sz="0" w:space="0" w:color="auto"/>
                    <w:right w:val="none" w:sz="0" w:space="0" w:color="auto"/>
                  </w:divBdr>
                </w:div>
                <w:div w:id="1179544416">
                  <w:marLeft w:val="0"/>
                  <w:marRight w:val="0"/>
                  <w:marTop w:val="0"/>
                  <w:marBottom w:val="0"/>
                  <w:divBdr>
                    <w:top w:val="none" w:sz="0" w:space="0" w:color="auto"/>
                    <w:left w:val="none" w:sz="0" w:space="0" w:color="auto"/>
                    <w:bottom w:val="none" w:sz="0" w:space="0" w:color="auto"/>
                    <w:right w:val="none" w:sz="0" w:space="0" w:color="auto"/>
                  </w:divBdr>
                </w:div>
                <w:div w:id="1179544425">
                  <w:marLeft w:val="0"/>
                  <w:marRight w:val="0"/>
                  <w:marTop w:val="0"/>
                  <w:marBottom w:val="0"/>
                  <w:divBdr>
                    <w:top w:val="none" w:sz="0" w:space="0" w:color="auto"/>
                    <w:left w:val="none" w:sz="0" w:space="0" w:color="auto"/>
                    <w:bottom w:val="none" w:sz="0" w:space="0" w:color="auto"/>
                    <w:right w:val="none" w:sz="0" w:space="0" w:color="auto"/>
                  </w:divBdr>
                </w:div>
                <w:div w:id="1179544447">
                  <w:marLeft w:val="0"/>
                  <w:marRight w:val="0"/>
                  <w:marTop w:val="0"/>
                  <w:marBottom w:val="0"/>
                  <w:divBdr>
                    <w:top w:val="none" w:sz="0" w:space="0" w:color="auto"/>
                    <w:left w:val="none" w:sz="0" w:space="0" w:color="auto"/>
                    <w:bottom w:val="none" w:sz="0" w:space="0" w:color="auto"/>
                    <w:right w:val="none" w:sz="0" w:space="0" w:color="auto"/>
                  </w:divBdr>
                </w:div>
                <w:div w:id="1179544460">
                  <w:marLeft w:val="0"/>
                  <w:marRight w:val="0"/>
                  <w:marTop w:val="0"/>
                  <w:marBottom w:val="0"/>
                  <w:divBdr>
                    <w:top w:val="none" w:sz="0" w:space="0" w:color="auto"/>
                    <w:left w:val="none" w:sz="0" w:space="0" w:color="auto"/>
                    <w:bottom w:val="none" w:sz="0" w:space="0" w:color="auto"/>
                    <w:right w:val="none" w:sz="0" w:space="0" w:color="auto"/>
                  </w:divBdr>
                </w:div>
                <w:div w:id="1179544471">
                  <w:marLeft w:val="0"/>
                  <w:marRight w:val="0"/>
                  <w:marTop w:val="0"/>
                  <w:marBottom w:val="0"/>
                  <w:divBdr>
                    <w:top w:val="none" w:sz="0" w:space="0" w:color="auto"/>
                    <w:left w:val="none" w:sz="0" w:space="0" w:color="auto"/>
                    <w:bottom w:val="none" w:sz="0" w:space="0" w:color="auto"/>
                    <w:right w:val="none" w:sz="0" w:space="0" w:color="auto"/>
                  </w:divBdr>
                </w:div>
                <w:div w:id="1179544476">
                  <w:marLeft w:val="0"/>
                  <w:marRight w:val="0"/>
                  <w:marTop w:val="0"/>
                  <w:marBottom w:val="0"/>
                  <w:divBdr>
                    <w:top w:val="none" w:sz="0" w:space="0" w:color="auto"/>
                    <w:left w:val="none" w:sz="0" w:space="0" w:color="auto"/>
                    <w:bottom w:val="none" w:sz="0" w:space="0" w:color="auto"/>
                    <w:right w:val="none" w:sz="0" w:space="0" w:color="auto"/>
                  </w:divBdr>
                </w:div>
                <w:div w:id="1179544479">
                  <w:marLeft w:val="0"/>
                  <w:marRight w:val="0"/>
                  <w:marTop w:val="0"/>
                  <w:marBottom w:val="0"/>
                  <w:divBdr>
                    <w:top w:val="none" w:sz="0" w:space="0" w:color="auto"/>
                    <w:left w:val="none" w:sz="0" w:space="0" w:color="auto"/>
                    <w:bottom w:val="none" w:sz="0" w:space="0" w:color="auto"/>
                    <w:right w:val="none" w:sz="0" w:space="0" w:color="auto"/>
                  </w:divBdr>
                </w:div>
                <w:div w:id="1179544505">
                  <w:marLeft w:val="0"/>
                  <w:marRight w:val="0"/>
                  <w:marTop w:val="0"/>
                  <w:marBottom w:val="0"/>
                  <w:divBdr>
                    <w:top w:val="none" w:sz="0" w:space="0" w:color="auto"/>
                    <w:left w:val="none" w:sz="0" w:space="0" w:color="auto"/>
                    <w:bottom w:val="none" w:sz="0" w:space="0" w:color="auto"/>
                    <w:right w:val="none" w:sz="0" w:space="0" w:color="auto"/>
                  </w:divBdr>
                </w:div>
                <w:div w:id="1179544519">
                  <w:marLeft w:val="0"/>
                  <w:marRight w:val="0"/>
                  <w:marTop w:val="0"/>
                  <w:marBottom w:val="0"/>
                  <w:divBdr>
                    <w:top w:val="none" w:sz="0" w:space="0" w:color="auto"/>
                    <w:left w:val="none" w:sz="0" w:space="0" w:color="auto"/>
                    <w:bottom w:val="none" w:sz="0" w:space="0" w:color="auto"/>
                    <w:right w:val="none" w:sz="0" w:space="0" w:color="auto"/>
                  </w:divBdr>
                </w:div>
                <w:div w:id="1179544524">
                  <w:marLeft w:val="0"/>
                  <w:marRight w:val="0"/>
                  <w:marTop w:val="0"/>
                  <w:marBottom w:val="0"/>
                  <w:divBdr>
                    <w:top w:val="none" w:sz="0" w:space="0" w:color="auto"/>
                    <w:left w:val="none" w:sz="0" w:space="0" w:color="auto"/>
                    <w:bottom w:val="none" w:sz="0" w:space="0" w:color="auto"/>
                    <w:right w:val="none" w:sz="0" w:space="0" w:color="auto"/>
                  </w:divBdr>
                </w:div>
                <w:div w:id="1179544536">
                  <w:marLeft w:val="0"/>
                  <w:marRight w:val="0"/>
                  <w:marTop w:val="0"/>
                  <w:marBottom w:val="0"/>
                  <w:divBdr>
                    <w:top w:val="none" w:sz="0" w:space="0" w:color="auto"/>
                    <w:left w:val="none" w:sz="0" w:space="0" w:color="auto"/>
                    <w:bottom w:val="none" w:sz="0" w:space="0" w:color="auto"/>
                    <w:right w:val="none" w:sz="0" w:space="0" w:color="auto"/>
                  </w:divBdr>
                </w:div>
                <w:div w:id="1179544555">
                  <w:marLeft w:val="0"/>
                  <w:marRight w:val="0"/>
                  <w:marTop w:val="0"/>
                  <w:marBottom w:val="0"/>
                  <w:divBdr>
                    <w:top w:val="none" w:sz="0" w:space="0" w:color="auto"/>
                    <w:left w:val="none" w:sz="0" w:space="0" w:color="auto"/>
                    <w:bottom w:val="none" w:sz="0" w:space="0" w:color="auto"/>
                    <w:right w:val="none" w:sz="0" w:space="0" w:color="auto"/>
                  </w:divBdr>
                </w:div>
                <w:div w:id="1179544562">
                  <w:marLeft w:val="0"/>
                  <w:marRight w:val="0"/>
                  <w:marTop w:val="0"/>
                  <w:marBottom w:val="0"/>
                  <w:divBdr>
                    <w:top w:val="none" w:sz="0" w:space="0" w:color="auto"/>
                    <w:left w:val="none" w:sz="0" w:space="0" w:color="auto"/>
                    <w:bottom w:val="none" w:sz="0" w:space="0" w:color="auto"/>
                    <w:right w:val="none" w:sz="0" w:space="0" w:color="auto"/>
                  </w:divBdr>
                </w:div>
                <w:div w:id="1179544589">
                  <w:marLeft w:val="0"/>
                  <w:marRight w:val="0"/>
                  <w:marTop w:val="0"/>
                  <w:marBottom w:val="0"/>
                  <w:divBdr>
                    <w:top w:val="none" w:sz="0" w:space="0" w:color="auto"/>
                    <w:left w:val="none" w:sz="0" w:space="0" w:color="auto"/>
                    <w:bottom w:val="none" w:sz="0" w:space="0" w:color="auto"/>
                    <w:right w:val="none" w:sz="0" w:space="0" w:color="auto"/>
                  </w:divBdr>
                </w:div>
                <w:div w:id="1179544631">
                  <w:marLeft w:val="0"/>
                  <w:marRight w:val="0"/>
                  <w:marTop w:val="0"/>
                  <w:marBottom w:val="0"/>
                  <w:divBdr>
                    <w:top w:val="none" w:sz="0" w:space="0" w:color="auto"/>
                    <w:left w:val="none" w:sz="0" w:space="0" w:color="auto"/>
                    <w:bottom w:val="none" w:sz="0" w:space="0" w:color="auto"/>
                    <w:right w:val="none" w:sz="0" w:space="0" w:color="auto"/>
                  </w:divBdr>
                </w:div>
                <w:div w:id="1179544661">
                  <w:marLeft w:val="0"/>
                  <w:marRight w:val="0"/>
                  <w:marTop w:val="0"/>
                  <w:marBottom w:val="0"/>
                  <w:divBdr>
                    <w:top w:val="none" w:sz="0" w:space="0" w:color="auto"/>
                    <w:left w:val="none" w:sz="0" w:space="0" w:color="auto"/>
                    <w:bottom w:val="none" w:sz="0" w:space="0" w:color="auto"/>
                    <w:right w:val="none" w:sz="0" w:space="0" w:color="auto"/>
                  </w:divBdr>
                </w:div>
                <w:div w:id="1179544674">
                  <w:marLeft w:val="0"/>
                  <w:marRight w:val="0"/>
                  <w:marTop w:val="0"/>
                  <w:marBottom w:val="0"/>
                  <w:divBdr>
                    <w:top w:val="none" w:sz="0" w:space="0" w:color="auto"/>
                    <w:left w:val="none" w:sz="0" w:space="0" w:color="auto"/>
                    <w:bottom w:val="none" w:sz="0" w:space="0" w:color="auto"/>
                    <w:right w:val="none" w:sz="0" w:space="0" w:color="auto"/>
                  </w:divBdr>
                </w:div>
                <w:div w:id="1179544716">
                  <w:marLeft w:val="0"/>
                  <w:marRight w:val="0"/>
                  <w:marTop w:val="0"/>
                  <w:marBottom w:val="0"/>
                  <w:divBdr>
                    <w:top w:val="none" w:sz="0" w:space="0" w:color="auto"/>
                    <w:left w:val="none" w:sz="0" w:space="0" w:color="auto"/>
                    <w:bottom w:val="none" w:sz="0" w:space="0" w:color="auto"/>
                    <w:right w:val="none" w:sz="0" w:space="0" w:color="auto"/>
                  </w:divBdr>
                </w:div>
                <w:div w:id="1179544724">
                  <w:marLeft w:val="0"/>
                  <w:marRight w:val="0"/>
                  <w:marTop w:val="0"/>
                  <w:marBottom w:val="0"/>
                  <w:divBdr>
                    <w:top w:val="none" w:sz="0" w:space="0" w:color="auto"/>
                    <w:left w:val="none" w:sz="0" w:space="0" w:color="auto"/>
                    <w:bottom w:val="none" w:sz="0" w:space="0" w:color="auto"/>
                    <w:right w:val="none" w:sz="0" w:space="0" w:color="auto"/>
                  </w:divBdr>
                </w:div>
                <w:div w:id="1179544741">
                  <w:marLeft w:val="0"/>
                  <w:marRight w:val="0"/>
                  <w:marTop w:val="0"/>
                  <w:marBottom w:val="0"/>
                  <w:divBdr>
                    <w:top w:val="none" w:sz="0" w:space="0" w:color="auto"/>
                    <w:left w:val="none" w:sz="0" w:space="0" w:color="auto"/>
                    <w:bottom w:val="none" w:sz="0" w:space="0" w:color="auto"/>
                    <w:right w:val="none" w:sz="0" w:space="0" w:color="auto"/>
                  </w:divBdr>
                </w:div>
                <w:div w:id="1179544770">
                  <w:marLeft w:val="0"/>
                  <w:marRight w:val="0"/>
                  <w:marTop w:val="0"/>
                  <w:marBottom w:val="0"/>
                  <w:divBdr>
                    <w:top w:val="none" w:sz="0" w:space="0" w:color="auto"/>
                    <w:left w:val="none" w:sz="0" w:space="0" w:color="auto"/>
                    <w:bottom w:val="none" w:sz="0" w:space="0" w:color="auto"/>
                    <w:right w:val="none" w:sz="0" w:space="0" w:color="auto"/>
                  </w:divBdr>
                </w:div>
                <w:div w:id="1179544788">
                  <w:marLeft w:val="0"/>
                  <w:marRight w:val="0"/>
                  <w:marTop w:val="0"/>
                  <w:marBottom w:val="0"/>
                  <w:divBdr>
                    <w:top w:val="none" w:sz="0" w:space="0" w:color="auto"/>
                    <w:left w:val="none" w:sz="0" w:space="0" w:color="auto"/>
                    <w:bottom w:val="none" w:sz="0" w:space="0" w:color="auto"/>
                    <w:right w:val="none" w:sz="0" w:space="0" w:color="auto"/>
                  </w:divBdr>
                </w:div>
                <w:div w:id="1179544789">
                  <w:marLeft w:val="0"/>
                  <w:marRight w:val="0"/>
                  <w:marTop w:val="0"/>
                  <w:marBottom w:val="0"/>
                  <w:divBdr>
                    <w:top w:val="none" w:sz="0" w:space="0" w:color="auto"/>
                    <w:left w:val="none" w:sz="0" w:space="0" w:color="auto"/>
                    <w:bottom w:val="none" w:sz="0" w:space="0" w:color="auto"/>
                    <w:right w:val="none" w:sz="0" w:space="0" w:color="auto"/>
                  </w:divBdr>
                </w:div>
                <w:div w:id="1179544798">
                  <w:marLeft w:val="0"/>
                  <w:marRight w:val="0"/>
                  <w:marTop w:val="0"/>
                  <w:marBottom w:val="0"/>
                  <w:divBdr>
                    <w:top w:val="none" w:sz="0" w:space="0" w:color="auto"/>
                    <w:left w:val="none" w:sz="0" w:space="0" w:color="auto"/>
                    <w:bottom w:val="none" w:sz="0" w:space="0" w:color="auto"/>
                    <w:right w:val="none" w:sz="0" w:space="0" w:color="auto"/>
                  </w:divBdr>
                </w:div>
                <w:div w:id="1179544799">
                  <w:marLeft w:val="0"/>
                  <w:marRight w:val="0"/>
                  <w:marTop w:val="0"/>
                  <w:marBottom w:val="0"/>
                  <w:divBdr>
                    <w:top w:val="none" w:sz="0" w:space="0" w:color="auto"/>
                    <w:left w:val="none" w:sz="0" w:space="0" w:color="auto"/>
                    <w:bottom w:val="none" w:sz="0" w:space="0" w:color="auto"/>
                    <w:right w:val="none" w:sz="0" w:space="0" w:color="auto"/>
                  </w:divBdr>
                </w:div>
                <w:div w:id="1179544806">
                  <w:marLeft w:val="0"/>
                  <w:marRight w:val="0"/>
                  <w:marTop w:val="0"/>
                  <w:marBottom w:val="0"/>
                  <w:divBdr>
                    <w:top w:val="none" w:sz="0" w:space="0" w:color="auto"/>
                    <w:left w:val="none" w:sz="0" w:space="0" w:color="auto"/>
                    <w:bottom w:val="none" w:sz="0" w:space="0" w:color="auto"/>
                    <w:right w:val="none" w:sz="0" w:space="0" w:color="auto"/>
                  </w:divBdr>
                </w:div>
                <w:div w:id="1179544853">
                  <w:marLeft w:val="0"/>
                  <w:marRight w:val="0"/>
                  <w:marTop w:val="0"/>
                  <w:marBottom w:val="0"/>
                  <w:divBdr>
                    <w:top w:val="none" w:sz="0" w:space="0" w:color="auto"/>
                    <w:left w:val="none" w:sz="0" w:space="0" w:color="auto"/>
                    <w:bottom w:val="none" w:sz="0" w:space="0" w:color="auto"/>
                    <w:right w:val="none" w:sz="0" w:space="0" w:color="auto"/>
                  </w:divBdr>
                </w:div>
                <w:div w:id="1179544858">
                  <w:marLeft w:val="0"/>
                  <w:marRight w:val="0"/>
                  <w:marTop w:val="0"/>
                  <w:marBottom w:val="0"/>
                  <w:divBdr>
                    <w:top w:val="none" w:sz="0" w:space="0" w:color="auto"/>
                    <w:left w:val="none" w:sz="0" w:space="0" w:color="auto"/>
                    <w:bottom w:val="none" w:sz="0" w:space="0" w:color="auto"/>
                    <w:right w:val="none" w:sz="0" w:space="0" w:color="auto"/>
                  </w:divBdr>
                </w:div>
                <w:div w:id="1179544859">
                  <w:marLeft w:val="0"/>
                  <w:marRight w:val="0"/>
                  <w:marTop w:val="0"/>
                  <w:marBottom w:val="0"/>
                  <w:divBdr>
                    <w:top w:val="none" w:sz="0" w:space="0" w:color="auto"/>
                    <w:left w:val="none" w:sz="0" w:space="0" w:color="auto"/>
                    <w:bottom w:val="none" w:sz="0" w:space="0" w:color="auto"/>
                    <w:right w:val="none" w:sz="0" w:space="0" w:color="auto"/>
                  </w:divBdr>
                </w:div>
                <w:div w:id="1179544875">
                  <w:marLeft w:val="0"/>
                  <w:marRight w:val="0"/>
                  <w:marTop w:val="0"/>
                  <w:marBottom w:val="0"/>
                  <w:divBdr>
                    <w:top w:val="none" w:sz="0" w:space="0" w:color="auto"/>
                    <w:left w:val="none" w:sz="0" w:space="0" w:color="auto"/>
                    <w:bottom w:val="none" w:sz="0" w:space="0" w:color="auto"/>
                    <w:right w:val="none" w:sz="0" w:space="0" w:color="auto"/>
                  </w:divBdr>
                </w:div>
                <w:div w:id="1179544877">
                  <w:marLeft w:val="0"/>
                  <w:marRight w:val="0"/>
                  <w:marTop w:val="0"/>
                  <w:marBottom w:val="0"/>
                  <w:divBdr>
                    <w:top w:val="none" w:sz="0" w:space="0" w:color="auto"/>
                    <w:left w:val="none" w:sz="0" w:space="0" w:color="auto"/>
                    <w:bottom w:val="none" w:sz="0" w:space="0" w:color="auto"/>
                    <w:right w:val="none" w:sz="0" w:space="0" w:color="auto"/>
                  </w:divBdr>
                </w:div>
                <w:div w:id="1179544888">
                  <w:marLeft w:val="0"/>
                  <w:marRight w:val="0"/>
                  <w:marTop w:val="0"/>
                  <w:marBottom w:val="0"/>
                  <w:divBdr>
                    <w:top w:val="none" w:sz="0" w:space="0" w:color="auto"/>
                    <w:left w:val="none" w:sz="0" w:space="0" w:color="auto"/>
                    <w:bottom w:val="none" w:sz="0" w:space="0" w:color="auto"/>
                    <w:right w:val="none" w:sz="0" w:space="0" w:color="auto"/>
                  </w:divBdr>
                </w:div>
                <w:div w:id="1179544905">
                  <w:marLeft w:val="0"/>
                  <w:marRight w:val="0"/>
                  <w:marTop w:val="0"/>
                  <w:marBottom w:val="0"/>
                  <w:divBdr>
                    <w:top w:val="none" w:sz="0" w:space="0" w:color="auto"/>
                    <w:left w:val="none" w:sz="0" w:space="0" w:color="auto"/>
                    <w:bottom w:val="none" w:sz="0" w:space="0" w:color="auto"/>
                    <w:right w:val="none" w:sz="0" w:space="0" w:color="auto"/>
                  </w:divBdr>
                </w:div>
                <w:div w:id="1179544908">
                  <w:marLeft w:val="0"/>
                  <w:marRight w:val="0"/>
                  <w:marTop w:val="0"/>
                  <w:marBottom w:val="0"/>
                  <w:divBdr>
                    <w:top w:val="none" w:sz="0" w:space="0" w:color="auto"/>
                    <w:left w:val="none" w:sz="0" w:space="0" w:color="auto"/>
                    <w:bottom w:val="none" w:sz="0" w:space="0" w:color="auto"/>
                    <w:right w:val="none" w:sz="0" w:space="0" w:color="auto"/>
                  </w:divBdr>
                </w:div>
                <w:div w:id="1179544960">
                  <w:marLeft w:val="0"/>
                  <w:marRight w:val="0"/>
                  <w:marTop w:val="0"/>
                  <w:marBottom w:val="0"/>
                  <w:divBdr>
                    <w:top w:val="none" w:sz="0" w:space="0" w:color="auto"/>
                    <w:left w:val="none" w:sz="0" w:space="0" w:color="auto"/>
                    <w:bottom w:val="none" w:sz="0" w:space="0" w:color="auto"/>
                    <w:right w:val="none" w:sz="0" w:space="0" w:color="auto"/>
                  </w:divBdr>
                </w:div>
                <w:div w:id="1179544973">
                  <w:marLeft w:val="0"/>
                  <w:marRight w:val="0"/>
                  <w:marTop w:val="0"/>
                  <w:marBottom w:val="0"/>
                  <w:divBdr>
                    <w:top w:val="none" w:sz="0" w:space="0" w:color="auto"/>
                    <w:left w:val="none" w:sz="0" w:space="0" w:color="auto"/>
                    <w:bottom w:val="none" w:sz="0" w:space="0" w:color="auto"/>
                    <w:right w:val="none" w:sz="0" w:space="0" w:color="auto"/>
                  </w:divBdr>
                </w:div>
                <w:div w:id="1179544984">
                  <w:marLeft w:val="0"/>
                  <w:marRight w:val="0"/>
                  <w:marTop w:val="0"/>
                  <w:marBottom w:val="0"/>
                  <w:divBdr>
                    <w:top w:val="none" w:sz="0" w:space="0" w:color="auto"/>
                    <w:left w:val="none" w:sz="0" w:space="0" w:color="auto"/>
                    <w:bottom w:val="none" w:sz="0" w:space="0" w:color="auto"/>
                    <w:right w:val="none" w:sz="0" w:space="0" w:color="auto"/>
                  </w:divBdr>
                </w:div>
                <w:div w:id="1179544990">
                  <w:marLeft w:val="0"/>
                  <w:marRight w:val="0"/>
                  <w:marTop w:val="0"/>
                  <w:marBottom w:val="0"/>
                  <w:divBdr>
                    <w:top w:val="none" w:sz="0" w:space="0" w:color="auto"/>
                    <w:left w:val="none" w:sz="0" w:space="0" w:color="auto"/>
                    <w:bottom w:val="none" w:sz="0" w:space="0" w:color="auto"/>
                    <w:right w:val="none" w:sz="0" w:space="0" w:color="auto"/>
                  </w:divBdr>
                </w:div>
                <w:div w:id="1179544998">
                  <w:marLeft w:val="0"/>
                  <w:marRight w:val="0"/>
                  <w:marTop w:val="0"/>
                  <w:marBottom w:val="0"/>
                  <w:divBdr>
                    <w:top w:val="none" w:sz="0" w:space="0" w:color="auto"/>
                    <w:left w:val="none" w:sz="0" w:space="0" w:color="auto"/>
                    <w:bottom w:val="none" w:sz="0" w:space="0" w:color="auto"/>
                    <w:right w:val="none" w:sz="0" w:space="0" w:color="auto"/>
                  </w:divBdr>
                </w:div>
                <w:div w:id="1179545030">
                  <w:marLeft w:val="0"/>
                  <w:marRight w:val="0"/>
                  <w:marTop w:val="0"/>
                  <w:marBottom w:val="0"/>
                  <w:divBdr>
                    <w:top w:val="none" w:sz="0" w:space="0" w:color="auto"/>
                    <w:left w:val="none" w:sz="0" w:space="0" w:color="auto"/>
                    <w:bottom w:val="none" w:sz="0" w:space="0" w:color="auto"/>
                    <w:right w:val="none" w:sz="0" w:space="0" w:color="auto"/>
                  </w:divBdr>
                </w:div>
                <w:div w:id="117954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4138">
          <w:marLeft w:val="0"/>
          <w:marRight w:val="0"/>
          <w:marTop w:val="0"/>
          <w:marBottom w:val="0"/>
          <w:divBdr>
            <w:top w:val="none" w:sz="0" w:space="0" w:color="auto"/>
            <w:left w:val="none" w:sz="0" w:space="0" w:color="auto"/>
            <w:bottom w:val="none" w:sz="0" w:space="0" w:color="auto"/>
            <w:right w:val="none" w:sz="0" w:space="0" w:color="auto"/>
          </w:divBdr>
          <w:divsChild>
            <w:div w:id="1179543412">
              <w:marLeft w:val="0"/>
              <w:marRight w:val="0"/>
              <w:marTop w:val="0"/>
              <w:marBottom w:val="0"/>
              <w:divBdr>
                <w:top w:val="none" w:sz="0" w:space="0" w:color="auto"/>
                <w:left w:val="none" w:sz="0" w:space="0" w:color="auto"/>
                <w:bottom w:val="none" w:sz="0" w:space="0" w:color="auto"/>
                <w:right w:val="none" w:sz="0" w:space="0" w:color="auto"/>
              </w:divBdr>
              <w:divsChild>
                <w:div w:id="1179543033">
                  <w:marLeft w:val="0"/>
                  <w:marRight w:val="0"/>
                  <w:marTop w:val="0"/>
                  <w:marBottom w:val="0"/>
                  <w:divBdr>
                    <w:top w:val="none" w:sz="0" w:space="0" w:color="auto"/>
                    <w:left w:val="none" w:sz="0" w:space="0" w:color="auto"/>
                    <w:bottom w:val="none" w:sz="0" w:space="0" w:color="auto"/>
                    <w:right w:val="none" w:sz="0" w:space="0" w:color="auto"/>
                  </w:divBdr>
                </w:div>
                <w:div w:id="1179543049">
                  <w:marLeft w:val="0"/>
                  <w:marRight w:val="0"/>
                  <w:marTop w:val="0"/>
                  <w:marBottom w:val="0"/>
                  <w:divBdr>
                    <w:top w:val="none" w:sz="0" w:space="0" w:color="auto"/>
                    <w:left w:val="none" w:sz="0" w:space="0" w:color="auto"/>
                    <w:bottom w:val="none" w:sz="0" w:space="0" w:color="auto"/>
                    <w:right w:val="none" w:sz="0" w:space="0" w:color="auto"/>
                  </w:divBdr>
                </w:div>
                <w:div w:id="1179543054">
                  <w:marLeft w:val="0"/>
                  <w:marRight w:val="0"/>
                  <w:marTop w:val="0"/>
                  <w:marBottom w:val="0"/>
                  <w:divBdr>
                    <w:top w:val="none" w:sz="0" w:space="0" w:color="auto"/>
                    <w:left w:val="none" w:sz="0" w:space="0" w:color="auto"/>
                    <w:bottom w:val="none" w:sz="0" w:space="0" w:color="auto"/>
                    <w:right w:val="none" w:sz="0" w:space="0" w:color="auto"/>
                  </w:divBdr>
                </w:div>
                <w:div w:id="1179543055">
                  <w:marLeft w:val="0"/>
                  <w:marRight w:val="0"/>
                  <w:marTop w:val="0"/>
                  <w:marBottom w:val="0"/>
                  <w:divBdr>
                    <w:top w:val="none" w:sz="0" w:space="0" w:color="auto"/>
                    <w:left w:val="none" w:sz="0" w:space="0" w:color="auto"/>
                    <w:bottom w:val="none" w:sz="0" w:space="0" w:color="auto"/>
                    <w:right w:val="none" w:sz="0" w:space="0" w:color="auto"/>
                  </w:divBdr>
                </w:div>
                <w:div w:id="1179543081">
                  <w:marLeft w:val="0"/>
                  <w:marRight w:val="0"/>
                  <w:marTop w:val="0"/>
                  <w:marBottom w:val="0"/>
                  <w:divBdr>
                    <w:top w:val="none" w:sz="0" w:space="0" w:color="auto"/>
                    <w:left w:val="none" w:sz="0" w:space="0" w:color="auto"/>
                    <w:bottom w:val="none" w:sz="0" w:space="0" w:color="auto"/>
                    <w:right w:val="none" w:sz="0" w:space="0" w:color="auto"/>
                  </w:divBdr>
                </w:div>
                <w:div w:id="1179543103">
                  <w:marLeft w:val="0"/>
                  <w:marRight w:val="0"/>
                  <w:marTop w:val="0"/>
                  <w:marBottom w:val="0"/>
                  <w:divBdr>
                    <w:top w:val="none" w:sz="0" w:space="0" w:color="auto"/>
                    <w:left w:val="none" w:sz="0" w:space="0" w:color="auto"/>
                    <w:bottom w:val="none" w:sz="0" w:space="0" w:color="auto"/>
                    <w:right w:val="none" w:sz="0" w:space="0" w:color="auto"/>
                  </w:divBdr>
                </w:div>
                <w:div w:id="1179543156">
                  <w:marLeft w:val="0"/>
                  <w:marRight w:val="0"/>
                  <w:marTop w:val="0"/>
                  <w:marBottom w:val="0"/>
                  <w:divBdr>
                    <w:top w:val="none" w:sz="0" w:space="0" w:color="auto"/>
                    <w:left w:val="none" w:sz="0" w:space="0" w:color="auto"/>
                    <w:bottom w:val="none" w:sz="0" w:space="0" w:color="auto"/>
                    <w:right w:val="none" w:sz="0" w:space="0" w:color="auto"/>
                  </w:divBdr>
                </w:div>
                <w:div w:id="1179543173">
                  <w:marLeft w:val="0"/>
                  <w:marRight w:val="0"/>
                  <w:marTop w:val="0"/>
                  <w:marBottom w:val="0"/>
                  <w:divBdr>
                    <w:top w:val="none" w:sz="0" w:space="0" w:color="auto"/>
                    <w:left w:val="none" w:sz="0" w:space="0" w:color="auto"/>
                    <w:bottom w:val="none" w:sz="0" w:space="0" w:color="auto"/>
                    <w:right w:val="none" w:sz="0" w:space="0" w:color="auto"/>
                  </w:divBdr>
                </w:div>
                <w:div w:id="1179543193">
                  <w:marLeft w:val="0"/>
                  <w:marRight w:val="0"/>
                  <w:marTop w:val="0"/>
                  <w:marBottom w:val="0"/>
                  <w:divBdr>
                    <w:top w:val="none" w:sz="0" w:space="0" w:color="auto"/>
                    <w:left w:val="none" w:sz="0" w:space="0" w:color="auto"/>
                    <w:bottom w:val="none" w:sz="0" w:space="0" w:color="auto"/>
                    <w:right w:val="none" w:sz="0" w:space="0" w:color="auto"/>
                  </w:divBdr>
                </w:div>
                <w:div w:id="1179543204">
                  <w:marLeft w:val="0"/>
                  <w:marRight w:val="0"/>
                  <w:marTop w:val="0"/>
                  <w:marBottom w:val="0"/>
                  <w:divBdr>
                    <w:top w:val="none" w:sz="0" w:space="0" w:color="auto"/>
                    <w:left w:val="none" w:sz="0" w:space="0" w:color="auto"/>
                    <w:bottom w:val="none" w:sz="0" w:space="0" w:color="auto"/>
                    <w:right w:val="none" w:sz="0" w:space="0" w:color="auto"/>
                  </w:divBdr>
                </w:div>
                <w:div w:id="1179543225">
                  <w:marLeft w:val="0"/>
                  <w:marRight w:val="0"/>
                  <w:marTop w:val="0"/>
                  <w:marBottom w:val="0"/>
                  <w:divBdr>
                    <w:top w:val="none" w:sz="0" w:space="0" w:color="auto"/>
                    <w:left w:val="none" w:sz="0" w:space="0" w:color="auto"/>
                    <w:bottom w:val="none" w:sz="0" w:space="0" w:color="auto"/>
                    <w:right w:val="none" w:sz="0" w:space="0" w:color="auto"/>
                  </w:divBdr>
                </w:div>
                <w:div w:id="1179543243">
                  <w:marLeft w:val="0"/>
                  <w:marRight w:val="0"/>
                  <w:marTop w:val="0"/>
                  <w:marBottom w:val="0"/>
                  <w:divBdr>
                    <w:top w:val="none" w:sz="0" w:space="0" w:color="auto"/>
                    <w:left w:val="none" w:sz="0" w:space="0" w:color="auto"/>
                    <w:bottom w:val="none" w:sz="0" w:space="0" w:color="auto"/>
                    <w:right w:val="none" w:sz="0" w:space="0" w:color="auto"/>
                  </w:divBdr>
                </w:div>
                <w:div w:id="1179543259">
                  <w:marLeft w:val="0"/>
                  <w:marRight w:val="0"/>
                  <w:marTop w:val="0"/>
                  <w:marBottom w:val="0"/>
                  <w:divBdr>
                    <w:top w:val="none" w:sz="0" w:space="0" w:color="auto"/>
                    <w:left w:val="none" w:sz="0" w:space="0" w:color="auto"/>
                    <w:bottom w:val="none" w:sz="0" w:space="0" w:color="auto"/>
                    <w:right w:val="none" w:sz="0" w:space="0" w:color="auto"/>
                  </w:divBdr>
                </w:div>
                <w:div w:id="1179543262">
                  <w:marLeft w:val="0"/>
                  <w:marRight w:val="0"/>
                  <w:marTop w:val="0"/>
                  <w:marBottom w:val="0"/>
                  <w:divBdr>
                    <w:top w:val="none" w:sz="0" w:space="0" w:color="auto"/>
                    <w:left w:val="none" w:sz="0" w:space="0" w:color="auto"/>
                    <w:bottom w:val="none" w:sz="0" w:space="0" w:color="auto"/>
                    <w:right w:val="none" w:sz="0" w:space="0" w:color="auto"/>
                  </w:divBdr>
                </w:div>
                <w:div w:id="1179543304">
                  <w:marLeft w:val="0"/>
                  <w:marRight w:val="0"/>
                  <w:marTop w:val="0"/>
                  <w:marBottom w:val="0"/>
                  <w:divBdr>
                    <w:top w:val="none" w:sz="0" w:space="0" w:color="auto"/>
                    <w:left w:val="none" w:sz="0" w:space="0" w:color="auto"/>
                    <w:bottom w:val="none" w:sz="0" w:space="0" w:color="auto"/>
                    <w:right w:val="none" w:sz="0" w:space="0" w:color="auto"/>
                  </w:divBdr>
                </w:div>
                <w:div w:id="1179543311">
                  <w:marLeft w:val="0"/>
                  <w:marRight w:val="0"/>
                  <w:marTop w:val="0"/>
                  <w:marBottom w:val="0"/>
                  <w:divBdr>
                    <w:top w:val="none" w:sz="0" w:space="0" w:color="auto"/>
                    <w:left w:val="none" w:sz="0" w:space="0" w:color="auto"/>
                    <w:bottom w:val="none" w:sz="0" w:space="0" w:color="auto"/>
                    <w:right w:val="none" w:sz="0" w:space="0" w:color="auto"/>
                  </w:divBdr>
                </w:div>
                <w:div w:id="1179543312">
                  <w:marLeft w:val="0"/>
                  <w:marRight w:val="0"/>
                  <w:marTop w:val="0"/>
                  <w:marBottom w:val="0"/>
                  <w:divBdr>
                    <w:top w:val="none" w:sz="0" w:space="0" w:color="auto"/>
                    <w:left w:val="none" w:sz="0" w:space="0" w:color="auto"/>
                    <w:bottom w:val="none" w:sz="0" w:space="0" w:color="auto"/>
                    <w:right w:val="none" w:sz="0" w:space="0" w:color="auto"/>
                  </w:divBdr>
                </w:div>
                <w:div w:id="1179543336">
                  <w:marLeft w:val="0"/>
                  <w:marRight w:val="0"/>
                  <w:marTop w:val="0"/>
                  <w:marBottom w:val="0"/>
                  <w:divBdr>
                    <w:top w:val="none" w:sz="0" w:space="0" w:color="auto"/>
                    <w:left w:val="none" w:sz="0" w:space="0" w:color="auto"/>
                    <w:bottom w:val="none" w:sz="0" w:space="0" w:color="auto"/>
                    <w:right w:val="none" w:sz="0" w:space="0" w:color="auto"/>
                  </w:divBdr>
                </w:div>
                <w:div w:id="1179543340">
                  <w:marLeft w:val="0"/>
                  <w:marRight w:val="0"/>
                  <w:marTop w:val="0"/>
                  <w:marBottom w:val="0"/>
                  <w:divBdr>
                    <w:top w:val="none" w:sz="0" w:space="0" w:color="auto"/>
                    <w:left w:val="none" w:sz="0" w:space="0" w:color="auto"/>
                    <w:bottom w:val="none" w:sz="0" w:space="0" w:color="auto"/>
                    <w:right w:val="none" w:sz="0" w:space="0" w:color="auto"/>
                  </w:divBdr>
                </w:div>
                <w:div w:id="1179543354">
                  <w:marLeft w:val="0"/>
                  <w:marRight w:val="0"/>
                  <w:marTop w:val="0"/>
                  <w:marBottom w:val="0"/>
                  <w:divBdr>
                    <w:top w:val="none" w:sz="0" w:space="0" w:color="auto"/>
                    <w:left w:val="none" w:sz="0" w:space="0" w:color="auto"/>
                    <w:bottom w:val="none" w:sz="0" w:space="0" w:color="auto"/>
                    <w:right w:val="none" w:sz="0" w:space="0" w:color="auto"/>
                  </w:divBdr>
                </w:div>
                <w:div w:id="1179543395">
                  <w:marLeft w:val="0"/>
                  <w:marRight w:val="0"/>
                  <w:marTop w:val="0"/>
                  <w:marBottom w:val="0"/>
                  <w:divBdr>
                    <w:top w:val="none" w:sz="0" w:space="0" w:color="auto"/>
                    <w:left w:val="none" w:sz="0" w:space="0" w:color="auto"/>
                    <w:bottom w:val="none" w:sz="0" w:space="0" w:color="auto"/>
                    <w:right w:val="none" w:sz="0" w:space="0" w:color="auto"/>
                  </w:divBdr>
                </w:div>
                <w:div w:id="1179543402">
                  <w:marLeft w:val="0"/>
                  <w:marRight w:val="0"/>
                  <w:marTop w:val="0"/>
                  <w:marBottom w:val="0"/>
                  <w:divBdr>
                    <w:top w:val="none" w:sz="0" w:space="0" w:color="auto"/>
                    <w:left w:val="none" w:sz="0" w:space="0" w:color="auto"/>
                    <w:bottom w:val="none" w:sz="0" w:space="0" w:color="auto"/>
                    <w:right w:val="none" w:sz="0" w:space="0" w:color="auto"/>
                  </w:divBdr>
                </w:div>
                <w:div w:id="1179543407">
                  <w:marLeft w:val="0"/>
                  <w:marRight w:val="0"/>
                  <w:marTop w:val="0"/>
                  <w:marBottom w:val="0"/>
                  <w:divBdr>
                    <w:top w:val="none" w:sz="0" w:space="0" w:color="auto"/>
                    <w:left w:val="none" w:sz="0" w:space="0" w:color="auto"/>
                    <w:bottom w:val="none" w:sz="0" w:space="0" w:color="auto"/>
                    <w:right w:val="none" w:sz="0" w:space="0" w:color="auto"/>
                  </w:divBdr>
                </w:div>
                <w:div w:id="1179543419">
                  <w:marLeft w:val="0"/>
                  <w:marRight w:val="0"/>
                  <w:marTop w:val="0"/>
                  <w:marBottom w:val="0"/>
                  <w:divBdr>
                    <w:top w:val="none" w:sz="0" w:space="0" w:color="auto"/>
                    <w:left w:val="none" w:sz="0" w:space="0" w:color="auto"/>
                    <w:bottom w:val="none" w:sz="0" w:space="0" w:color="auto"/>
                    <w:right w:val="none" w:sz="0" w:space="0" w:color="auto"/>
                  </w:divBdr>
                </w:div>
                <w:div w:id="1179543420">
                  <w:marLeft w:val="0"/>
                  <w:marRight w:val="0"/>
                  <w:marTop w:val="0"/>
                  <w:marBottom w:val="0"/>
                  <w:divBdr>
                    <w:top w:val="none" w:sz="0" w:space="0" w:color="auto"/>
                    <w:left w:val="none" w:sz="0" w:space="0" w:color="auto"/>
                    <w:bottom w:val="none" w:sz="0" w:space="0" w:color="auto"/>
                    <w:right w:val="none" w:sz="0" w:space="0" w:color="auto"/>
                  </w:divBdr>
                </w:div>
                <w:div w:id="1179543421">
                  <w:marLeft w:val="0"/>
                  <w:marRight w:val="0"/>
                  <w:marTop w:val="0"/>
                  <w:marBottom w:val="0"/>
                  <w:divBdr>
                    <w:top w:val="none" w:sz="0" w:space="0" w:color="auto"/>
                    <w:left w:val="none" w:sz="0" w:space="0" w:color="auto"/>
                    <w:bottom w:val="none" w:sz="0" w:space="0" w:color="auto"/>
                    <w:right w:val="none" w:sz="0" w:space="0" w:color="auto"/>
                  </w:divBdr>
                </w:div>
                <w:div w:id="1179543435">
                  <w:marLeft w:val="0"/>
                  <w:marRight w:val="0"/>
                  <w:marTop w:val="0"/>
                  <w:marBottom w:val="0"/>
                  <w:divBdr>
                    <w:top w:val="none" w:sz="0" w:space="0" w:color="auto"/>
                    <w:left w:val="none" w:sz="0" w:space="0" w:color="auto"/>
                    <w:bottom w:val="none" w:sz="0" w:space="0" w:color="auto"/>
                    <w:right w:val="none" w:sz="0" w:space="0" w:color="auto"/>
                  </w:divBdr>
                </w:div>
                <w:div w:id="1179543441">
                  <w:marLeft w:val="0"/>
                  <w:marRight w:val="0"/>
                  <w:marTop w:val="0"/>
                  <w:marBottom w:val="0"/>
                  <w:divBdr>
                    <w:top w:val="none" w:sz="0" w:space="0" w:color="auto"/>
                    <w:left w:val="none" w:sz="0" w:space="0" w:color="auto"/>
                    <w:bottom w:val="none" w:sz="0" w:space="0" w:color="auto"/>
                    <w:right w:val="none" w:sz="0" w:space="0" w:color="auto"/>
                  </w:divBdr>
                </w:div>
                <w:div w:id="1179543450">
                  <w:marLeft w:val="0"/>
                  <w:marRight w:val="0"/>
                  <w:marTop w:val="0"/>
                  <w:marBottom w:val="0"/>
                  <w:divBdr>
                    <w:top w:val="none" w:sz="0" w:space="0" w:color="auto"/>
                    <w:left w:val="none" w:sz="0" w:space="0" w:color="auto"/>
                    <w:bottom w:val="none" w:sz="0" w:space="0" w:color="auto"/>
                    <w:right w:val="none" w:sz="0" w:space="0" w:color="auto"/>
                  </w:divBdr>
                </w:div>
                <w:div w:id="1179543480">
                  <w:marLeft w:val="0"/>
                  <w:marRight w:val="0"/>
                  <w:marTop w:val="0"/>
                  <w:marBottom w:val="0"/>
                  <w:divBdr>
                    <w:top w:val="none" w:sz="0" w:space="0" w:color="auto"/>
                    <w:left w:val="none" w:sz="0" w:space="0" w:color="auto"/>
                    <w:bottom w:val="none" w:sz="0" w:space="0" w:color="auto"/>
                    <w:right w:val="none" w:sz="0" w:space="0" w:color="auto"/>
                  </w:divBdr>
                </w:div>
                <w:div w:id="1179543490">
                  <w:marLeft w:val="0"/>
                  <w:marRight w:val="0"/>
                  <w:marTop w:val="0"/>
                  <w:marBottom w:val="0"/>
                  <w:divBdr>
                    <w:top w:val="none" w:sz="0" w:space="0" w:color="auto"/>
                    <w:left w:val="none" w:sz="0" w:space="0" w:color="auto"/>
                    <w:bottom w:val="none" w:sz="0" w:space="0" w:color="auto"/>
                    <w:right w:val="none" w:sz="0" w:space="0" w:color="auto"/>
                  </w:divBdr>
                </w:div>
                <w:div w:id="1179543513">
                  <w:marLeft w:val="0"/>
                  <w:marRight w:val="0"/>
                  <w:marTop w:val="0"/>
                  <w:marBottom w:val="0"/>
                  <w:divBdr>
                    <w:top w:val="none" w:sz="0" w:space="0" w:color="auto"/>
                    <w:left w:val="none" w:sz="0" w:space="0" w:color="auto"/>
                    <w:bottom w:val="none" w:sz="0" w:space="0" w:color="auto"/>
                    <w:right w:val="none" w:sz="0" w:space="0" w:color="auto"/>
                  </w:divBdr>
                </w:div>
                <w:div w:id="1179543522">
                  <w:marLeft w:val="0"/>
                  <w:marRight w:val="0"/>
                  <w:marTop w:val="0"/>
                  <w:marBottom w:val="0"/>
                  <w:divBdr>
                    <w:top w:val="none" w:sz="0" w:space="0" w:color="auto"/>
                    <w:left w:val="none" w:sz="0" w:space="0" w:color="auto"/>
                    <w:bottom w:val="none" w:sz="0" w:space="0" w:color="auto"/>
                    <w:right w:val="none" w:sz="0" w:space="0" w:color="auto"/>
                  </w:divBdr>
                </w:div>
                <w:div w:id="1179543531">
                  <w:marLeft w:val="0"/>
                  <w:marRight w:val="0"/>
                  <w:marTop w:val="0"/>
                  <w:marBottom w:val="0"/>
                  <w:divBdr>
                    <w:top w:val="none" w:sz="0" w:space="0" w:color="auto"/>
                    <w:left w:val="none" w:sz="0" w:space="0" w:color="auto"/>
                    <w:bottom w:val="none" w:sz="0" w:space="0" w:color="auto"/>
                    <w:right w:val="none" w:sz="0" w:space="0" w:color="auto"/>
                  </w:divBdr>
                </w:div>
                <w:div w:id="1179543534">
                  <w:marLeft w:val="0"/>
                  <w:marRight w:val="0"/>
                  <w:marTop w:val="0"/>
                  <w:marBottom w:val="0"/>
                  <w:divBdr>
                    <w:top w:val="none" w:sz="0" w:space="0" w:color="auto"/>
                    <w:left w:val="none" w:sz="0" w:space="0" w:color="auto"/>
                    <w:bottom w:val="none" w:sz="0" w:space="0" w:color="auto"/>
                    <w:right w:val="none" w:sz="0" w:space="0" w:color="auto"/>
                  </w:divBdr>
                </w:div>
                <w:div w:id="1179543569">
                  <w:marLeft w:val="0"/>
                  <w:marRight w:val="0"/>
                  <w:marTop w:val="0"/>
                  <w:marBottom w:val="0"/>
                  <w:divBdr>
                    <w:top w:val="none" w:sz="0" w:space="0" w:color="auto"/>
                    <w:left w:val="none" w:sz="0" w:space="0" w:color="auto"/>
                    <w:bottom w:val="none" w:sz="0" w:space="0" w:color="auto"/>
                    <w:right w:val="none" w:sz="0" w:space="0" w:color="auto"/>
                  </w:divBdr>
                </w:div>
                <w:div w:id="1179543572">
                  <w:marLeft w:val="0"/>
                  <w:marRight w:val="0"/>
                  <w:marTop w:val="0"/>
                  <w:marBottom w:val="0"/>
                  <w:divBdr>
                    <w:top w:val="none" w:sz="0" w:space="0" w:color="auto"/>
                    <w:left w:val="none" w:sz="0" w:space="0" w:color="auto"/>
                    <w:bottom w:val="none" w:sz="0" w:space="0" w:color="auto"/>
                    <w:right w:val="none" w:sz="0" w:space="0" w:color="auto"/>
                  </w:divBdr>
                </w:div>
                <w:div w:id="1179543586">
                  <w:marLeft w:val="0"/>
                  <w:marRight w:val="0"/>
                  <w:marTop w:val="0"/>
                  <w:marBottom w:val="0"/>
                  <w:divBdr>
                    <w:top w:val="none" w:sz="0" w:space="0" w:color="auto"/>
                    <w:left w:val="none" w:sz="0" w:space="0" w:color="auto"/>
                    <w:bottom w:val="none" w:sz="0" w:space="0" w:color="auto"/>
                    <w:right w:val="none" w:sz="0" w:space="0" w:color="auto"/>
                  </w:divBdr>
                </w:div>
                <w:div w:id="1179543602">
                  <w:marLeft w:val="0"/>
                  <w:marRight w:val="0"/>
                  <w:marTop w:val="0"/>
                  <w:marBottom w:val="0"/>
                  <w:divBdr>
                    <w:top w:val="none" w:sz="0" w:space="0" w:color="auto"/>
                    <w:left w:val="none" w:sz="0" w:space="0" w:color="auto"/>
                    <w:bottom w:val="none" w:sz="0" w:space="0" w:color="auto"/>
                    <w:right w:val="none" w:sz="0" w:space="0" w:color="auto"/>
                  </w:divBdr>
                </w:div>
                <w:div w:id="1179543606">
                  <w:marLeft w:val="0"/>
                  <w:marRight w:val="0"/>
                  <w:marTop w:val="0"/>
                  <w:marBottom w:val="0"/>
                  <w:divBdr>
                    <w:top w:val="none" w:sz="0" w:space="0" w:color="auto"/>
                    <w:left w:val="none" w:sz="0" w:space="0" w:color="auto"/>
                    <w:bottom w:val="none" w:sz="0" w:space="0" w:color="auto"/>
                    <w:right w:val="none" w:sz="0" w:space="0" w:color="auto"/>
                  </w:divBdr>
                </w:div>
                <w:div w:id="1179543636">
                  <w:marLeft w:val="0"/>
                  <w:marRight w:val="0"/>
                  <w:marTop w:val="0"/>
                  <w:marBottom w:val="0"/>
                  <w:divBdr>
                    <w:top w:val="none" w:sz="0" w:space="0" w:color="auto"/>
                    <w:left w:val="none" w:sz="0" w:space="0" w:color="auto"/>
                    <w:bottom w:val="none" w:sz="0" w:space="0" w:color="auto"/>
                    <w:right w:val="none" w:sz="0" w:space="0" w:color="auto"/>
                  </w:divBdr>
                </w:div>
                <w:div w:id="1179543642">
                  <w:marLeft w:val="0"/>
                  <w:marRight w:val="0"/>
                  <w:marTop w:val="0"/>
                  <w:marBottom w:val="0"/>
                  <w:divBdr>
                    <w:top w:val="none" w:sz="0" w:space="0" w:color="auto"/>
                    <w:left w:val="none" w:sz="0" w:space="0" w:color="auto"/>
                    <w:bottom w:val="none" w:sz="0" w:space="0" w:color="auto"/>
                    <w:right w:val="none" w:sz="0" w:space="0" w:color="auto"/>
                  </w:divBdr>
                </w:div>
                <w:div w:id="1179543716">
                  <w:marLeft w:val="0"/>
                  <w:marRight w:val="0"/>
                  <w:marTop w:val="0"/>
                  <w:marBottom w:val="0"/>
                  <w:divBdr>
                    <w:top w:val="none" w:sz="0" w:space="0" w:color="auto"/>
                    <w:left w:val="none" w:sz="0" w:space="0" w:color="auto"/>
                    <w:bottom w:val="none" w:sz="0" w:space="0" w:color="auto"/>
                    <w:right w:val="none" w:sz="0" w:space="0" w:color="auto"/>
                  </w:divBdr>
                </w:div>
                <w:div w:id="1179543765">
                  <w:marLeft w:val="0"/>
                  <w:marRight w:val="0"/>
                  <w:marTop w:val="0"/>
                  <w:marBottom w:val="0"/>
                  <w:divBdr>
                    <w:top w:val="none" w:sz="0" w:space="0" w:color="auto"/>
                    <w:left w:val="none" w:sz="0" w:space="0" w:color="auto"/>
                    <w:bottom w:val="none" w:sz="0" w:space="0" w:color="auto"/>
                    <w:right w:val="none" w:sz="0" w:space="0" w:color="auto"/>
                  </w:divBdr>
                </w:div>
                <w:div w:id="1179543810">
                  <w:marLeft w:val="0"/>
                  <w:marRight w:val="0"/>
                  <w:marTop w:val="0"/>
                  <w:marBottom w:val="0"/>
                  <w:divBdr>
                    <w:top w:val="none" w:sz="0" w:space="0" w:color="auto"/>
                    <w:left w:val="none" w:sz="0" w:space="0" w:color="auto"/>
                    <w:bottom w:val="none" w:sz="0" w:space="0" w:color="auto"/>
                    <w:right w:val="none" w:sz="0" w:space="0" w:color="auto"/>
                  </w:divBdr>
                </w:div>
                <w:div w:id="1179543822">
                  <w:marLeft w:val="0"/>
                  <w:marRight w:val="0"/>
                  <w:marTop w:val="0"/>
                  <w:marBottom w:val="0"/>
                  <w:divBdr>
                    <w:top w:val="none" w:sz="0" w:space="0" w:color="auto"/>
                    <w:left w:val="none" w:sz="0" w:space="0" w:color="auto"/>
                    <w:bottom w:val="none" w:sz="0" w:space="0" w:color="auto"/>
                    <w:right w:val="none" w:sz="0" w:space="0" w:color="auto"/>
                  </w:divBdr>
                </w:div>
                <w:div w:id="1179543824">
                  <w:marLeft w:val="0"/>
                  <w:marRight w:val="0"/>
                  <w:marTop w:val="0"/>
                  <w:marBottom w:val="0"/>
                  <w:divBdr>
                    <w:top w:val="none" w:sz="0" w:space="0" w:color="auto"/>
                    <w:left w:val="none" w:sz="0" w:space="0" w:color="auto"/>
                    <w:bottom w:val="none" w:sz="0" w:space="0" w:color="auto"/>
                    <w:right w:val="none" w:sz="0" w:space="0" w:color="auto"/>
                  </w:divBdr>
                </w:div>
                <w:div w:id="1179543826">
                  <w:marLeft w:val="0"/>
                  <w:marRight w:val="0"/>
                  <w:marTop w:val="0"/>
                  <w:marBottom w:val="0"/>
                  <w:divBdr>
                    <w:top w:val="none" w:sz="0" w:space="0" w:color="auto"/>
                    <w:left w:val="none" w:sz="0" w:space="0" w:color="auto"/>
                    <w:bottom w:val="none" w:sz="0" w:space="0" w:color="auto"/>
                    <w:right w:val="none" w:sz="0" w:space="0" w:color="auto"/>
                  </w:divBdr>
                </w:div>
                <w:div w:id="1179543857">
                  <w:marLeft w:val="0"/>
                  <w:marRight w:val="0"/>
                  <w:marTop w:val="0"/>
                  <w:marBottom w:val="0"/>
                  <w:divBdr>
                    <w:top w:val="none" w:sz="0" w:space="0" w:color="auto"/>
                    <w:left w:val="none" w:sz="0" w:space="0" w:color="auto"/>
                    <w:bottom w:val="none" w:sz="0" w:space="0" w:color="auto"/>
                    <w:right w:val="none" w:sz="0" w:space="0" w:color="auto"/>
                  </w:divBdr>
                </w:div>
                <w:div w:id="1179543927">
                  <w:marLeft w:val="0"/>
                  <w:marRight w:val="0"/>
                  <w:marTop w:val="0"/>
                  <w:marBottom w:val="0"/>
                  <w:divBdr>
                    <w:top w:val="none" w:sz="0" w:space="0" w:color="auto"/>
                    <w:left w:val="none" w:sz="0" w:space="0" w:color="auto"/>
                    <w:bottom w:val="none" w:sz="0" w:space="0" w:color="auto"/>
                    <w:right w:val="none" w:sz="0" w:space="0" w:color="auto"/>
                  </w:divBdr>
                </w:div>
                <w:div w:id="1179543955">
                  <w:marLeft w:val="0"/>
                  <w:marRight w:val="0"/>
                  <w:marTop w:val="0"/>
                  <w:marBottom w:val="0"/>
                  <w:divBdr>
                    <w:top w:val="none" w:sz="0" w:space="0" w:color="auto"/>
                    <w:left w:val="none" w:sz="0" w:space="0" w:color="auto"/>
                    <w:bottom w:val="none" w:sz="0" w:space="0" w:color="auto"/>
                    <w:right w:val="none" w:sz="0" w:space="0" w:color="auto"/>
                  </w:divBdr>
                </w:div>
                <w:div w:id="1179543966">
                  <w:marLeft w:val="0"/>
                  <w:marRight w:val="0"/>
                  <w:marTop w:val="0"/>
                  <w:marBottom w:val="0"/>
                  <w:divBdr>
                    <w:top w:val="none" w:sz="0" w:space="0" w:color="auto"/>
                    <w:left w:val="none" w:sz="0" w:space="0" w:color="auto"/>
                    <w:bottom w:val="none" w:sz="0" w:space="0" w:color="auto"/>
                    <w:right w:val="none" w:sz="0" w:space="0" w:color="auto"/>
                  </w:divBdr>
                </w:div>
                <w:div w:id="1179543972">
                  <w:marLeft w:val="0"/>
                  <w:marRight w:val="0"/>
                  <w:marTop w:val="0"/>
                  <w:marBottom w:val="0"/>
                  <w:divBdr>
                    <w:top w:val="none" w:sz="0" w:space="0" w:color="auto"/>
                    <w:left w:val="none" w:sz="0" w:space="0" w:color="auto"/>
                    <w:bottom w:val="none" w:sz="0" w:space="0" w:color="auto"/>
                    <w:right w:val="none" w:sz="0" w:space="0" w:color="auto"/>
                  </w:divBdr>
                </w:div>
                <w:div w:id="1179543981">
                  <w:marLeft w:val="0"/>
                  <w:marRight w:val="0"/>
                  <w:marTop w:val="0"/>
                  <w:marBottom w:val="0"/>
                  <w:divBdr>
                    <w:top w:val="none" w:sz="0" w:space="0" w:color="auto"/>
                    <w:left w:val="none" w:sz="0" w:space="0" w:color="auto"/>
                    <w:bottom w:val="none" w:sz="0" w:space="0" w:color="auto"/>
                    <w:right w:val="none" w:sz="0" w:space="0" w:color="auto"/>
                  </w:divBdr>
                </w:div>
                <w:div w:id="1179543998">
                  <w:marLeft w:val="0"/>
                  <w:marRight w:val="0"/>
                  <w:marTop w:val="0"/>
                  <w:marBottom w:val="0"/>
                  <w:divBdr>
                    <w:top w:val="none" w:sz="0" w:space="0" w:color="auto"/>
                    <w:left w:val="none" w:sz="0" w:space="0" w:color="auto"/>
                    <w:bottom w:val="none" w:sz="0" w:space="0" w:color="auto"/>
                    <w:right w:val="none" w:sz="0" w:space="0" w:color="auto"/>
                  </w:divBdr>
                </w:div>
                <w:div w:id="1179544037">
                  <w:marLeft w:val="0"/>
                  <w:marRight w:val="0"/>
                  <w:marTop w:val="0"/>
                  <w:marBottom w:val="0"/>
                  <w:divBdr>
                    <w:top w:val="none" w:sz="0" w:space="0" w:color="auto"/>
                    <w:left w:val="none" w:sz="0" w:space="0" w:color="auto"/>
                    <w:bottom w:val="none" w:sz="0" w:space="0" w:color="auto"/>
                    <w:right w:val="none" w:sz="0" w:space="0" w:color="auto"/>
                  </w:divBdr>
                </w:div>
                <w:div w:id="1179544058">
                  <w:marLeft w:val="0"/>
                  <w:marRight w:val="0"/>
                  <w:marTop w:val="0"/>
                  <w:marBottom w:val="0"/>
                  <w:divBdr>
                    <w:top w:val="none" w:sz="0" w:space="0" w:color="auto"/>
                    <w:left w:val="none" w:sz="0" w:space="0" w:color="auto"/>
                    <w:bottom w:val="none" w:sz="0" w:space="0" w:color="auto"/>
                    <w:right w:val="none" w:sz="0" w:space="0" w:color="auto"/>
                  </w:divBdr>
                </w:div>
                <w:div w:id="1179544068">
                  <w:marLeft w:val="0"/>
                  <w:marRight w:val="0"/>
                  <w:marTop w:val="0"/>
                  <w:marBottom w:val="0"/>
                  <w:divBdr>
                    <w:top w:val="none" w:sz="0" w:space="0" w:color="auto"/>
                    <w:left w:val="none" w:sz="0" w:space="0" w:color="auto"/>
                    <w:bottom w:val="none" w:sz="0" w:space="0" w:color="auto"/>
                    <w:right w:val="none" w:sz="0" w:space="0" w:color="auto"/>
                  </w:divBdr>
                </w:div>
                <w:div w:id="1179544089">
                  <w:marLeft w:val="0"/>
                  <w:marRight w:val="0"/>
                  <w:marTop w:val="0"/>
                  <w:marBottom w:val="0"/>
                  <w:divBdr>
                    <w:top w:val="none" w:sz="0" w:space="0" w:color="auto"/>
                    <w:left w:val="none" w:sz="0" w:space="0" w:color="auto"/>
                    <w:bottom w:val="none" w:sz="0" w:space="0" w:color="auto"/>
                    <w:right w:val="none" w:sz="0" w:space="0" w:color="auto"/>
                  </w:divBdr>
                </w:div>
                <w:div w:id="1179544105">
                  <w:marLeft w:val="0"/>
                  <w:marRight w:val="0"/>
                  <w:marTop w:val="0"/>
                  <w:marBottom w:val="0"/>
                  <w:divBdr>
                    <w:top w:val="none" w:sz="0" w:space="0" w:color="auto"/>
                    <w:left w:val="none" w:sz="0" w:space="0" w:color="auto"/>
                    <w:bottom w:val="none" w:sz="0" w:space="0" w:color="auto"/>
                    <w:right w:val="none" w:sz="0" w:space="0" w:color="auto"/>
                  </w:divBdr>
                </w:div>
                <w:div w:id="1179544116">
                  <w:marLeft w:val="0"/>
                  <w:marRight w:val="0"/>
                  <w:marTop w:val="0"/>
                  <w:marBottom w:val="0"/>
                  <w:divBdr>
                    <w:top w:val="none" w:sz="0" w:space="0" w:color="auto"/>
                    <w:left w:val="none" w:sz="0" w:space="0" w:color="auto"/>
                    <w:bottom w:val="none" w:sz="0" w:space="0" w:color="auto"/>
                    <w:right w:val="none" w:sz="0" w:space="0" w:color="auto"/>
                  </w:divBdr>
                </w:div>
                <w:div w:id="1179544124">
                  <w:marLeft w:val="0"/>
                  <w:marRight w:val="0"/>
                  <w:marTop w:val="0"/>
                  <w:marBottom w:val="0"/>
                  <w:divBdr>
                    <w:top w:val="none" w:sz="0" w:space="0" w:color="auto"/>
                    <w:left w:val="none" w:sz="0" w:space="0" w:color="auto"/>
                    <w:bottom w:val="none" w:sz="0" w:space="0" w:color="auto"/>
                    <w:right w:val="none" w:sz="0" w:space="0" w:color="auto"/>
                  </w:divBdr>
                </w:div>
                <w:div w:id="1179544172">
                  <w:marLeft w:val="0"/>
                  <w:marRight w:val="0"/>
                  <w:marTop w:val="0"/>
                  <w:marBottom w:val="0"/>
                  <w:divBdr>
                    <w:top w:val="none" w:sz="0" w:space="0" w:color="auto"/>
                    <w:left w:val="none" w:sz="0" w:space="0" w:color="auto"/>
                    <w:bottom w:val="none" w:sz="0" w:space="0" w:color="auto"/>
                    <w:right w:val="none" w:sz="0" w:space="0" w:color="auto"/>
                  </w:divBdr>
                </w:div>
                <w:div w:id="1179544178">
                  <w:marLeft w:val="0"/>
                  <w:marRight w:val="0"/>
                  <w:marTop w:val="0"/>
                  <w:marBottom w:val="0"/>
                  <w:divBdr>
                    <w:top w:val="none" w:sz="0" w:space="0" w:color="auto"/>
                    <w:left w:val="none" w:sz="0" w:space="0" w:color="auto"/>
                    <w:bottom w:val="none" w:sz="0" w:space="0" w:color="auto"/>
                    <w:right w:val="none" w:sz="0" w:space="0" w:color="auto"/>
                  </w:divBdr>
                </w:div>
                <w:div w:id="1179544179">
                  <w:marLeft w:val="0"/>
                  <w:marRight w:val="0"/>
                  <w:marTop w:val="0"/>
                  <w:marBottom w:val="0"/>
                  <w:divBdr>
                    <w:top w:val="none" w:sz="0" w:space="0" w:color="auto"/>
                    <w:left w:val="none" w:sz="0" w:space="0" w:color="auto"/>
                    <w:bottom w:val="none" w:sz="0" w:space="0" w:color="auto"/>
                    <w:right w:val="none" w:sz="0" w:space="0" w:color="auto"/>
                  </w:divBdr>
                </w:div>
                <w:div w:id="1179544219">
                  <w:marLeft w:val="0"/>
                  <w:marRight w:val="0"/>
                  <w:marTop w:val="0"/>
                  <w:marBottom w:val="0"/>
                  <w:divBdr>
                    <w:top w:val="none" w:sz="0" w:space="0" w:color="auto"/>
                    <w:left w:val="none" w:sz="0" w:space="0" w:color="auto"/>
                    <w:bottom w:val="none" w:sz="0" w:space="0" w:color="auto"/>
                    <w:right w:val="none" w:sz="0" w:space="0" w:color="auto"/>
                  </w:divBdr>
                </w:div>
                <w:div w:id="1179544247">
                  <w:marLeft w:val="0"/>
                  <w:marRight w:val="0"/>
                  <w:marTop w:val="0"/>
                  <w:marBottom w:val="0"/>
                  <w:divBdr>
                    <w:top w:val="none" w:sz="0" w:space="0" w:color="auto"/>
                    <w:left w:val="none" w:sz="0" w:space="0" w:color="auto"/>
                    <w:bottom w:val="none" w:sz="0" w:space="0" w:color="auto"/>
                    <w:right w:val="none" w:sz="0" w:space="0" w:color="auto"/>
                  </w:divBdr>
                </w:div>
                <w:div w:id="1179544260">
                  <w:marLeft w:val="0"/>
                  <w:marRight w:val="0"/>
                  <w:marTop w:val="0"/>
                  <w:marBottom w:val="0"/>
                  <w:divBdr>
                    <w:top w:val="none" w:sz="0" w:space="0" w:color="auto"/>
                    <w:left w:val="none" w:sz="0" w:space="0" w:color="auto"/>
                    <w:bottom w:val="none" w:sz="0" w:space="0" w:color="auto"/>
                    <w:right w:val="none" w:sz="0" w:space="0" w:color="auto"/>
                  </w:divBdr>
                </w:div>
                <w:div w:id="1179544271">
                  <w:marLeft w:val="0"/>
                  <w:marRight w:val="0"/>
                  <w:marTop w:val="0"/>
                  <w:marBottom w:val="0"/>
                  <w:divBdr>
                    <w:top w:val="none" w:sz="0" w:space="0" w:color="auto"/>
                    <w:left w:val="none" w:sz="0" w:space="0" w:color="auto"/>
                    <w:bottom w:val="none" w:sz="0" w:space="0" w:color="auto"/>
                    <w:right w:val="none" w:sz="0" w:space="0" w:color="auto"/>
                  </w:divBdr>
                </w:div>
                <w:div w:id="1179544378">
                  <w:marLeft w:val="0"/>
                  <w:marRight w:val="0"/>
                  <w:marTop w:val="0"/>
                  <w:marBottom w:val="0"/>
                  <w:divBdr>
                    <w:top w:val="none" w:sz="0" w:space="0" w:color="auto"/>
                    <w:left w:val="none" w:sz="0" w:space="0" w:color="auto"/>
                    <w:bottom w:val="none" w:sz="0" w:space="0" w:color="auto"/>
                    <w:right w:val="none" w:sz="0" w:space="0" w:color="auto"/>
                  </w:divBdr>
                </w:div>
                <w:div w:id="1179544397">
                  <w:marLeft w:val="0"/>
                  <w:marRight w:val="0"/>
                  <w:marTop w:val="0"/>
                  <w:marBottom w:val="0"/>
                  <w:divBdr>
                    <w:top w:val="none" w:sz="0" w:space="0" w:color="auto"/>
                    <w:left w:val="none" w:sz="0" w:space="0" w:color="auto"/>
                    <w:bottom w:val="none" w:sz="0" w:space="0" w:color="auto"/>
                    <w:right w:val="none" w:sz="0" w:space="0" w:color="auto"/>
                  </w:divBdr>
                </w:div>
                <w:div w:id="1179544400">
                  <w:marLeft w:val="0"/>
                  <w:marRight w:val="0"/>
                  <w:marTop w:val="0"/>
                  <w:marBottom w:val="0"/>
                  <w:divBdr>
                    <w:top w:val="none" w:sz="0" w:space="0" w:color="auto"/>
                    <w:left w:val="none" w:sz="0" w:space="0" w:color="auto"/>
                    <w:bottom w:val="none" w:sz="0" w:space="0" w:color="auto"/>
                    <w:right w:val="none" w:sz="0" w:space="0" w:color="auto"/>
                  </w:divBdr>
                </w:div>
                <w:div w:id="1179544405">
                  <w:marLeft w:val="0"/>
                  <w:marRight w:val="0"/>
                  <w:marTop w:val="0"/>
                  <w:marBottom w:val="0"/>
                  <w:divBdr>
                    <w:top w:val="none" w:sz="0" w:space="0" w:color="auto"/>
                    <w:left w:val="none" w:sz="0" w:space="0" w:color="auto"/>
                    <w:bottom w:val="none" w:sz="0" w:space="0" w:color="auto"/>
                    <w:right w:val="none" w:sz="0" w:space="0" w:color="auto"/>
                  </w:divBdr>
                </w:div>
                <w:div w:id="1179544413">
                  <w:marLeft w:val="0"/>
                  <w:marRight w:val="0"/>
                  <w:marTop w:val="0"/>
                  <w:marBottom w:val="0"/>
                  <w:divBdr>
                    <w:top w:val="none" w:sz="0" w:space="0" w:color="auto"/>
                    <w:left w:val="none" w:sz="0" w:space="0" w:color="auto"/>
                    <w:bottom w:val="none" w:sz="0" w:space="0" w:color="auto"/>
                    <w:right w:val="none" w:sz="0" w:space="0" w:color="auto"/>
                  </w:divBdr>
                </w:div>
                <w:div w:id="1179544419">
                  <w:marLeft w:val="0"/>
                  <w:marRight w:val="0"/>
                  <w:marTop w:val="0"/>
                  <w:marBottom w:val="0"/>
                  <w:divBdr>
                    <w:top w:val="none" w:sz="0" w:space="0" w:color="auto"/>
                    <w:left w:val="none" w:sz="0" w:space="0" w:color="auto"/>
                    <w:bottom w:val="none" w:sz="0" w:space="0" w:color="auto"/>
                    <w:right w:val="none" w:sz="0" w:space="0" w:color="auto"/>
                  </w:divBdr>
                </w:div>
                <w:div w:id="1179544431">
                  <w:marLeft w:val="0"/>
                  <w:marRight w:val="0"/>
                  <w:marTop w:val="0"/>
                  <w:marBottom w:val="0"/>
                  <w:divBdr>
                    <w:top w:val="none" w:sz="0" w:space="0" w:color="auto"/>
                    <w:left w:val="none" w:sz="0" w:space="0" w:color="auto"/>
                    <w:bottom w:val="none" w:sz="0" w:space="0" w:color="auto"/>
                    <w:right w:val="none" w:sz="0" w:space="0" w:color="auto"/>
                  </w:divBdr>
                </w:div>
                <w:div w:id="1179544443">
                  <w:marLeft w:val="0"/>
                  <w:marRight w:val="0"/>
                  <w:marTop w:val="0"/>
                  <w:marBottom w:val="0"/>
                  <w:divBdr>
                    <w:top w:val="none" w:sz="0" w:space="0" w:color="auto"/>
                    <w:left w:val="none" w:sz="0" w:space="0" w:color="auto"/>
                    <w:bottom w:val="none" w:sz="0" w:space="0" w:color="auto"/>
                    <w:right w:val="none" w:sz="0" w:space="0" w:color="auto"/>
                  </w:divBdr>
                </w:div>
                <w:div w:id="1179544451">
                  <w:marLeft w:val="0"/>
                  <w:marRight w:val="0"/>
                  <w:marTop w:val="0"/>
                  <w:marBottom w:val="0"/>
                  <w:divBdr>
                    <w:top w:val="none" w:sz="0" w:space="0" w:color="auto"/>
                    <w:left w:val="none" w:sz="0" w:space="0" w:color="auto"/>
                    <w:bottom w:val="none" w:sz="0" w:space="0" w:color="auto"/>
                    <w:right w:val="none" w:sz="0" w:space="0" w:color="auto"/>
                  </w:divBdr>
                </w:div>
                <w:div w:id="1179544452">
                  <w:marLeft w:val="0"/>
                  <w:marRight w:val="0"/>
                  <w:marTop w:val="0"/>
                  <w:marBottom w:val="0"/>
                  <w:divBdr>
                    <w:top w:val="none" w:sz="0" w:space="0" w:color="auto"/>
                    <w:left w:val="none" w:sz="0" w:space="0" w:color="auto"/>
                    <w:bottom w:val="none" w:sz="0" w:space="0" w:color="auto"/>
                    <w:right w:val="none" w:sz="0" w:space="0" w:color="auto"/>
                  </w:divBdr>
                </w:div>
                <w:div w:id="1179544475">
                  <w:marLeft w:val="0"/>
                  <w:marRight w:val="0"/>
                  <w:marTop w:val="0"/>
                  <w:marBottom w:val="0"/>
                  <w:divBdr>
                    <w:top w:val="none" w:sz="0" w:space="0" w:color="auto"/>
                    <w:left w:val="none" w:sz="0" w:space="0" w:color="auto"/>
                    <w:bottom w:val="none" w:sz="0" w:space="0" w:color="auto"/>
                    <w:right w:val="none" w:sz="0" w:space="0" w:color="auto"/>
                  </w:divBdr>
                </w:div>
                <w:div w:id="1179544491">
                  <w:marLeft w:val="0"/>
                  <w:marRight w:val="0"/>
                  <w:marTop w:val="0"/>
                  <w:marBottom w:val="0"/>
                  <w:divBdr>
                    <w:top w:val="none" w:sz="0" w:space="0" w:color="auto"/>
                    <w:left w:val="none" w:sz="0" w:space="0" w:color="auto"/>
                    <w:bottom w:val="none" w:sz="0" w:space="0" w:color="auto"/>
                    <w:right w:val="none" w:sz="0" w:space="0" w:color="auto"/>
                  </w:divBdr>
                </w:div>
                <w:div w:id="1179544499">
                  <w:marLeft w:val="0"/>
                  <w:marRight w:val="0"/>
                  <w:marTop w:val="0"/>
                  <w:marBottom w:val="0"/>
                  <w:divBdr>
                    <w:top w:val="none" w:sz="0" w:space="0" w:color="auto"/>
                    <w:left w:val="none" w:sz="0" w:space="0" w:color="auto"/>
                    <w:bottom w:val="none" w:sz="0" w:space="0" w:color="auto"/>
                    <w:right w:val="none" w:sz="0" w:space="0" w:color="auto"/>
                  </w:divBdr>
                </w:div>
                <w:div w:id="1179544527">
                  <w:marLeft w:val="0"/>
                  <w:marRight w:val="0"/>
                  <w:marTop w:val="0"/>
                  <w:marBottom w:val="0"/>
                  <w:divBdr>
                    <w:top w:val="none" w:sz="0" w:space="0" w:color="auto"/>
                    <w:left w:val="none" w:sz="0" w:space="0" w:color="auto"/>
                    <w:bottom w:val="none" w:sz="0" w:space="0" w:color="auto"/>
                    <w:right w:val="none" w:sz="0" w:space="0" w:color="auto"/>
                  </w:divBdr>
                </w:div>
                <w:div w:id="1179544571">
                  <w:marLeft w:val="0"/>
                  <w:marRight w:val="0"/>
                  <w:marTop w:val="0"/>
                  <w:marBottom w:val="0"/>
                  <w:divBdr>
                    <w:top w:val="none" w:sz="0" w:space="0" w:color="auto"/>
                    <w:left w:val="none" w:sz="0" w:space="0" w:color="auto"/>
                    <w:bottom w:val="none" w:sz="0" w:space="0" w:color="auto"/>
                    <w:right w:val="none" w:sz="0" w:space="0" w:color="auto"/>
                  </w:divBdr>
                </w:div>
                <w:div w:id="1179544592">
                  <w:marLeft w:val="0"/>
                  <w:marRight w:val="0"/>
                  <w:marTop w:val="0"/>
                  <w:marBottom w:val="0"/>
                  <w:divBdr>
                    <w:top w:val="none" w:sz="0" w:space="0" w:color="auto"/>
                    <w:left w:val="none" w:sz="0" w:space="0" w:color="auto"/>
                    <w:bottom w:val="none" w:sz="0" w:space="0" w:color="auto"/>
                    <w:right w:val="none" w:sz="0" w:space="0" w:color="auto"/>
                  </w:divBdr>
                </w:div>
                <w:div w:id="1179544597">
                  <w:marLeft w:val="0"/>
                  <w:marRight w:val="0"/>
                  <w:marTop w:val="0"/>
                  <w:marBottom w:val="0"/>
                  <w:divBdr>
                    <w:top w:val="none" w:sz="0" w:space="0" w:color="auto"/>
                    <w:left w:val="none" w:sz="0" w:space="0" w:color="auto"/>
                    <w:bottom w:val="none" w:sz="0" w:space="0" w:color="auto"/>
                    <w:right w:val="none" w:sz="0" w:space="0" w:color="auto"/>
                  </w:divBdr>
                </w:div>
                <w:div w:id="1179544598">
                  <w:marLeft w:val="0"/>
                  <w:marRight w:val="0"/>
                  <w:marTop w:val="0"/>
                  <w:marBottom w:val="0"/>
                  <w:divBdr>
                    <w:top w:val="none" w:sz="0" w:space="0" w:color="auto"/>
                    <w:left w:val="none" w:sz="0" w:space="0" w:color="auto"/>
                    <w:bottom w:val="none" w:sz="0" w:space="0" w:color="auto"/>
                    <w:right w:val="none" w:sz="0" w:space="0" w:color="auto"/>
                  </w:divBdr>
                </w:div>
                <w:div w:id="1179544623">
                  <w:marLeft w:val="0"/>
                  <w:marRight w:val="0"/>
                  <w:marTop w:val="0"/>
                  <w:marBottom w:val="0"/>
                  <w:divBdr>
                    <w:top w:val="none" w:sz="0" w:space="0" w:color="auto"/>
                    <w:left w:val="none" w:sz="0" w:space="0" w:color="auto"/>
                    <w:bottom w:val="none" w:sz="0" w:space="0" w:color="auto"/>
                    <w:right w:val="none" w:sz="0" w:space="0" w:color="auto"/>
                  </w:divBdr>
                </w:div>
                <w:div w:id="1179544718">
                  <w:marLeft w:val="0"/>
                  <w:marRight w:val="0"/>
                  <w:marTop w:val="0"/>
                  <w:marBottom w:val="0"/>
                  <w:divBdr>
                    <w:top w:val="none" w:sz="0" w:space="0" w:color="auto"/>
                    <w:left w:val="none" w:sz="0" w:space="0" w:color="auto"/>
                    <w:bottom w:val="none" w:sz="0" w:space="0" w:color="auto"/>
                    <w:right w:val="none" w:sz="0" w:space="0" w:color="auto"/>
                  </w:divBdr>
                </w:div>
                <w:div w:id="1179544725">
                  <w:marLeft w:val="0"/>
                  <w:marRight w:val="0"/>
                  <w:marTop w:val="0"/>
                  <w:marBottom w:val="0"/>
                  <w:divBdr>
                    <w:top w:val="none" w:sz="0" w:space="0" w:color="auto"/>
                    <w:left w:val="none" w:sz="0" w:space="0" w:color="auto"/>
                    <w:bottom w:val="none" w:sz="0" w:space="0" w:color="auto"/>
                    <w:right w:val="none" w:sz="0" w:space="0" w:color="auto"/>
                  </w:divBdr>
                </w:div>
                <w:div w:id="1179544733">
                  <w:marLeft w:val="0"/>
                  <w:marRight w:val="0"/>
                  <w:marTop w:val="0"/>
                  <w:marBottom w:val="0"/>
                  <w:divBdr>
                    <w:top w:val="none" w:sz="0" w:space="0" w:color="auto"/>
                    <w:left w:val="none" w:sz="0" w:space="0" w:color="auto"/>
                    <w:bottom w:val="none" w:sz="0" w:space="0" w:color="auto"/>
                    <w:right w:val="none" w:sz="0" w:space="0" w:color="auto"/>
                  </w:divBdr>
                </w:div>
                <w:div w:id="1179544740">
                  <w:marLeft w:val="0"/>
                  <w:marRight w:val="0"/>
                  <w:marTop w:val="0"/>
                  <w:marBottom w:val="0"/>
                  <w:divBdr>
                    <w:top w:val="none" w:sz="0" w:space="0" w:color="auto"/>
                    <w:left w:val="none" w:sz="0" w:space="0" w:color="auto"/>
                    <w:bottom w:val="none" w:sz="0" w:space="0" w:color="auto"/>
                    <w:right w:val="none" w:sz="0" w:space="0" w:color="auto"/>
                  </w:divBdr>
                </w:div>
                <w:div w:id="1179544759">
                  <w:marLeft w:val="0"/>
                  <w:marRight w:val="0"/>
                  <w:marTop w:val="0"/>
                  <w:marBottom w:val="0"/>
                  <w:divBdr>
                    <w:top w:val="none" w:sz="0" w:space="0" w:color="auto"/>
                    <w:left w:val="none" w:sz="0" w:space="0" w:color="auto"/>
                    <w:bottom w:val="none" w:sz="0" w:space="0" w:color="auto"/>
                    <w:right w:val="none" w:sz="0" w:space="0" w:color="auto"/>
                  </w:divBdr>
                </w:div>
                <w:div w:id="1179544765">
                  <w:marLeft w:val="0"/>
                  <w:marRight w:val="0"/>
                  <w:marTop w:val="0"/>
                  <w:marBottom w:val="0"/>
                  <w:divBdr>
                    <w:top w:val="none" w:sz="0" w:space="0" w:color="auto"/>
                    <w:left w:val="none" w:sz="0" w:space="0" w:color="auto"/>
                    <w:bottom w:val="none" w:sz="0" w:space="0" w:color="auto"/>
                    <w:right w:val="none" w:sz="0" w:space="0" w:color="auto"/>
                  </w:divBdr>
                </w:div>
                <w:div w:id="1179544779">
                  <w:marLeft w:val="0"/>
                  <w:marRight w:val="0"/>
                  <w:marTop w:val="0"/>
                  <w:marBottom w:val="0"/>
                  <w:divBdr>
                    <w:top w:val="none" w:sz="0" w:space="0" w:color="auto"/>
                    <w:left w:val="none" w:sz="0" w:space="0" w:color="auto"/>
                    <w:bottom w:val="none" w:sz="0" w:space="0" w:color="auto"/>
                    <w:right w:val="none" w:sz="0" w:space="0" w:color="auto"/>
                  </w:divBdr>
                </w:div>
                <w:div w:id="1179544792">
                  <w:marLeft w:val="0"/>
                  <w:marRight w:val="0"/>
                  <w:marTop w:val="0"/>
                  <w:marBottom w:val="0"/>
                  <w:divBdr>
                    <w:top w:val="none" w:sz="0" w:space="0" w:color="auto"/>
                    <w:left w:val="none" w:sz="0" w:space="0" w:color="auto"/>
                    <w:bottom w:val="none" w:sz="0" w:space="0" w:color="auto"/>
                    <w:right w:val="none" w:sz="0" w:space="0" w:color="auto"/>
                  </w:divBdr>
                </w:div>
                <w:div w:id="1179544812">
                  <w:marLeft w:val="0"/>
                  <w:marRight w:val="0"/>
                  <w:marTop w:val="0"/>
                  <w:marBottom w:val="0"/>
                  <w:divBdr>
                    <w:top w:val="none" w:sz="0" w:space="0" w:color="auto"/>
                    <w:left w:val="none" w:sz="0" w:space="0" w:color="auto"/>
                    <w:bottom w:val="none" w:sz="0" w:space="0" w:color="auto"/>
                    <w:right w:val="none" w:sz="0" w:space="0" w:color="auto"/>
                  </w:divBdr>
                </w:div>
                <w:div w:id="1179544868">
                  <w:marLeft w:val="0"/>
                  <w:marRight w:val="0"/>
                  <w:marTop w:val="0"/>
                  <w:marBottom w:val="0"/>
                  <w:divBdr>
                    <w:top w:val="none" w:sz="0" w:space="0" w:color="auto"/>
                    <w:left w:val="none" w:sz="0" w:space="0" w:color="auto"/>
                    <w:bottom w:val="none" w:sz="0" w:space="0" w:color="auto"/>
                    <w:right w:val="none" w:sz="0" w:space="0" w:color="auto"/>
                  </w:divBdr>
                </w:div>
                <w:div w:id="1179544876">
                  <w:marLeft w:val="0"/>
                  <w:marRight w:val="0"/>
                  <w:marTop w:val="0"/>
                  <w:marBottom w:val="0"/>
                  <w:divBdr>
                    <w:top w:val="none" w:sz="0" w:space="0" w:color="auto"/>
                    <w:left w:val="none" w:sz="0" w:space="0" w:color="auto"/>
                    <w:bottom w:val="none" w:sz="0" w:space="0" w:color="auto"/>
                    <w:right w:val="none" w:sz="0" w:space="0" w:color="auto"/>
                  </w:divBdr>
                </w:div>
                <w:div w:id="1179544890">
                  <w:marLeft w:val="0"/>
                  <w:marRight w:val="0"/>
                  <w:marTop w:val="0"/>
                  <w:marBottom w:val="0"/>
                  <w:divBdr>
                    <w:top w:val="none" w:sz="0" w:space="0" w:color="auto"/>
                    <w:left w:val="none" w:sz="0" w:space="0" w:color="auto"/>
                    <w:bottom w:val="none" w:sz="0" w:space="0" w:color="auto"/>
                    <w:right w:val="none" w:sz="0" w:space="0" w:color="auto"/>
                  </w:divBdr>
                </w:div>
                <w:div w:id="1179544901">
                  <w:marLeft w:val="0"/>
                  <w:marRight w:val="0"/>
                  <w:marTop w:val="0"/>
                  <w:marBottom w:val="0"/>
                  <w:divBdr>
                    <w:top w:val="none" w:sz="0" w:space="0" w:color="auto"/>
                    <w:left w:val="none" w:sz="0" w:space="0" w:color="auto"/>
                    <w:bottom w:val="none" w:sz="0" w:space="0" w:color="auto"/>
                    <w:right w:val="none" w:sz="0" w:space="0" w:color="auto"/>
                  </w:divBdr>
                </w:div>
                <w:div w:id="1179544917">
                  <w:marLeft w:val="0"/>
                  <w:marRight w:val="0"/>
                  <w:marTop w:val="0"/>
                  <w:marBottom w:val="0"/>
                  <w:divBdr>
                    <w:top w:val="none" w:sz="0" w:space="0" w:color="auto"/>
                    <w:left w:val="none" w:sz="0" w:space="0" w:color="auto"/>
                    <w:bottom w:val="none" w:sz="0" w:space="0" w:color="auto"/>
                    <w:right w:val="none" w:sz="0" w:space="0" w:color="auto"/>
                  </w:divBdr>
                </w:div>
                <w:div w:id="1179544959">
                  <w:marLeft w:val="0"/>
                  <w:marRight w:val="0"/>
                  <w:marTop w:val="0"/>
                  <w:marBottom w:val="0"/>
                  <w:divBdr>
                    <w:top w:val="none" w:sz="0" w:space="0" w:color="auto"/>
                    <w:left w:val="none" w:sz="0" w:space="0" w:color="auto"/>
                    <w:bottom w:val="none" w:sz="0" w:space="0" w:color="auto"/>
                    <w:right w:val="none" w:sz="0" w:space="0" w:color="auto"/>
                  </w:divBdr>
                </w:div>
                <w:div w:id="1179544977">
                  <w:marLeft w:val="0"/>
                  <w:marRight w:val="0"/>
                  <w:marTop w:val="0"/>
                  <w:marBottom w:val="0"/>
                  <w:divBdr>
                    <w:top w:val="none" w:sz="0" w:space="0" w:color="auto"/>
                    <w:left w:val="none" w:sz="0" w:space="0" w:color="auto"/>
                    <w:bottom w:val="none" w:sz="0" w:space="0" w:color="auto"/>
                    <w:right w:val="none" w:sz="0" w:space="0" w:color="auto"/>
                  </w:divBdr>
                </w:div>
                <w:div w:id="1179545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4624">
          <w:marLeft w:val="0"/>
          <w:marRight w:val="0"/>
          <w:marTop w:val="0"/>
          <w:marBottom w:val="0"/>
          <w:divBdr>
            <w:top w:val="none" w:sz="0" w:space="0" w:color="auto"/>
            <w:left w:val="none" w:sz="0" w:space="0" w:color="auto"/>
            <w:bottom w:val="none" w:sz="0" w:space="0" w:color="auto"/>
            <w:right w:val="none" w:sz="0" w:space="0" w:color="auto"/>
          </w:divBdr>
          <w:divsChild>
            <w:div w:id="1179543342">
              <w:marLeft w:val="0"/>
              <w:marRight w:val="0"/>
              <w:marTop w:val="0"/>
              <w:marBottom w:val="0"/>
              <w:divBdr>
                <w:top w:val="none" w:sz="0" w:space="0" w:color="auto"/>
                <w:left w:val="none" w:sz="0" w:space="0" w:color="auto"/>
                <w:bottom w:val="none" w:sz="0" w:space="0" w:color="auto"/>
                <w:right w:val="none" w:sz="0" w:space="0" w:color="auto"/>
              </w:divBdr>
              <w:divsChild>
                <w:div w:id="1179543002">
                  <w:marLeft w:val="0"/>
                  <w:marRight w:val="0"/>
                  <w:marTop w:val="0"/>
                  <w:marBottom w:val="0"/>
                  <w:divBdr>
                    <w:top w:val="none" w:sz="0" w:space="0" w:color="auto"/>
                    <w:left w:val="none" w:sz="0" w:space="0" w:color="auto"/>
                    <w:bottom w:val="none" w:sz="0" w:space="0" w:color="auto"/>
                    <w:right w:val="none" w:sz="0" w:space="0" w:color="auto"/>
                  </w:divBdr>
                </w:div>
                <w:div w:id="1179543010">
                  <w:marLeft w:val="0"/>
                  <w:marRight w:val="0"/>
                  <w:marTop w:val="0"/>
                  <w:marBottom w:val="0"/>
                  <w:divBdr>
                    <w:top w:val="none" w:sz="0" w:space="0" w:color="auto"/>
                    <w:left w:val="none" w:sz="0" w:space="0" w:color="auto"/>
                    <w:bottom w:val="none" w:sz="0" w:space="0" w:color="auto"/>
                    <w:right w:val="none" w:sz="0" w:space="0" w:color="auto"/>
                  </w:divBdr>
                </w:div>
                <w:div w:id="1179543042">
                  <w:marLeft w:val="0"/>
                  <w:marRight w:val="0"/>
                  <w:marTop w:val="0"/>
                  <w:marBottom w:val="0"/>
                  <w:divBdr>
                    <w:top w:val="none" w:sz="0" w:space="0" w:color="auto"/>
                    <w:left w:val="none" w:sz="0" w:space="0" w:color="auto"/>
                    <w:bottom w:val="none" w:sz="0" w:space="0" w:color="auto"/>
                    <w:right w:val="none" w:sz="0" w:space="0" w:color="auto"/>
                  </w:divBdr>
                </w:div>
                <w:div w:id="1179543071">
                  <w:marLeft w:val="0"/>
                  <w:marRight w:val="0"/>
                  <w:marTop w:val="0"/>
                  <w:marBottom w:val="0"/>
                  <w:divBdr>
                    <w:top w:val="none" w:sz="0" w:space="0" w:color="auto"/>
                    <w:left w:val="none" w:sz="0" w:space="0" w:color="auto"/>
                    <w:bottom w:val="none" w:sz="0" w:space="0" w:color="auto"/>
                    <w:right w:val="none" w:sz="0" w:space="0" w:color="auto"/>
                  </w:divBdr>
                </w:div>
                <w:div w:id="1179543074">
                  <w:marLeft w:val="0"/>
                  <w:marRight w:val="0"/>
                  <w:marTop w:val="0"/>
                  <w:marBottom w:val="0"/>
                  <w:divBdr>
                    <w:top w:val="none" w:sz="0" w:space="0" w:color="auto"/>
                    <w:left w:val="none" w:sz="0" w:space="0" w:color="auto"/>
                    <w:bottom w:val="none" w:sz="0" w:space="0" w:color="auto"/>
                    <w:right w:val="none" w:sz="0" w:space="0" w:color="auto"/>
                  </w:divBdr>
                </w:div>
                <w:div w:id="1179543083">
                  <w:marLeft w:val="0"/>
                  <w:marRight w:val="0"/>
                  <w:marTop w:val="0"/>
                  <w:marBottom w:val="0"/>
                  <w:divBdr>
                    <w:top w:val="none" w:sz="0" w:space="0" w:color="auto"/>
                    <w:left w:val="none" w:sz="0" w:space="0" w:color="auto"/>
                    <w:bottom w:val="none" w:sz="0" w:space="0" w:color="auto"/>
                    <w:right w:val="none" w:sz="0" w:space="0" w:color="auto"/>
                  </w:divBdr>
                </w:div>
                <w:div w:id="1179543117">
                  <w:marLeft w:val="0"/>
                  <w:marRight w:val="0"/>
                  <w:marTop w:val="0"/>
                  <w:marBottom w:val="0"/>
                  <w:divBdr>
                    <w:top w:val="none" w:sz="0" w:space="0" w:color="auto"/>
                    <w:left w:val="none" w:sz="0" w:space="0" w:color="auto"/>
                    <w:bottom w:val="none" w:sz="0" w:space="0" w:color="auto"/>
                    <w:right w:val="none" w:sz="0" w:space="0" w:color="auto"/>
                  </w:divBdr>
                </w:div>
                <w:div w:id="1179543140">
                  <w:marLeft w:val="0"/>
                  <w:marRight w:val="0"/>
                  <w:marTop w:val="0"/>
                  <w:marBottom w:val="0"/>
                  <w:divBdr>
                    <w:top w:val="none" w:sz="0" w:space="0" w:color="auto"/>
                    <w:left w:val="none" w:sz="0" w:space="0" w:color="auto"/>
                    <w:bottom w:val="none" w:sz="0" w:space="0" w:color="auto"/>
                    <w:right w:val="none" w:sz="0" w:space="0" w:color="auto"/>
                  </w:divBdr>
                </w:div>
                <w:div w:id="1179543143">
                  <w:marLeft w:val="0"/>
                  <w:marRight w:val="0"/>
                  <w:marTop w:val="0"/>
                  <w:marBottom w:val="0"/>
                  <w:divBdr>
                    <w:top w:val="none" w:sz="0" w:space="0" w:color="auto"/>
                    <w:left w:val="none" w:sz="0" w:space="0" w:color="auto"/>
                    <w:bottom w:val="none" w:sz="0" w:space="0" w:color="auto"/>
                    <w:right w:val="none" w:sz="0" w:space="0" w:color="auto"/>
                  </w:divBdr>
                </w:div>
                <w:div w:id="1179543161">
                  <w:marLeft w:val="0"/>
                  <w:marRight w:val="0"/>
                  <w:marTop w:val="0"/>
                  <w:marBottom w:val="0"/>
                  <w:divBdr>
                    <w:top w:val="none" w:sz="0" w:space="0" w:color="auto"/>
                    <w:left w:val="none" w:sz="0" w:space="0" w:color="auto"/>
                    <w:bottom w:val="none" w:sz="0" w:space="0" w:color="auto"/>
                    <w:right w:val="none" w:sz="0" w:space="0" w:color="auto"/>
                  </w:divBdr>
                </w:div>
                <w:div w:id="1179543176">
                  <w:marLeft w:val="0"/>
                  <w:marRight w:val="0"/>
                  <w:marTop w:val="0"/>
                  <w:marBottom w:val="0"/>
                  <w:divBdr>
                    <w:top w:val="none" w:sz="0" w:space="0" w:color="auto"/>
                    <w:left w:val="none" w:sz="0" w:space="0" w:color="auto"/>
                    <w:bottom w:val="none" w:sz="0" w:space="0" w:color="auto"/>
                    <w:right w:val="none" w:sz="0" w:space="0" w:color="auto"/>
                  </w:divBdr>
                </w:div>
                <w:div w:id="1179543181">
                  <w:marLeft w:val="0"/>
                  <w:marRight w:val="0"/>
                  <w:marTop w:val="0"/>
                  <w:marBottom w:val="0"/>
                  <w:divBdr>
                    <w:top w:val="none" w:sz="0" w:space="0" w:color="auto"/>
                    <w:left w:val="none" w:sz="0" w:space="0" w:color="auto"/>
                    <w:bottom w:val="none" w:sz="0" w:space="0" w:color="auto"/>
                    <w:right w:val="none" w:sz="0" w:space="0" w:color="auto"/>
                  </w:divBdr>
                </w:div>
                <w:div w:id="1179543187">
                  <w:marLeft w:val="0"/>
                  <w:marRight w:val="0"/>
                  <w:marTop w:val="0"/>
                  <w:marBottom w:val="0"/>
                  <w:divBdr>
                    <w:top w:val="none" w:sz="0" w:space="0" w:color="auto"/>
                    <w:left w:val="none" w:sz="0" w:space="0" w:color="auto"/>
                    <w:bottom w:val="none" w:sz="0" w:space="0" w:color="auto"/>
                    <w:right w:val="none" w:sz="0" w:space="0" w:color="auto"/>
                  </w:divBdr>
                </w:div>
                <w:div w:id="1179543196">
                  <w:marLeft w:val="0"/>
                  <w:marRight w:val="0"/>
                  <w:marTop w:val="0"/>
                  <w:marBottom w:val="0"/>
                  <w:divBdr>
                    <w:top w:val="none" w:sz="0" w:space="0" w:color="auto"/>
                    <w:left w:val="none" w:sz="0" w:space="0" w:color="auto"/>
                    <w:bottom w:val="none" w:sz="0" w:space="0" w:color="auto"/>
                    <w:right w:val="none" w:sz="0" w:space="0" w:color="auto"/>
                  </w:divBdr>
                </w:div>
                <w:div w:id="1179543197">
                  <w:marLeft w:val="0"/>
                  <w:marRight w:val="0"/>
                  <w:marTop w:val="0"/>
                  <w:marBottom w:val="0"/>
                  <w:divBdr>
                    <w:top w:val="none" w:sz="0" w:space="0" w:color="auto"/>
                    <w:left w:val="none" w:sz="0" w:space="0" w:color="auto"/>
                    <w:bottom w:val="none" w:sz="0" w:space="0" w:color="auto"/>
                    <w:right w:val="none" w:sz="0" w:space="0" w:color="auto"/>
                  </w:divBdr>
                </w:div>
                <w:div w:id="1179543208">
                  <w:marLeft w:val="0"/>
                  <w:marRight w:val="0"/>
                  <w:marTop w:val="0"/>
                  <w:marBottom w:val="0"/>
                  <w:divBdr>
                    <w:top w:val="none" w:sz="0" w:space="0" w:color="auto"/>
                    <w:left w:val="none" w:sz="0" w:space="0" w:color="auto"/>
                    <w:bottom w:val="none" w:sz="0" w:space="0" w:color="auto"/>
                    <w:right w:val="none" w:sz="0" w:space="0" w:color="auto"/>
                  </w:divBdr>
                </w:div>
                <w:div w:id="1179543213">
                  <w:marLeft w:val="0"/>
                  <w:marRight w:val="0"/>
                  <w:marTop w:val="0"/>
                  <w:marBottom w:val="0"/>
                  <w:divBdr>
                    <w:top w:val="none" w:sz="0" w:space="0" w:color="auto"/>
                    <w:left w:val="none" w:sz="0" w:space="0" w:color="auto"/>
                    <w:bottom w:val="none" w:sz="0" w:space="0" w:color="auto"/>
                    <w:right w:val="none" w:sz="0" w:space="0" w:color="auto"/>
                  </w:divBdr>
                </w:div>
                <w:div w:id="1179543217">
                  <w:marLeft w:val="0"/>
                  <w:marRight w:val="0"/>
                  <w:marTop w:val="0"/>
                  <w:marBottom w:val="0"/>
                  <w:divBdr>
                    <w:top w:val="none" w:sz="0" w:space="0" w:color="auto"/>
                    <w:left w:val="none" w:sz="0" w:space="0" w:color="auto"/>
                    <w:bottom w:val="none" w:sz="0" w:space="0" w:color="auto"/>
                    <w:right w:val="none" w:sz="0" w:space="0" w:color="auto"/>
                  </w:divBdr>
                </w:div>
                <w:div w:id="1179543253">
                  <w:marLeft w:val="0"/>
                  <w:marRight w:val="0"/>
                  <w:marTop w:val="0"/>
                  <w:marBottom w:val="0"/>
                  <w:divBdr>
                    <w:top w:val="none" w:sz="0" w:space="0" w:color="auto"/>
                    <w:left w:val="none" w:sz="0" w:space="0" w:color="auto"/>
                    <w:bottom w:val="none" w:sz="0" w:space="0" w:color="auto"/>
                    <w:right w:val="none" w:sz="0" w:space="0" w:color="auto"/>
                  </w:divBdr>
                </w:div>
                <w:div w:id="1179543257">
                  <w:marLeft w:val="0"/>
                  <w:marRight w:val="0"/>
                  <w:marTop w:val="0"/>
                  <w:marBottom w:val="0"/>
                  <w:divBdr>
                    <w:top w:val="none" w:sz="0" w:space="0" w:color="auto"/>
                    <w:left w:val="none" w:sz="0" w:space="0" w:color="auto"/>
                    <w:bottom w:val="none" w:sz="0" w:space="0" w:color="auto"/>
                    <w:right w:val="none" w:sz="0" w:space="0" w:color="auto"/>
                  </w:divBdr>
                </w:div>
                <w:div w:id="1179543265">
                  <w:marLeft w:val="0"/>
                  <w:marRight w:val="0"/>
                  <w:marTop w:val="0"/>
                  <w:marBottom w:val="0"/>
                  <w:divBdr>
                    <w:top w:val="none" w:sz="0" w:space="0" w:color="auto"/>
                    <w:left w:val="none" w:sz="0" w:space="0" w:color="auto"/>
                    <w:bottom w:val="none" w:sz="0" w:space="0" w:color="auto"/>
                    <w:right w:val="none" w:sz="0" w:space="0" w:color="auto"/>
                  </w:divBdr>
                </w:div>
                <w:div w:id="1179543276">
                  <w:marLeft w:val="0"/>
                  <w:marRight w:val="0"/>
                  <w:marTop w:val="0"/>
                  <w:marBottom w:val="0"/>
                  <w:divBdr>
                    <w:top w:val="none" w:sz="0" w:space="0" w:color="auto"/>
                    <w:left w:val="none" w:sz="0" w:space="0" w:color="auto"/>
                    <w:bottom w:val="none" w:sz="0" w:space="0" w:color="auto"/>
                    <w:right w:val="none" w:sz="0" w:space="0" w:color="auto"/>
                  </w:divBdr>
                </w:div>
                <w:div w:id="1179543284">
                  <w:marLeft w:val="0"/>
                  <w:marRight w:val="0"/>
                  <w:marTop w:val="0"/>
                  <w:marBottom w:val="0"/>
                  <w:divBdr>
                    <w:top w:val="none" w:sz="0" w:space="0" w:color="auto"/>
                    <w:left w:val="none" w:sz="0" w:space="0" w:color="auto"/>
                    <w:bottom w:val="none" w:sz="0" w:space="0" w:color="auto"/>
                    <w:right w:val="none" w:sz="0" w:space="0" w:color="auto"/>
                  </w:divBdr>
                </w:div>
                <w:div w:id="1179543290">
                  <w:marLeft w:val="0"/>
                  <w:marRight w:val="0"/>
                  <w:marTop w:val="0"/>
                  <w:marBottom w:val="0"/>
                  <w:divBdr>
                    <w:top w:val="none" w:sz="0" w:space="0" w:color="auto"/>
                    <w:left w:val="none" w:sz="0" w:space="0" w:color="auto"/>
                    <w:bottom w:val="none" w:sz="0" w:space="0" w:color="auto"/>
                    <w:right w:val="none" w:sz="0" w:space="0" w:color="auto"/>
                  </w:divBdr>
                </w:div>
                <w:div w:id="1179543293">
                  <w:marLeft w:val="0"/>
                  <w:marRight w:val="0"/>
                  <w:marTop w:val="0"/>
                  <w:marBottom w:val="0"/>
                  <w:divBdr>
                    <w:top w:val="none" w:sz="0" w:space="0" w:color="auto"/>
                    <w:left w:val="none" w:sz="0" w:space="0" w:color="auto"/>
                    <w:bottom w:val="none" w:sz="0" w:space="0" w:color="auto"/>
                    <w:right w:val="none" w:sz="0" w:space="0" w:color="auto"/>
                  </w:divBdr>
                </w:div>
                <w:div w:id="1179543300">
                  <w:marLeft w:val="0"/>
                  <w:marRight w:val="0"/>
                  <w:marTop w:val="0"/>
                  <w:marBottom w:val="0"/>
                  <w:divBdr>
                    <w:top w:val="none" w:sz="0" w:space="0" w:color="auto"/>
                    <w:left w:val="none" w:sz="0" w:space="0" w:color="auto"/>
                    <w:bottom w:val="none" w:sz="0" w:space="0" w:color="auto"/>
                    <w:right w:val="none" w:sz="0" w:space="0" w:color="auto"/>
                  </w:divBdr>
                </w:div>
                <w:div w:id="1179543324">
                  <w:marLeft w:val="0"/>
                  <w:marRight w:val="0"/>
                  <w:marTop w:val="0"/>
                  <w:marBottom w:val="0"/>
                  <w:divBdr>
                    <w:top w:val="none" w:sz="0" w:space="0" w:color="auto"/>
                    <w:left w:val="none" w:sz="0" w:space="0" w:color="auto"/>
                    <w:bottom w:val="none" w:sz="0" w:space="0" w:color="auto"/>
                    <w:right w:val="none" w:sz="0" w:space="0" w:color="auto"/>
                  </w:divBdr>
                </w:div>
                <w:div w:id="1179543328">
                  <w:marLeft w:val="0"/>
                  <w:marRight w:val="0"/>
                  <w:marTop w:val="0"/>
                  <w:marBottom w:val="0"/>
                  <w:divBdr>
                    <w:top w:val="none" w:sz="0" w:space="0" w:color="auto"/>
                    <w:left w:val="none" w:sz="0" w:space="0" w:color="auto"/>
                    <w:bottom w:val="none" w:sz="0" w:space="0" w:color="auto"/>
                    <w:right w:val="none" w:sz="0" w:space="0" w:color="auto"/>
                  </w:divBdr>
                </w:div>
                <w:div w:id="1179543329">
                  <w:marLeft w:val="0"/>
                  <w:marRight w:val="0"/>
                  <w:marTop w:val="0"/>
                  <w:marBottom w:val="0"/>
                  <w:divBdr>
                    <w:top w:val="none" w:sz="0" w:space="0" w:color="auto"/>
                    <w:left w:val="none" w:sz="0" w:space="0" w:color="auto"/>
                    <w:bottom w:val="none" w:sz="0" w:space="0" w:color="auto"/>
                    <w:right w:val="none" w:sz="0" w:space="0" w:color="auto"/>
                  </w:divBdr>
                </w:div>
                <w:div w:id="1179543345">
                  <w:marLeft w:val="0"/>
                  <w:marRight w:val="0"/>
                  <w:marTop w:val="0"/>
                  <w:marBottom w:val="0"/>
                  <w:divBdr>
                    <w:top w:val="none" w:sz="0" w:space="0" w:color="auto"/>
                    <w:left w:val="none" w:sz="0" w:space="0" w:color="auto"/>
                    <w:bottom w:val="none" w:sz="0" w:space="0" w:color="auto"/>
                    <w:right w:val="none" w:sz="0" w:space="0" w:color="auto"/>
                  </w:divBdr>
                </w:div>
                <w:div w:id="1179543355">
                  <w:marLeft w:val="0"/>
                  <w:marRight w:val="0"/>
                  <w:marTop w:val="0"/>
                  <w:marBottom w:val="0"/>
                  <w:divBdr>
                    <w:top w:val="none" w:sz="0" w:space="0" w:color="auto"/>
                    <w:left w:val="none" w:sz="0" w:space="0" w:color="auto"/>
                    <w:bottom w:val="none" w:sz="0" w:space="0" w:color="auto"/>
                    <w:right w:val="none" w:sz="0" w:space="0" w:color="auto"/>
                  </w:divBdr>
                </w:div>
                <w:div w:id="1179543370">
                  <w:marLeft w:val="0"/>
                  <w:marRight w:val="0"/>
                  <w:marTop w:val="0"/>
                  <w:marBottom w:val="0"/>
                  <w:divBdr>
                    <w:top w:val="none" w:sz="0" w:space="0" w:color="auto"/>
                    <w:left w:val="none" w:sz="0" w:space="0" w:color="auto"/>
                    <w:bottom w:val="none" w:sz="0" w:space="0" w:color="auto"/>
                    <w:right w:val="none" w:sz="0" w:space="0" w:color="auto"/>
                  </w:divBdr>
                </w:div>
                <w:div w:id="1179543376">
                  <w:marLeft w:val="0"/>
                  <w:marRight w:val="0"/>
                  <w:marTop w:val="0"/>
                  <w:marBottom w:val="0"/>
                  <w:divBdr>
                    <w:top w:val="none" w:sz="0" w:space="0" w:color="auto"/>
                    <w:left w:val="none" w:sz="0" w:space="0" w:color="auto"/>
                    <w:bottom w:val="none" w:sz="0" w:space="0" w:color="auto"/>
                    <w:right w:val="none" w:sz="0" w:space="0" w:color="auto"/>
                  </w:divBdr>
                </w:div>
                <w:div w:id="1179543379">
                  <w:marLeft w:val="0"/>
                  <w:marRight w:val="0"/>
                  <w:marTop w:val="0"/>
                  <w:marBottom w:val="0"/>
                  <w:divBdr>
                    <w:top w:val="none" w:sz="0" w:space="0" w:color="auto"/>
                    <w:left w:val="none" w:sz="0" w:space="0" w:color="auto"/>
                    <w:bottom w:val="none" w:sz="0" w:space="0" w:color="auto"/>
                    <w:right w:val="none" w:sz="0" w:space="0" w:color="auto"/>
                  </w:divBdr>
                </w:div>
                <w:div w:id="1179543393">
                  <w:marLeft w:val="0"/>
                  <w:marRight w:val="0"/>
                  <w:marTop w:val="0"/>
                  <w:marBottom w:val="0"/>
                  <w:divBdr>
                    <w:top w:val="none" w:sz="0" w:space="0" w:color="auto"/>
                    <w:left w:val="none" w:sz="0" w:space="0" w:color="auto"/>
                    <w:bottom w:val="none" w:sz="0" w:space="0" w:color="auto"/>
                    <w:right w:val="none" w:sz="0" w:space="0" w:color="auto"/>
                  </w:divBdr>
                </w:div>
                <w:div w:id="1179543403">
                  <w:marLeft w:val="0"/>
                  <w:marRight w:val="0"/>
                  <w:marTop w:val="0"/>
                  <w:marBottom w:val="0"/>
                  <w:divBdr>
                    <w:top w:val="none" w:sz="0" w:space="0" w:color="auto"/>
                    <w:left w:val="none" w:sz="0" w:space="0" w:color="auto"/>
                    <w:bottom w:val="none" w:sz="0" w:space="0" w:color="auto"/>
                    <w:right w:val="none" w:sz="0" w:space="0" w:color="auto"/>
                  </w:divBdr>
                </w:div>
                <w:div w:id="1179543416">
                  <w:marLeft w:val="0"/>
                  <w:marRight w:val="0"/>
                  <w:marTop w:val="0"/>
                  <w:marBottom w:val="0"/>
                  <w:divBdr>
                    <w:top w:val="none" w:sz="0" w:space="0" w:color="auto"/>
                    <w:left w:val="none" w:sz="0" w:space="0" w:color="auto"/>
                    <w:bottom w:val="none" w:sz="0" w:space="0" w:color="auto"/>
                    <w:right w:val="none" w:sz="0" w:space="0" w:color="auto"/>
                  </w:divBdr>
                </w:div>
                <w:div w:id="1179543418">
                  <w:marLeft w:val="0"/>
                  <w:marRight w:val="0"/>
                  <w:marTop w:val="0"/>
                  <w:marBottom w:val="0"/>
                  <w:divBdr>
                    <w:top w:val="none" w:sz="0" w:space="0" w:color="auto"/>
                    <w:left w:val="none" w:sz="0" w:space="0" w:color="auto"/>
                    <w:bottom w:val="none" w:sz="0" w:space="0" w:color="auto"/>
                    <w:right w:val="none" w:sz="0" w:space="0" w:color="auto"/>
                  </w:divBdr>
                </w:div>
                <w:div w:id="1179543440">
                  <w:marLeft w:val="0"/>
                  <w:marRight w:val="0"/>
                  <w:marTop w:val="0"/>
                  <w:marBottom w:val="0"/>
                  <w:divBdr>
                    <w:top w:val="none" w:sz="0" w:space="0" w:color="auto"/>
                    <w:left w:val="none" w:sz="0" w:space="0" w:color="auto"/>
                    <w:bottom w:val="none" w:sz="0" w:space="0" w:color="auto"/>
                    <w:right w:val="none" w:sz="0" w:space="0" w:color="auto"/>
                  </w:divBdr>
                </w:div>
                <w:div w:id="1179543449">
                  <w:marLeft w:val="0"/>
                  <w:marRight w:val="0"/>
                  <w:marTop w:val="0"/>
                  <w:marBottom w:val="0"/>
                  <w:divBdr>
                    <w:top w:val="none" w:sz="0" w:space="0" w:color="auto"/>
                    <w:left w:val="none" w:sz="0" w:space="0" w:color="auto"/>
                    <w:bottom w:val="none" w:sz="0" w:space="0" w:color="auto"/>
                    <w:right w:val="none" w:sz="0" w:space="0" w:color="auto"/>
                  </w:divBdr>
                </w:div>
                <w:div w:id="1179543471">
                  <w:marLeft w:val="0"/>
                  <w:marRight w:val="0"/>
                  <w:marTop w:val="0"/>
                  <w:marBottom w:val="0"/>
                  <w:divBdr>
                    <w:top w:val="none" w:sz="0" w:space="0" w:color="auto"/>
                    <w:left w:val="none" w:sz="0" w:space="0" w:color="auto"/>
                    <w:bottom w:val="none" w:sz="0" w:space="0" w:color="auto"/>
                    <w:right w:val="none" w:sz="0" w:space="0" w:color="auto"/>
                  </w:divBdr>
                </w:div>
                <w:div w:id="1179543512">
                  <w:marLeft w:val="0"/>
                  <w:marRight w:val="0"/>
                  <w:marTop w:val="0"/>
                  <w:marBottom w:val="0"/>
                  <w:divBdr>
                    <w:top w:val="none" w:sz="0" w:space="0" w:color="auto"/>
                    <w:left w:val="none" w:sz="0" w:space="0" w:color="auto"/>
                    <w:bottom w:val="none" w:sz="0" w:space="0" w:color="auto"/>
                    <w:right w:val="none" w:sz="0" w:space="0" w:color="auto"/>
                  </w:divBdr>
                </w:div>
                <w:div w:id="1179543535">
                  <w:marLeft w:val="0"/>
                  <w:marRight w:val="0"/>
                  <w:marTop w:val="0"/>
                  <w:marBottom w:val="0"/>
                  <w:divBdr>
                    <w:top w:val="none" w:sz="0" w:space="0" w:color="auto"/>
                    <w:left w:val="none" w:sz="0" w:space="0" w:color="auto"/>
                    <w:bottom w:val="none" w:sz="0" w:space="0" w:color="auto"/>
                    <w:right w:val="none" w:sz="0" w:space="0" w:color="auto"/>
                  </w:divBdr>
                </w:div>
                <w:div w:id="1179543539">
                  <w:marLeft w:val="0"/>
                  <w:marRight w:val="0"/>
                  <w:marTop w:val="0"/>
                  <w:marBottom w:val="0"/>
                  <w:divBdr>
                    <w:top w:val="none" w:sz="0" w:space="0" w:color="auto"/>
                    <w:left w:val="none" w:sz="0" w:space="0" w:color="auto"/>
                    <w:bottom w:val="none" w:sz="0" w:space="0" w:color="auto"/>
                    <w:right w:val="none" w:sz="0" w:space="0" w:color="auto"/>
                  </w:divBdr>
                </w:div>
                <w:div w:id="1179543545">
                  <w:marLeft w:val="0"/>
                  <w:marRight w:val="0"/>
                  <w:marTop w:val="0"/>
                  <w:marBottom w:val="0"/>
                  <w:divBdr>
                    <w:top w:val="none" w:sz="0" w:space="0" w:color="auto"/>
                    <w:left w:val="none" w:sz="0" w:space="0" w:color="auto"/>
                    <w:bottom w:val="none" w:sz="0" w:space="0" w:color="auto"/>
                    <w:right w:val="none" w:sz="0" w:space="0" w:color="auto"/>
                  </w:divBdr>
                </w:div>
                <w:div w:id="1179543568">
                  <w:marLeft w:val="0"/>
                  <w:marRight w:val="0"/>
                  <w:marTop w:val="0"/>
                  <w:marBottom w:val="0"/>
                  <w:divBdr>
                    <w:top w:val="none" w:sz="0" w:space="0" w:color="auto"/>
                    <w:left w:val="none" w:sz="0" w:space="0" w:color="auto"/>
                    <w:bottom w:val="none" w:sz="0" w:space="0" w:color="auto"/>
                    <w:right w:val="none" w:sz="0" w:space="0" w:color="auto"/>
                  </w:divBdr>
                </w:div>
                <w:div w:id="1179543617">
                  <w:marLeft w:val="0"/>
                  <w:marRight w:val="0"/>
                  <w:marTop w:val="0"/>
                  <w:marBottom w:val="0"/>
                  <w:divBdr>
                    <w:top w:val="none" w:sz="0" w:space="0" w:color="auto"/>
                    <w:left w:val="none" w:sz="0" w:space="0" w:color="auto"/>
                    <w:bottom w:val="none" w:sz="0" w:space="0" w:color="auto"/>
                    <w:right w:val="none" w:sz="0" w:space="0" w:color="auto"/>
                  </w:divBdr>
                </w:div>
                <w:div w:id="1179543620">
                  <w:marLeft w:val="0"/>
                  <w:marRight w:val="0"/>
                  <w:marTop w:val="0"/>
                  <w:marBottom w:val="0"/>
                  <w:divBdr>
                    <w:top w:val="none" w:sz="0" w:space="0" w:color="auto"/>
                    <w:left w:val="none" w:sz="0" w:space="0" w:color="auto"/>
                    <w:bottom w:val="none" w:sz="0" w:space="0" w:color="auto"/>
                    <w:right w:val="none" w:sz="0" w:space="0" w:color="auto"/>
                  </w:divBdr>
                </w:div>
                <w:div w:id="1179543631">
                  <w:marLeft w:val="0"/>
                  <w:marRight w:val="0"/>
                  <w:marTop w:val="0"/>
                  <w:marBottom w:val="0"/>
                  <w:divBdr>
                    <w:top w:val="none" w:sz="0" w:space="0" w:color="auto"/>
                    <w:left w:val="none" w:sz="0" w:space="0" w:color="auto"/>
                    <w:bottom w:val="none" w:sz="0" w:space="0" w:color="auto"/>
                    <w:right w:val="none" w:sz="0" w:space="0" w:color="auto"/>
                  </w:divBdr>
                </w:div>
                <w:div w:id="1179543641">
                  <w:marLeft w:val="0"/>
                  <w:marRight w:val="0"/>
                  <w:marTop w:val="0"/>
                  <w:marBottom w:val="0"/>
                  <w:divBdr>
                    <w:top w:val="none" w:sz="0" w:space="0" w:color="auto"/>
                    <w:left w:val="none" w:sz="0" w:space="0" w:color="auto"/>
                    <w:bottom w:val="none" w:sz="0" w:space="0" w:color="auto"/>
                    <w:right w:val="none" w:sz="0" w:space="0" w:color="auto"/>
                  </w:divBdr>
                </w:div>
                <w:div w:id="1179543644">
                  <w:marLeft w:val="0"/>
                  <w:marRight w:val="0"/>
                  <w:marTop w:val="0"/>
                  <w:marBottom w:val="0"/>
                  <w:divBdr>
                    <w:top w:val="none" w:sz="0" w:space="0" w:color="auto"/>
                    <w:left w:val="none" w:sz="0" w:space="0" w:color="auto"/>
                    <w:bottom w:val="none" w:sz="0" w:space="0" w:color="auto"/>
                    <w:right w:val="none" w:sz="0" w:space="0" w:color="auto"/>
                  </w:divBdr>
                </w:div>
                <w:div w:id="1179543645">
                  <w:marLeft w:val="0"/>
                  <w:marRight w:val="0"/>
                  <w:marTop w:val="0"/>
                  <w:marBottom w:val="0"/>
                  <w:divBdr>
                    <w:top w:val="none" w:sz="0" w:space="0" w:color="auto"/>
                    <w:left w:val="none" w:sz="0" w:space="0" w:color="auto"/>
                    <w:bottom w:val="none" w:sz="0" w:space="0" w:color="auto"/>
                    <w:right w:val="none" w:sz="0" w:space="0" w:color="auto"/>
                  </w:divBdr>
                </w:div>
                <w:div w:id="1179543683">
                  <w:marLeft w:val="0"/>
                  <w:marRight w:val="0"/>
                  <w:marTop w:val="0"/>
                  <w:marBottom w:val="0"/>
                  <w:divBdr>
                    <w:top w:val="none" w:sz="0" w:space="0" w:color="auto"/>
                    <w:left w:val="none" w:sz="0" w:space="0" w:color="auto"/>
                    <w:bottom w:val="none" w:sz="0" w:space="0" w:color="auto"/>
                    <w:right w:val="none" w:sz="0" w:space="0" w:color="auto"/>
                  </w:divBdr>
                </w:div>
                <w:div w:id="1179543700">
                  <w:marLeft w:val="0"/>
                  <w:marRight w:val="0"/>
                  <w:marTop w:val="0"/>
                  <w:marBottom w:val="0"/>
                  <w:divBdr>
                    <w:top w:val="none" w:sz="0" w:space="0" w:color="auto"/>
                    <w:left w:val="none" w:sz="0" w:space="0" w:color="auto"/>
                    <w:bottom w:val="none" w:sz="0" w:space="0" w:color="auto"/>
                    <w:right w:val="none" w:sz="0" w:space="0" w:color="auto"/>
                  </w:divBdr>
                </w:div>
                <w:div w:id="1179543703">
                  <w:marLeft w:val="0"/>
                  <w:marRight w:val="0"/>
                  <w:marTop w:val="0"/>
                  <w:marBottom w:val="0"/>
                  <w:divBdr>
                    <w:top w:val="none" w:sz="0" w:space="0" w:color="auto"/>
                    <w:left w:val="none" w:sz="0" w:space="0" w:color="auto"/>
                    <w:bottom w:val="none" w:sz="0" w:space="0" w:color="auto"/>
                    <w:right w:val="none" w:sz="0" w:space="0" w:color="auto"/>
                  </w:divBdr>
                </w:div>
                <w:div w:id="1179543708">
                  <w:marLeft w:val="0"/>
                  <w:marRight w:val="0"/>
                  <w:marTop w:val="0"/>
                  <w:marBottom w:val="0"/>
                  <w:divBdr>
                    <w:top w:val="none" w:sz="0" w:space="0" w:color="auto"/>
                    <w:left w:val="none" w:sz="0" w:space="0" w:color="auto"/>
                    <w:bottom w:val="none" w:sz="0" w:space="0" w:color="auto"/>
                    <w:right w:val="none" w:sz="0" w:space="0" w:color="auto"/>
                  </w:divBdr>
                </w:div>
                <w:div w:id="1179543711">
                  <w:marLeft w:val="0"/>
                  <w:marRight w:val="0"/>
                  <w:marTop w:val="0"/>
                  <w:marBottom w:val="0"/>
                  <w:divBdr>
                    <w:top w:val="none" w:sz="0" w:space="0" w:color="auto"/>
                    <w:left w:val="none" w:sz="0" w:space="0" w:color="auto"/>
                    <w:bottom w:val="none" w:sz="0" w:space="0" w:color="auto"/>
                    <w:right w:val="none" w:sz="0" w:space="0" w:color="auto"/>
                  </w:divBdr>
                </w:div>
                <w:div w:id="1179543743">
                  <w:marLeft w:val="0"/>
                  <w:marRight w:val="0"/>
                  <w:marTop w:val="0"/>
                  <w:marBottom w:val="0"/>
                  <w:divBdr>
                    <w:top w:val="none" w:sz="0" w:space="0" w:color="auto"/>
                    <w:left w:val="none" w:sz="0" w:space="0" w:color="auto"/>
                    <w:bottom w:val="none" w:sz="0" w:space="0" w:color="auto"/>
                    <w:right w:val="none" w:sz="0" w:space="0" w:color="auto"/>
                  </w:divBdr>
                </w:div>
                <w:div w:id="1179543745">
                  <w:marLeft w:val="0"/>
                  <w:marRight w:val="0"/>
                  <w:marTop w:val="0"/>
                  <w:marBottom w:val="0"/>
                  <w:divBdr>
                    <w:top w:val="none" w:sz="0" w:space="0" w:color="auto"/>
                    <w:left w:val="none" w:sz="0" w:space="0" w:color="auto"/>
                    <w:bottom w:val="none" w:sz="0" w:space="0" w:color="auto"/>
                    <w:right w:val="none" w:sz="0" w:space="0" w:color="auto"/>
                  </w:divBdr>
                </w:div>
                <w:div w:id="1179543761">
                  <w:marLeft w:val="0"/>
                  <w:marRight w:val="0"/>
                  <w:marTop w:val="0"/>
                  <w:marBottom w:val="0"/>
                  <w:divBdr>
                    <w:top w:val="none" w:sz="0" w:space="0" w:color="auto"/>
                    <w:left w:val="none" w:sz="0" w:space="0" w:color="auto"/>
                    <w:bottom w:val="none" w:sz="0" w:space="0" w:color="auto"/>
                    <w:right w:val="none" w:sz="0" w:space="0" w:color="auto"/>
                  </w:divBdr>
                </w:div>
                <w:div w:id="1179543772">
                  <w:marLeft w:val="0"/>
                  <w:marRight w:val="0"/>
                  <w:marTop w:val="0"/>
                  <w:marBottom w:val="0"/>
                  <w:divBdr>
                    <w:top w:val="none" w:sz="0" w:space="0" w:color="auto"/>
                    <w:left w:val="none" w:sz="0" w:space="0" w:color="auto"/>
                    <w:bottom w:val="none" w:sz="0" w:space="0" w:color="auto"/>
                    <w:right w:val="none" w:sz="0" w:space="0" w:color="auto"/>
                  </w:divBdr>
                </w:div>
                <w:div w:id="1179543792">
                  <w:marLeft w:val="0"/>
                  <w:marRight w:val="0"/>
                  <w:marTop w:val="0"/>
                  <w:marBottom w:val="0"/>
                  <w:divBdr>
                    <w:top w:val="none" w:sz="0" w:space="0" w:color="auto"/>
                    <w:left w:val="none" w:sz="0" w:space="0" w:color="auto"/>
                    <w:bottom w:val="none" w:sz="0" w:space="0" w:color="auto"/>
                    <w:right w:val="none" w:sz="0" w:space="0" w:color="auto"/>
                  </w:divBdr>
                </w:div>
                <w:div w:id="1179543803">
                  <w:marLeft w:val="0"/>
                  <w:marRight w:val="0"/>
                  <w:marTop w:val="0"/>
                  <w:marBottom w:val="0"/>
                  <w:divBdr>
                    <w:top w:val="none" w:sz="0" w:space="0" w:color="auto"/>
                    <w:left w:val="none" w:sz="0" w:space="0" w:color="auto"/>
                    <w:bottom w:val="none" w:sz="0" w:space="0" w:color="auto"/>
                    <w:right w:val="none" w:sz="0" w:space="0" w:color="auto"/>
                  </w:divBdr>
                </w:div>
                <w:div w:id="1179543813">
                  <w:marLeft w:val="0"/>
                  <w:marRight w:val="0"/>
                  <w:marTop w:val="0"/>
                  <w:marBottom w:val="0"/>
                  <w:divBdr>
                    <w:top w:val="none" w:sz="0" w:space="0" w:color="auto"/>
                    <w:left w:val="none" w:sz="0" w:space="0" w:color="auto"/>
                    <w:bottom w:val="none" w:sz="0" w:space="0" w:color="auto"/>
                    <w:right w:val="none" w:sz="0" w:space="0" w:color="auto"/>
                  </w:divBdr>
                </w:div>
                <w:div w:id="1179543815">
                  <w:marLeft w:val="0"/>
                  <w:marRight w:val="0"/>
                  <w:marTop w:val="0"/>
                  <w:marBottom w:val="0"/>
                  <w:divBdr>
                    <w:top w:val="none" w:sz="0" w:space="0" w:color="auto"/>
                    <w:left w:val="none" w:sz="0" w:space="0" w:color="auto"/>
                    <w:bottom w:val="none" w:sz="0" w:space="0" w:color="auto"/>
                    <w:right w:val="none" w:sz="0" w:space="0" w:color="auto"/>
                  </w:divBdr>
                </w:div>
                <w:div w:id="1179543872">
                  <w:marLeft w:val="0"/>
                  <w:marRight w:val="0"/>
                  <w:marTop w:val="0"/>
                  <w:marBottom w:val="0"/>
                  <w:divBdr>
                    <w:top w:val="none" w:sz="0" w:space="0" w:color="auto"/>
                    <w:left w:val="none" w:sz="0" w:space="0" w:color="auto"/>
                    <w:bottom w:val="none" w:sz="0" w:space="0" w:color="auto"/>
                    <w:right w:val="none" w:sz="0" w:space="0" w:color="auto"/>
                  </w:divBdr>
                </w:div>
                <w:div w:id="1179543889">
                  <w:marLeft w:val="0"/>
                  <w:marRight w:val="0"/>
                  <w:marTop w:val="0"/>
                  <w:marBottom w:val="0"/>
                  <w:divBdr>
                    <w:top w:val="none" w:sz="0" w:space="0" w:color="auto"/>
                    <w:left w:val="none" w:sz="0" w:space="0" w:color="auto"/>
                    <w:bottom w:val="none" w:sz="0" w:space="0" w:color="auto"/>
                    <w:right w:val="none" w:sz="0" w:space="0" w:color="auto"/>
                  </w:divBdr>
                </w:div>
                <w:div w:id="1179543900">
                  <w:marLeft w:val="0"/>
                  <w:marRight w:val="0"/>
                  <w:marTop w:val="0"/>
                  <w:marBottom w:val="0"/>
                  <w:divBdr>
                    <w:top w:val="none" w:sz="0" w:space="0" w:color="auto"/>
                    <w:left w:val="none" w:sz="0" w:space="0" w:color="auto"/>
                    <w:bottom w:val="none" w:sz="0" w:space="0" w:color="auto"/>
                    <w:right w:val="none" w:sz="0" w:space="0" w:color="auto"/>
                  </w:divBdr>
                </w:div>
                <w:div w:id="1179543977">
                  <w:marLeft w:val="0"/>
                  <w:marRight w:val="0"/>
                  <w:marTop w:val="0"/>
                  <w:marBottom w:val="0"/>
                  <w:divBdr>
                    <w:top w:val="none" w:sz="0" w:space="0" w:color="auto"/>
                    <w:left w:val="none" w:sz="0" w:space="0" w:color="auto"/>
                    <w:bottom w:val="none" w:sz="0" w:space="0" w:color="auto"/>
                    <w:right w:val="none" w:sz="0" w:space="0" w:color="auto"/>
                  </w:divBdr>
                </w:div>
                <w:div w:id="1179543983">
                  <w:marLeft w:val="0"/>
                  <w:marRight w:val="0"/>
                  <w:marTop w:val="0"/>
                  <w:marBottom w:val="0"/>
                  <w:divBdr>
                    <w:top w:val="none" w:sz="0" w:space="0" w:color="auto"/>
                    <w:left w:val="none" w:sz="0" w:space="0" w:color="auto"/>
                    <w:bottom w:val="none" w:sz="0" w:space="0" w:color="auto"/>
                    <w:right w:val="none" w:sz="0" w:space="0" w:color="auto"/>
                  </w:divBdr>
                </w:div>
                <w:div w:id="1179543995">
                  <w:marLeft w:val="0"/>
                  <w:marRight w:val="0"/>
                  <w:marTop w:val="0"/>
                  <w:marBottom w:val="0"/>
                  <w:divBdr>
                    <w:top w:val="none" w:sz="0" w:space="0" w:color="auto"/>
                    <w:left w:val="none" w:sz="0" w:space="0" w:color="auto"/>
                    <w:bottom w:val="none" w:sz="0" w:space="0" w:color="auto"/>
                    <w:right w:val="none" w:sz="0" w:space="0" w:color="auto"/>
                  </w:divBdr>
                </w:div>
                <w:div w:id="1179544059">
                  <w:marLeft w:val="0"/>
                  <w:marRight w:val="0"/>
                  <w:marTop w:val="0"/>
                  <w:marBottom w:val="0"/>
                  <w:divBdr>
                    <w:top w:val="none" w:sz="0" w:space="0" w:color="auto"/>
                    <w:left w:val="none" w:sz="0" w:space="0" w:color="auto"/>
                    <w:bottom w:val="none" w:sz="0" w:space="0" w:color="auto"/>
                    <w:right w:val="none" w:sz="0" w:space="0" w:color="auto"/>
                  </w:divBdr>
                </w:div>
                <w:div w:id="1179544066">
                  <w:marLeft w:val="0"/>
                  <w:marRight w:val="0"/>
                  <w:marTop w:val="0"/>
                  <w:marBottom w:val="0"/>
                  <w:divBdr>
                    <w:top w:val="none" w:sz="0" w:space="0" w:color="auto"/>
                    <w:left w:val="none" w:sz="0" w:space="0" w:color="auto"/>
                    <w:bottom w:val="none" w:sz="0" w:space="0" w:color="auto"/>
                    <w:right w:val="none" w:sz="0" w:space="0" w:color="auto"/>
                  </w:divBdr>
                </w:div>
                <w:div w:id="1179544077">
                  <w:marLeft w:val="0"/>
                  <w:marRight w:val="0"/>
                  <w:marTop w:val="0"/>
                  <w:marBottom w:val="0"/>
                  <w:divBdr>
                    <w:top w:val="none" w:sz="0" w:space="0" w:color="auto"/>
                    <w:left w:val="none" w:sz="0" w:space="0" w:color="auto"/>
                    <w:bottom w:val="none" w:sz="0" w:space="0" w:color="auto"/>
                    <w:right w:val="none" w:sz="0" w:space="0" w:color="auto"/>
                  </w:divBdr>
                </w:div>
                <w:div w:id="1179544121">
                  <w:marLeft w:val="0"/>
                  <w:marRight w:val="0"/>
                  <w:marTop w:val="0"/>
                  <w:marBottom w:val="0"/>
                  <w:divBdr>
                    <w:top w:val="none" w:sz="0" w:space="0" w:color="auto"/>
                    <w:left w:val="none" w:sz="0" w:space="0" w:color="auto"/>
                    <w:bottom w:val="none" w:sz="0" w:space="0" w:color="auto"/>
                    <w:right w:val="none" w:sz="0" w:space="0" w:color="auto"/>
                  </w:divBdr>
                </w:div>
                <w:div w:id="1179544134">
                  <w:marLeft w:val="0"/>
                  <w:marRight w:val="0"/>
                  <w:marTop w:val="0"/>
                  <w:marBottom w:val="0"/>
                  <w:divBdr>
                    <w:top w:val="none" w:sz="0" w:space="0" w:color="auto"/>
                    <w:left w:val="none" w:sz="0" w:space="0" w:color="auto"/>
                    <w:bottom w:val="none" w:sz="0" w:space="0" w:color="auto"/>
                    <w:right w:val="none" w:sz="0" w:space="0" w:color="auto"/>
                  </w:divBdr>
                </w:div>
                <w:div w:id="1179544141">
                  <w:marLeft w:val="0"/>
                  <w:marRight w:val="0"/>
                  <w:marTop w:val="0"/>
                  <w:marBottom w:val="0"/>
                  <w:divBdr>
                    <w:top w:val="none" w:sz="0" w:space="0" w:color="auto"/>
                    <w:left w:val="none" w:sz="0" w:space="0" w:color="auto"/>
                    <w:bottom w:val="none" w:sz="0" w:space="0" w:color="auto"/>
                    <w:right w:val="none" w:sz="0" w:space="0" w:color="auto"/>
                  </w:divBdr>
                </w:div>
                <w:div w:id="1179544152">
                  <w:marLeft w:val="0"/>
                  <w:marRight w:val="0"/>
                  <w:marTop w:val="0"/>
                  <w:marBottom w:val="0"/>
                  <w:divBdr>
                    <w:top w:val="none" w:sz="0" w:space="0" w:color="auto"/>
                    <w:left w:val="none" w:sz="0" w:space="0" w:color="auto"/>
                    <w:bottom w:val="none" w:sz="0" w:space="0" w:color="auto"/>
                    <w:right w:val="none" w:sz="0" w:space="0" w:color="auto"/>
                  </w:divBdr>
                </w:div>
                <w:div w:id="1179544211">
                  <w:marLeft w:val="0"/>
                  <w:marRight w:val="0"/>
                  <w:marTop w:val="0"/>
                  <w:marBottom w:val="0"/>
                  <w:divBdr>
                    <w:top w:val="none" w:sz="0" w:space="0" w:color="auto"/>
                    <w:left w:val="none" w:sz="0" w:space="0" w:color="auto"/>
                    <w:bottom w:val="none" w:sz="0" w:space="0" w:color="auto"/>
                    <w:right w:val="none" w:sz="0" w:space="0" w:color="auto"/>
                  </w:divBdr>
                </w:div>
                <w:div w:id="1179544214">
                  <w:marLeft w:val="0"/>
                  <w:marRight w:val="0"/>
                  <w:marTop w:val="0"/>
                  <w:marBottom w:val="0"/>
                  <w:divBdr>
                    <w:top w:val="none" w:sz="0" w:space="0" w:color="auto"/>
                    <w:left w:val="none" w:sz="0" w:space="0" w:color="auto"/>
                    <w:bottom w:val="none" w:sz="0" w:space="0" w:color="auto"/>
                    <w:right w:val="none" w:sz="0" w:space="0" w:color="auto"/>
                  </w:divBdr>
                </w:div>
                <w:div w:id="1179544272">
                  <w:marLeft w:val="0"/>
                  <w:marRight w:val="0"/>
                  <w:marTop w:val="0"/>
                  <w:marBottom w:val="0"/>
                  <w:divBdr>
                    <w:top w:val="none" w:sz="0" w:space="0" w:color="auto"/>
                    <w:left w:val="none" w:sz="0" w:space="0" w:color="auto"/>
                    <w:bottom w:val="none" w:sz="0" w:space="0" w:color="auto"/>
                    <w:right w:val="none" w:sz="0" w:space="0" w:color="auto"/>
                  </w:divBdr>
                </w:div>
                <w:div w:id="1179544285">
                  <w:marLeft w:val="0"/>
                  <w:marRight w:val="0"/>
                  <w:marTop w:val="0"/>
                  <w:marBottom w:val="0"/>
                  <w:divBdr>
                    <w:top w:val="none" w:sz="0" w:space="0" w:color="auto"/>
                    <w:left w:val="none" w:sz="0" w:space="0" w:color="auto"/>
                    <w:bottom w:val="none" w:sz="0" w:space="0" w:color="auto"/>
                    <w:right w:val="none" w:sz="0" w:space="0" w:color="auto"/>
                  </w:divBdr>
                </w:div>
                <w:div w:id="1179544308">
                  <w:marLeft w:val="0"/>
                  <w:marRight w:val="0"/>
                  <w:marTop w:val="0"/>
                  <w:marBottom w:val="0"/>
                  <w:divBdr>
                    <w:top w:val="none" w:sz="0" w:space="0" w:color="auto"/>
                    <w:left w:val="none" w:sz="0" w:space="0" w:color="auto"/>
                    <w:bottom w:val="none" w:sz="0" w:space="0" w:color="auto"/>
                    <w:right w:val="none" w:sz="0" w:space="0" w:color="auto"/>
                  </w:divBdr>
                </w:div>
                <w:div w:id="1179544329">
                  <w:marLeft w:val="0"/>
                  <w:marRight w:val="0"/>
                  <w:marTop w:val="0"/>
                  <w:marBottom w:val="0"/>
                  <w:divBdr>
                    <w:top w:val="none" w:sz="0" w:space="0" w:color="auto"/>
                    <w:left w:val="none" w:sz="0" w:space="0" w:color="auto"/>
                    <w:bottom w:val="none" w:sz="0" w:space="0" w:color="auto"/>
                    <w:right w:val="none" w:sz="0" w:space="0" w:color="auto"/>
                  </w:divBdr>
                </w:div>
                <w:div w:id="1179544330">
                  <w:marLeft w:val="0"/>
                  <w:marRight w:val="0"/>
                  <w:marTop w:val="0"/>
                  <w:marBottom w:val="0"/>
                  <w:divBdr>
                    <w:top w:val="none" w:sz="0" w:space="0" w:color="auto"/>
                    <w:left w:val="none" w:sz="0" w:space="0" w:color="auto"/>
                    <w:bottom w:val="none" w:sz="0" w:space="0" w:color="auto"/>
                    <w:right w:val="none" w:sz="0" w:space="0" w:color="auto"/>
                  </w:divBdr>
                </w:div>
                <w:div w:id="1179544352">
                  <w:marLeft w:val="0"/>
                  <w:marRight w:val="0"/>
                  <w:marTop w:val="0"/>
                  <w:marBottom w:val="0"/>
                  <w:divBdr>
                    <w:top w:val="none" w:sz="0" w:space="0" w:color="auto"/>
                    <w:left w:val="none" w:sz="0" w:space="0" w:color="auto"/>
                    <w:bottom w:val="none" w:sz="0" w:space="0" w:color="auto"/>
                    <w:right w:val="none" w:sz="0" w:space="0" w:color="auto"/>
                  </w:divBdr>
                </w:div>
                <w:div w:id="1179544410">
                  <w:marLeft w:val="0"/>
                  <w:marRight w:val="0"/>
                  <w:marTop w:val="0"/>
                  <w:marBottom w:val="0"/>
                  <w:divBdr>
                    <w:top w:val="none" w:sz="0" w:space="0" w:color="auto"/>
                    <w:left w:val="none" w:sz="0" w:space="0" w:color="auto"/>
                    <w:bottom w:val="none" w:sz="0" w:space="0" w:color="auto"/>
                    <w:right w:val="none" w:sz="0" w:space="0" w:color="auto"/>
                  </w:divBdr>
                </w:div>
                <w:div w:id="1179544426">
                  <w:marLeft w:val="0"/>
                  <w:marRight w:val="0"/>
                  <w:marTop w:val="0"/>
                  <w:marBottom w:val="0"/>
                  <w:divBdr>
                    <w:top w:val="none" w:sz="0" w:space="0" w:color="auto"/>
                    <w:left w:val="none" w:sz="0" w:space="0" w:color="auto"/>
                    <w:bottom w:val="none" w:sz="0" w:space="0" w:color="auto"/>
                    <w:right w:val="none" w:sz="0" w:space="0" w:color="auto"/>
                  </w:divBdr>
                </w:div>
                <w:div w:id="1179544436">
                  <w:marLeft w:val="0"/>
                  <w:marRight w:val="0"/>
                  <w:marTop w:val="0"/>
                  <w:marBottom w:val="0"/>
                  <w:divBdr>
                    <w:top w:val="none" w:sz="0" w:space="0" w:color="auto"/>
                    <w:left w:val="none" w:sz="0" w:space="0" w:color="auto"/>
                    <w:bottom w:val="none" w:sz="0" w:space="0" w:color="auto"/>
                    <w:right w:val="none" w:sz="0" w:space="0" w:color="auto"/>
                  </w:divBdr>
                </w:div>
                <w:div w:id="1179544458">
                  <w:marLeft w:val="0"/>
                  <w:marRight w:val="0"/>
                  <w:marTop w:val="0"/>
                  <w:marBottom w:val="0"/>
                  <w:divBdr>
                    <w:top w:val="none" w:sz="0" w:space="0" w:color="auto"/>
                    <w:left w:val="none" w:sz="0" w:space="0" w:color="auto"/>
                    <w:bottom w:val="none" w:sz="0" w:space="0" w:color="auto"/>
                    <w:right w:val="none" w:sz="0" w:space="0" w:color="auto"/>
                  </w:divBdr>
                </w:div>
                <w:div w:id="1179544474">
                  <w:marLeft w:val="0"/>
                  <w:marRight w:val="0"/>
                  <w:marTop w:val="0"/>
                  <w:marBottom w:val="0"/>
                  <w:divBdr>
                    <w:top w:val="none" w:sz="0" w:space="0" w:color="auto"/>
                    <w:left w:val="none" w:sz="0" w:space="0" w:color="auto"/>
                    <w:bottom w:val="none" w:sz="0" w:space="0" w:color="auto"/>
                    <w:right w:val="none" w:sz="0" w:space="0" w:color="auto"/>
                  </w:divBdr>
                </w:div>
                <w:div w:id="1179544487">
                  <w:marLeft w:val="0"/>
                  <w:marRight w:val="0"/>
                  <w:marTop w:val="0"/>
                  <w:marBottom w:val="0"/>
                  <w:divBdr>
                    <w:top w:val="none" w:sz="0" w:space="0" w:color="auto"/>
                    <w:left w:val="none" w:sz="0" w:space="0" w:color="auto"/>
                    <w:bottom w:val="none" w:sz="0" w:space="0" w:color="auto"/>
                    <w:right w:val="none" w:sz="0" w:space="0" w:color="auto"/>
                  </w:divBdr>
                </w:div>
                <w:div w:id="1179544517">
                  <w:marLeft w:val="0"/>
                  <w:marRight w:val="0"/>
                  <w:marTop w:val="0"/>
                  <w:marBottom w:val="0"/>
                  <w:divBdr>
                    <w:top w:val="none" w:sz="0" w:space="0" w:color="auto"/>
                    <w:left w:val="none" w:sz="0" w:space="0" w:color="auto"/>
                    <w:bottom w:val="none" w:sz="0" w:space="0" w:color="auto"/>
                    <w:right w:val="none" w:sz="0" w:space="0" w:color="auto"/>
                  </w:divBdr>
                </w:div>
                <w:div w:id="1179544586">
                  <w:marLeft w:val="0"/>
                  <w:marRight w:val="0"/>
                  <w:marTop w:val="0"/>
                  <w:marBottom w:val="0"/>
                  <w:divBdr>
                    <w:top w:val="none" w:sz="0" w:space="0" w:color="auto"/>
                    <w:left w:val="none" w:sz="0" w:space="0" w:color="auto"/>
                    <w:bottom w:val="none" w:sz="0" w:space="0" w:color="auto"/>
                    <w:right w:val="none" w:sz="0" w:space="0" w:color="auto"/>
                  </w:divBdr>
                </w:div>
                <w:div w:id="1179544656">
                  <w:marLeft w:val="0"/>
                  <w:marRight w:val="0"/>
                  <w:marTop w:val="0"/>
                  <w:marBottom w:val="0"/>
                  <w:divBdr>
                    <w:top w:val="none" w:sz="0" w:space="0" w:color="auto"/>
                    <w:left w:val="none" w:sz="0" w:space="0" w:color="auto"/>
                    <w:bottom w:val="none" w:sz="0" w:space="0" w:color="auto"/>
                    <w:right w:val="none" w:sz="0" w:space="0" w:color="auto"/>
                  </w:divBdr>
                </w:div>
                <w:div w:id="1179544662">
                  <w:marLeft w:val="0"/>
                  <w:marRight w:val="0"/>
                  <w:marTop w:val="0"/>
                  <w:marBottom w:val="0"/>
                  <w:divBdr>
                    <w:top w:val="none" w:sz="0" w:space="0" w:color="auto"/>
                    <w:left w:val="none" w:sz="0" w:space="0" w:color="auto"/>
                    <w:bottom w:val="none" w:sz="0" w:space="0" w:color="auto"/>
                    <w:right w:val="none" w:sz="0" w:space="0" w:color="auto"/>
                  </w:divBdr>
                </w:div>
                <w:div w:id="1179544681">
                  <w:marLeft w:val="0"/>
                  <w:marRight w:val="0"/>
                  <w:marTop w:val="0"/>
                  <w:marBottom w:val="0"/>
                  <w:divBdr>
                    <w:top w:val="none" w:sz="0" w:space="0" w:color="auto"/>
                    <w:left w:val="none" w:sz="0" w:space="0" w:color="auto"/>
                    <w:bottom w:val="none" w:sz="0" w:space="0" w:color="auto"/>
                    <w:right w:val="none" w:sz="0" w:space="0" w:color="auto"/>
                  </w:divBdr>
                </w:div>
                <w:div w:id="1179544721">
                  <w:marLeft w:val="0"/>
                  <w:marRight w:val="0"/>
                  <w:marTop w:val="0"/>
                  <w:marBottom w:val="0"/>
                  <w:divBdr>
                    <w:top w:val="none" w:sz="0" w:space="0" w:color="auto"/>
                    <w:left w:val="none" w:sz="0" w:space="0" w:color="auto"/>
                    <w:bottom w:val="none" w:sz="0" w:space="0" w:color="auto"/>
                    <w:right w:val="none" w:sz="0" w:space="0" w:color="auto"/>
                  </w:divBdr>
                </w:div>
                <w:div w:id="1179544739">
                  <w:marLeft w:val="0"/>
                  <w:marRight w:val="0"/>
                  <w:marTop w:val="0"/>
                  <w:marBottom w:val="0"/>
                  <w:divBdr>
                    <w:top w:val="none" w:sz="0" w:space="0" w:color="auto"/>
                    <w:left w:val="none" w:sz="0" w:space="0" w:color="auto"/>
                    <w:bottom w:val="none" w:sz="0" w:space="0" w:color="auto"/>
                    <w:right w:val="none" w:sz="0" w:space="0" w:color="auto"/>
                  </w:divBdr>
                </w:div>
                <w:div w:id="1179544780">
                  <w:marLeft w:val="0"/>
                  <w:marRight w:val="0"/>
                  <w:marTop w:val="0"/>
                  <w:marBottom w:val="0"/>
                  <w:divBdr>
                    <w:top w:val="none" w:sz="0" w:space="0" w:color="auto"/>
                    <w:left w:val="none" w:sz="0" w:space="0" w:color="auto"/>
                    <w:bottom w:val="none" w:sz="0" w:space="0" w:color="auto"/>
                    <w:right w:val="none" w:sz="0" w:space="0" w:color="auto"/>
                  </w:divBdr>
                </w:div>
                <w:div w:id="1179544785">
                  <w:marLeft w:val="0"/>
                  <w:marRight w:val="0"/>
                  <w:marTop w:val="0"/>
                  <w:marBottom w:val="0"/>
                  <w:divBdr>
                    <w:top w:val="none" w:sz="0" w:space="0" w:color="auto"/>
                    <w:left w:val="none" w:sz="0" w:space="0" w:color="auto"/>
                    <w:bottom w:val="none" w:sz="0" w:space="0" w:color="auto"/>
                    <w:right w:val="none" w:sz="0" w:space="0" w:color="auto"/>
                  </w:divBdr>
                </w:div>
                <w:div w:id="1179544846">
                  <w:marLeft w:val="0"/>
                  <w:marRight w:val="0"/>
                  <w:marTop w:val="0"/>
                  <w:marBottom w:val="0"/>
                  <w:divBdr>
                    <w:top w:val="none" w:sz="0" w:space="0" w:color="auto"/>
                    <w:left w:val="none" w:sz="0" w:space="0" w:color="auto"/>
                    <w:bottom w:val="none" w:sz="0" w:space="0" w:color="auto"/>
                    <w:right w:val="none" w:sz="0" w:space="0" w:color="auto"/>
                  </w:divBdr>
                </w:div>
                <w:div w:id="1179544849">
                  <w:marLeft w:val="0"/>
                  <w:marRight w:val="0"/>
                  <w:marTop w:val="0"/>
                  <w:marBottom w:val="0"/>
                  <w:divBdr>
                    <w:top w:val="none" w:sz="0" w:space="0" w:color="auto"/>
                    <w:left w:val="none" w:sz="0" w:space="0" w:color="auto"/>
                    <w:bottom w:val="none" w:sz="0" w:space="0" w:color="auto"/>
                    <w:right w:val="none" w:sz="0" w:space="0" w:color="auto"/>
                  </w:divBdr>
                </w:div>
                <w:div w:id="1179544882">
                  <w:marLeft w:val="0"/>
                  <w:marRight w:val="0"/>
                  <w:marTop w:val="0"/>
                  <w:marBottom w:val="0"/>
                  <w:divBdr>
                    <w:top w:val="none" w:sz="0" w:space="0" w:color="auto"/>
                    <w:left w:val="none" w:sz="0" w:space="0" w:color="auto"/>
                    <w:bottom w:val="none" w:sz="0" w:space="0" w:color="auto"/>
                    <w:right w:val="none" w:sz="0" w:space="0" w:color="auto"/>
                  </w:divBdr>
                </w:div>
                <w:div w:id="1179544895">
                  <w:marLeft w:val="0"/>
                  <w:marRight w:val="0"/>
                  <w:marTop w:val="0"/>
                  <w:marBottom w:val="0"/>
                  <w:divBdr>
                    <w:top w:val="none" w:sz="0" w:space="0" w:color="auto"/>
                    <w:left w:val="none" w:sz="0" w:space="0" w:color="auto"/>
                    <w:bottom w:val="none" w:sz="0" w:space="0" w:color="auto"/>
                    <w:right w:val="none" w:sz="0" w:space="0" w:color="auto"/>
                  </w:divBdr>
                </w:div>
                <w:div w:id="1179544898">
                  <w:marLeft w:val="0"/>
                  <w:marRight w:val="0"/>
                  <w:marTop w:val="0"/>
                  <w:marBottom w:val="0"/>
                  <w:divBdr>
                    <w:top w:val="none" w:sz="0" w:space="0" w:color="auto"/>
                    <w:left w:val="none" w:sz="0" w:space="0" w:color="auto"/>
                    <w:bottom w:val="none" w:sz="0" w:space="0" w:color="auto"/>
                    <w:right w:val="none" w:sz="0" w:space="0" w:color="auto"/>
                  </w:divBdr>
                </w:div>
                <w:div w:id="1179544904">
                  <w:marLeft w:val="0"/>
                  <w:marRight w:val="0"/>
                  <w:marTop w:val="0"/>
                  <w:marBottom w:val="0"/>
                  <w:divBdr>
                    <w:top w:val="none" w:sz="0" w:space="0" w:color="auto"/>
                    <w:left w:val="none" w:sz="0" w:space="0" w:color="auto"/>
                    <w:bottom w:val="none" w:sz="0" w:space="0" w:color="auto"/>
                    <w:right w:val="none" w:sz="0" w:space="0" w:color="auto"/>
                  </w:divBdr>
                </w:div>
                <w:div w:id="1179544909">
                  <w:marLeft w:val="0"/>
                  <w:marRight w:val="0"/>
                  <w:marTop w:val="0"/>
                  <w:marBottom w:val="0"/>
                  <w:divBdr>
                    <w:top w:val="none" w:sz="0" w:space="0" w:color="auto"/>
                    <w:left w:val="none" w:sz="0" w:space="0" w:color="auto"/>
                    <w:bottom w:val="none" w:sz="0" w:space="0" w:color="auto"/>
                    <w:right w:val="none" w:sz="0" w:space="0" w:color="auto"/>
                  </w:divBdr>
                </w:div>
                <w:div w:id="1179544916">
                  <w:marLeft w:val="0"/>
                  <w:marRight w:val="0"/>
                  <w:marTop w:val="0"/>
                  <w:marBottom w:val="0"/>
                  <w:divBdr>
                    <w:top w:val="none" w:sz="0" w:space="0" w:color="auto"/>
                    <w:left w:val="none" w:sz="0" w:space="0" w:color="auto"/>
                    <w:bottom w:val="none" w:sz="0" w:space="0" w:color="auto"/>
                    <w:right w:val="none" w:sz="0" w:space="0" w:color="auto"/>
                  </w:divBdr>
                </w:div>
                <w:div w:id="1179544932">
                  <w:marLeft w:val="0"/>
                  <w:marRight w:val="0"/>
                  <w:marTop w:val="0"/>
                  <w:marBottom w:val="0"/>
                  <w:divBdr>
                    <w:top w:val="none" w:sz="0" w:space="0" w:color="auto"/>
                    <w:left w:val="none" w:sz="0" w:space="0" w:color="auto"/>
                    <w:bottom w:val="none" w:sz="0" w:space="0" w:color="auto"/>
                    <w:right w:val="none" w:sz="0" w:space="0" w:color="auto"/>
                  </w:divBdr>
                </w:div>
                <w:div w:id="1179544958">
                  <w:marLeft w:val="0"/>
                  <w:marRight w:val="0"/>
                  <w:marTop w:val="0"/>
                  <w:marBottom w:val="0"/>
                  <w:divBdr>
                    <w:top w:val="none" w:sz="0" w:space="0" w:color="auto"/>
                    <w:left w:val="none" w:sz="0" w:space="0" w:color="auto"/>
                    <w:bottom w:val="none" w:sz="0" w:space="0" w:color="auto"/>
                    <w:right w:val="none" w:sz="0" w:space="0" w:color="auto"/>
                  </w:divBdr>
                </w:div>
                <w:div w:id="1179544965">
                  <w:marLeft w:val="0"/>
                  <w:marRight w:val="0"/>
                  <w:marTop w:val="0"/>
                  <w:marBottom w:val="0"/>
                  <w:divBdr>
                    <w:top w:val="none" w:sz="0" w:space="0" w:color="auto"/>
                    <w:left w:val="none" w:sz="0" w:space="0" w:color="auto"/>
                    <w:bottom w:val="none" w:sz="0" w:space="0" w:color="auto"/>
                    <w:right w:val="none" w:sz="0" w:space="0" w:color="auto"/>
                  </w:divBdr>
                </w:div>
                <w:div w:id="1179544971">
                  <w:marLeft w:val="0"/>
                  <w:marRight w:val="0"/>
                  <w:marTop w:val="0"/>
                  <w:marBottom w:val="0"/>
                  <w:divBdr>
                    <w:top w:val="none" w:sz="0" w:space="0" w:color="auto"/>
                    <w:left w:val="none" w:sz="0" w:space="0" w:color="auto"/>
                    <w:bottom w:val="none" w:sz="0" w:space="0" w:color="auto"/>
                    <w:right w:val="none" w:sz="0" w:space="0" w:color="auto"/>
                  </w:divBdr>
                </w:div>
                <w:div w:id="1179544983">
                  <w:marLeft w:val="0"/>
                  <w:marRight w:val="0"/>
                  <w:marTop w:val="0"/>
                  <w:marBottom w:val="0"/>
                  <w:divBdr>
                    <w:top w:val="none" w:sz="0" w:space="0" w:color="auto"/>
                    <w:left w:val="none" w:sz="0" w:space="0" w:color="auto"/>
                    <w:bottom w:val="none" w:sz="0" w:space="0" w:color="auto"/>
                    <w:right w:val="none" w:sz="0" w:space="0" w:color="auto"/>
                  </w:divBdr>
                </w:div>
                <w:div w:id="1179544991">
                  <w:marLeft w:val="0"/>
                  <w:marRight w:val="0"/>
                  <w:marTop w:val="0"/>
                  <w:marBottom w:val="0"/>
                  <w:divBdr>
                    <w:top w:val="none" w:sz="0" w:space="0" w:color="auto"/>
                    <w:left w:val="none" w:sz="0" w:space="0" w:color="auto"/>
                    <w:bottom w:val="none" w:sz="0" w:space="0" w:color="auto"/>
                    <w:right w:val="none" w:sz="0" w:space="0" w:color="auto"/>
                  </w:divBdr>
                </w:div>
                <w:div w:id="1179544992">
                  <w:marLeft w:val="0"/>
                  <w:marRight w:val="0"/>
                  <w:marTop w:val="0"/>
                  <w:marBottom w:val="0"/>
                  <w:divBdr>
                    <w:top w:val="none" w:sz="0" w:space="0" w:color="auto"/>
                    <w:left w:val="none" w:sz="0" w:space="0" w:color="auto"/>
                    <w:bottom w:val="none" w:sz="0" w:space="0" w:color="auto"/>
                    <w:right w:val="none" w:sz="0" w:space="0" w:color="auto"/>
                  </w:divBdr>
                </w:div>
                <w:div w:id="1179544993">
                  <w:marLeft w:val="0"/>
                  <w:marRight w:val="0"/>
                  <w:marTop w:val="0"/>
                  <w:marBottom w:val="0"/>
                  <w:divBdr>
                    <w:top w:val="none" w:sz="0" w:space="0" w:color="auto"/>
                    <w:left w:val="none" w:sz="0" w:space="0" w:color="auto"/>
                    <w:bottom w:val="none" w:sz="0" w:space="0" w:color="auto"/>
                    <w:right w:val="none" w:sz="0" w:space="0" w:color="auto"/>
                  </w:divBdr>
                </w:div>
                <w:div w:id="1179545004">
                  <w:marLeft w:val="0"/>
                  <w:marRight w:val="0"/>
                  <w:marTop w:val="0"/>
                  <w:marBottom w:val="0"/>
                  <w:divBdr>
                    <w:top w:val="none" w:sz="0" w:space="0" w:color="auto"/>
                    <w:left w:val="none" w:sz="0" w:space="0" w:color="auto"/>
                    <w:bottom w:val="none" w:sz="0" w:space="0" w:color="auto"/>
                    <w:right w:val="none" w:sz="0" w:space="0" w:color="auto"/>
                  </w:divBdr>
                </w:div>
                <w:div w:id="1179545032">
                  <w:marLeft w:val="0"/>
                  <w:marRight w:val="0"/>
                  <w:marTop w:val="0"/>
                  <w:marBottom w:val="0"/>
                  <w:divBdr>
                    <w:top w:val="none" w:sz="0" w:space="0" w:color="auto"/>
                    <w:left w:val="none" w:sz="0" w:space="0" w:color="auto"/>
                    <w:bottom w:val="none" w:sz="0" w:space="0" w:color="auto"/>
                    <w:right w:val="none" w:sz="0" w:space="0" w:color="auto"/>
                  </w:divBdr>
                </w:div>
                <w:div w:id="1179545044">
                  <w:marLeft w:val="0"/>
                  <w:marRight w:val="0"/>
                  <w:marTop w:val="0"/>
                  <w:marBottom w:val="0"/>
                  <w:divBdr>
                    <w:top w:val="none" w:sz="0" w:space="0" w:color="auto"/>
                    <w:left w:val="none" w:sz="0" w:space="0" w:color="auto"/>
                    <w:bottom w:val="none" w:sz="0" w:space="0" w:color="auto"/>
                    <w:right w:val="none" w:sz="0" w:space="0" w:color="auto"/>
                  </w:divBdr>
                </w:div>
                <w:div w:id="117954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4805">
          <w:marLeft w:val="0"/>
          <w:marRight w:val="0"/>
          <w:marTop w:val="0"/>
          <w:marBottom w:val="0"/>
          <w:divBdr>
            <w:top w:val="none" w:sz="0" w:space="0" w:color="auto"/>
            <w:left w:val="none" w:sz="0" w:space="0" w:color="auto"/>
            <w:bottom w:val="none" w:sz="0" w:space="0" w:color="auto"/>
            <w:right w:val="none" w:sz="0" w:space="0" w:color="auto"/>
          </w:divBdr>
          <w:divsChild>
            <w:div w:id="1179543439">
              <w:marLeft w:val="0"/>
              <w:marRight w:val="0"/>
              <w:marTop w:val="0"/>
              <w:marBottom w:val="0"/>
              <w:divBdr>
                <w:top w:val="none" w:sz="0" w:space="0" w:color="auto"/>
                <w:left w:val="none" w:sz="0" w:space="0" w:color="auto"/>
                <w:bottom w:val="none" w:sz="0" w:space="0" w:color="auto"/>
                <w:right w:val="none" w:sz="0" w:space="0" w:color="auto"/>
              </w:divBdr>
              <w:divsChild>
                <w:div w:id="1179543001">
                  <w:marLeft w:val="0"/>
                  <w:marRight w:val="0"/>
                  <w:marTop w:val="0"/>
                  <w:marBottom w:val="0"/>
                  <w:divBdr>
                    <w:top w:val="none" w:sz="0" w:space="0" w:color="auto"/>
                    <w:left w:val="none" w:sz="0" w:space="0" w:color="auto"/>
                    <w:bottom w:val="none" w:sz="0" w:space="0" w:color="auto"/>
                    <w:right w:val="none" w:sz="0" w:space="0" w:color="auto"/>
                  </w:divBdr>
                </w:div>
                <w:div w:id="1179543044">
                  <w:marLeft w:val="0"/>
                  <w:marRight w:val="0"/>
                  <w:marTop w:val="0"/>
                  <w:marBottom w:val="0"/>
                  <w:divBdr>
                    <w:top w:val="none" w:sz="0" w:space="0" w:color="auto"/>
                    <w:left w:val="none" w:sz="0" w:space="0" w:color="auto"/>
                    <w:bottom w:val="none" w:sz="0" w:space="0" w:color="auto"/>
                    <w:right w:val="none" w:sz="0" w:space="0" w:color="auto"/>
                  </w:divBdr>
                </w:div>
                <w:div w:id="1179543079">
                  <w:marLeft w:val="0"/>
                  <w:marRight w:val="0"/>
                  <w:marTop w:val="0"/>
                  <w:marBottom w:val="0"/>
                  <w:divBdr>
                    <w:top w:val="none" w:sz="0" w:space="0" w:color="auto"/>
                    <w:left w:val="none" w:sz="0" w:space="0" w:color="auto"/>
                    <w:bottom w:val="none" w:sz="0" w:space="0" w:color="auto"/>
                    <w:right w:val="none" w:sz="0" w:space="0" w:color="auto"/>
                  </w:divBdr>
                </w:div>
                <w:div w:id="1179543119">
                  <w:marLeft w:val="0"/>
                  <w:marRight w:val="0"/>
                  <w:marTop w:val="0"/>
                  <w:marBottom w:val="0"/>
                  <w:divBdr>
                    <w:top w:val="none" w:sz="0" w:space="0" w:color="auto"/>
                    <w:left w:val="none" w:sz="0" w:space="0" w:color="auto"/>
                    <w:bottom w:val="none" w:sz="0" w:space="0" w:color="auto"/>
                    <w:right w:val="none" w:sz="0" w:space="0" w:color="auto"/>
                  </w:divBdr>
                </w:div>
                <w:div w:id="1179543130">
                  <w:marLeft w:val="0"/>
                  <w:marRight w:val="0"/>
                  <w:marTop w:val="0"/>
                  <w:marBottom w:val="0"/>
                  <w:divBdr>
                    <w:top w:val="none" w:sz="0" w:space="0" w:color="auto"/>
                    <w:left w:val="none" w:sz="0" w:space="0" w:color="auto"/>
                    <w:bottom w:val="none" w:sz="0" w:space="0" w:color="auto"/>
                    <w:right w:val="none" w:sz="0" w:space="0" w:color="auto"/>
                  </w:divBdr>
                </w:div>
                <w:div w:id="1179543153">
                  <w:marLeft w:val="0"/>
                  <w:marRight w:val="0"/>
                  <w:marTop w:val="0"/>
                  <w:marBottom w:val="0"/>
                  <w:divBdr>
                    <w:top w:val="none" w:sz="0" w:space="0" w:color="auto"/>
                    <w:left w:val="none" w:sz="0" w:space="0" w:color="auto"/>
                    <w:bottom w:val="none" w:sz="0" w:space="0" w:color="auto"/>
                    <w:right w:val="none" w:sz="0" w:space="0" w:color="auto"/>
                  </w:divBdr>
                </w:div>
                <w:div w:id="1179543175">
                  <w:marLeft w:val="0"/>
                  <w:marRight w:val="0"/>
                  <w:marTop w:val="0"/>
                  <w:marBottom w:val="0"/>
                  <w:divBdr>
                    <w:top w:val="none" w:sz="0" w:space="0" w:color="auto"/>
                    <w:left w:val="none" w:sz="0" w:space="0" w:color="auto"/>
                    <w:bottom w:val="none" w:sz="0" w:space="0" w:color="auto"/>
                    <w:right w:val="none" w:sz="0" w:space="0" w:color="auto"/>
                  </w:divBdr>
                </w:div>
                <w:div w:id="1179543183">
                  <w:marLeft w:val="0"/>
                  <w:marRight w:val="0"/>
                  <w:marTop w:val="0"/>
                  <w:marBottom w:val="0"/>
                  <w:divBdr>
                    <w:top w:val="none" w:sz="0" w:space="0" w:color="auto"/>
                    <w:left w:val="none" w:sz="0" w:space="0" w:color="auto"/>
                    <w:bottom w:val="none" w:sz="0" w:space="0" w:color="auto"/>
                    <w:right w:val="none" w:sz="0" w:space="0" w:color="auto"/>
                  </w:divBdr>
                </w:div>
                <w:div w:id="1179543263">
                  <w:marLeft w:val="0"/>
                  <w:marRight w:val="0"/>
                  <w:marTop w:val="0"/>
                  <w:marBottom w:val="0"/>
                  <w:divBdr>
                    <w:top w:val="none" w:sz="0" w:space="0" w:color="auto"/>
                    <w:left w:val="none" w:sz="0" w:space="0" w:color="auto"/>
                    <w:bottom w:val="none" w:sz="0" w:space="0" w:color="auto"/>
                    <w:right w:val="none" w:sz="0" w:space="0" w:color="auto"/>
                  </w:divBdr>
                </w:div>
                <w:div w:id="1179543278">
                  <w:marLeft w:val="0"/>
                  <w:marRight w:val="0"/>
                  <w:marTop w:val="0"/>
                  <w:marBottom w:val="0"/>
                  <w:divBdr>
                    <w:top w:val="none" w:sz="0" w:space="0" w:color="auto"/>
                    <w:left w:val="none" w:sz="0" w:space="0" w:color="auto"/>
                    <w:bottom w:val="none" w:sz="0" w:space="0" w:color="auto"/>
                    <w:right w:val="none" w:sz="0" w:space="0" w:color="auto"/>
                  </w:divBdr>
                </w:div>
                <w:div w:id="1179543305">
                  <w:marLeft w:val="0"/>
                  <w:marRight w:val="0"/>
                  <w:marTop w:val="0"/>
                  <w:marBottom w:val="0"/>
                  <w:divBdr>
                    <w:top w:val="none" w:sz="0" w:space="0" w:color="auto"/>
                    <w:left w:val="none" w:sz="0" w:space="0" w:color="auto"/>
                    <w:bottom w:val="none" w:sz="0" w:space="0" w:color="auto"/>
                    <w:right w:val="none" w:sz="0" w:space="0" w:color="auto"/>
                  </w:divBdr>
                </w:div>
                <w:div w:id="1179543388">
                  <w:marLeft w:val="0"/>
                  <w:marRight w:val="0"/>
                  <w:marTop w:val="0"/>
                  <w:marBottom w:val="0"/>
                  <w:divBdr>
                    <w:top w:val="none" w:sz="0" w:space="0" w:color="auto"/>
                    <w:left w:val="none" w:sz="0" w:space="0" w:color="auto"/>
                    <w:bottom w:val="none" w:sz="0" w:space="0" w:color="auto"/>
                    <w:right w:val="none" w:sz="0" w:space="0" w:color="auto"/>
                  </w:divBdr>
                </w:div>
                <w:div w:id="1179543430">
                  <w:marLeft w:val="0"/>
                  <w:marRight w:val="0"/>
                  <w:marTop w:val="0"/>
                  <w:marBottom w:val="0"/>
                  <w:divBdr>
                    <w:top w:val="none" w:sz="0" w:space="0" w:color="auto"/>
                    <w:left w:val="none" w:sz="0" w:space="0" w:color="auto"/>
                    <w:bottom w:val="none" w:sz="0" w:space="0" w:color="auto"/>
                    <w:right w:val="none" w:sz="0" w:space="0" w:color="auto"/>
                  </w:divBdr>
                </w:div>
                <w:div w:id="1179543437">
                  <w:marLeft w:val="0"/>
                  <w:marRight w:val="0"/>
                  <w:marTop w:val="0"/>
                  <w:marBottom w:val="0"/>
                  <w:divBdr>
                    <w:top w:val="none" w:sz="0" w:space="0" w:color="auto"/>
                    <w:left w:val="none" w:sz="0" w:space="0" w:color="auto"/>
                    <w:bottom w:val="none" w:sz="0" w:space="0" w:color="auto"/>
                    <w:right w:val="none" w:sz="0" w:space="0" w:color="auto"/>
                  </w:divBdr>
                </w:div>
                <w:div w:id="1179543442">
                  <w:marLeft w:val="0"/>
                  <w:marRight w:val="0"/>
                  <w:marTop w:val="0"/>
                  <w:marBottom w:val="0"/>
                  <w:divBdr>
                    <w:top w:val="none" w:sz="0" w:space="0" w:color="auto"/>
                    <w:left w:val="none" w:sz="0" w:space="0" w:color="auto"/>
                    <w:bottom w:val="none" w:sz="0" w:space="0" w:color="auto"/>
                    <w:right w:val="none" w:sz="0" w:space="0" w:color="auto"/>
                  </w:divBdr>
                </w:div>
                <w:div w:id="1179543446">
                  <w:marLeft w:val="0"/>
                  <w:marRight w:val="0"/>
                  <w:marTop w:val="0"/>
                  <w:marBottom w:val="0"/>
                  <w:divBdr>
                    <w:top w:val="none" w:sz="0" w:space="0" w:color="auto"/>
                    <w:left w:val="none" w:sz="0" w:space="0" w:color="auto"/>
                    <w:bottom w:val="none" w:sz="0" w:space="0" w:color="auto"/>
                    <w:right w:val="none" w:sz="0" w:space="0" w:color="auto"/>
                  </w:divBdr>
                </w:div>
                <w:div w:id="1179543470">
                  <w:marLeft w:val="0"/>
                  <w:marRight w:val="0"/>
                  <w:marTop w:val="0"/>
                  <w:marBottom w:val="0"/>
                  <w:divBdr>
                    <w:top w:val="none" w:sz="0" w:space="0" w:color="auto"/>
                    <w:left w:val="none" w:sz="0" w:space="0" w:color="auto"/>
                    <w:bottom w:val="none" w:sz="0" w:space="0" w:color="auto"/>
                    <w:right w:val="none" w:sz="0" w:space="0" w:color="auto"/>
                  </w:divBdr>
                </w:div>
                <w:div w:id="1179543497">
                  <w:marLeft w:val="0"/>
                  <w:marRight w:val="0"/>
                  <w:marTop w:val="0"/>
                  <w:marBottom w:val="0"/>
                  <w:divBdr>
                    <w:top w:val="none" w:sz="0" w:space="0" w:color="auto"/>
                    <w:left w:val="none" w:sz="0" w:space="0" w:color="auto"/>
                    <w:bottom w:val="none" w:sz="0" w:space="0" w:color="auto"/>
                    <w:right w:val="none" w:sz="0" w:space="0" w:color="auto"/>
                  </w:divBdr>
                </w:div>
                <w:div w:id="1179543517">
                  <w:marLeft w:val="0"/>
                  <w:marRight w:val="0"/>
                  <w:marTop w:val="0"/>
                  <w:marBottom w:val="0"/>
                  <w:divBdr>
                    <w:top w:val="none" w:sz="0" w:space="0" w:color="auto"/>
                    <w:left w:val="none" w:sz="0" w:space="0" w:color="auto"/>
                    <w:bottom w:val="none" w:sz="0" w:space="0" w:color="auto"/>
                    <w:right w:val="none" w:sz="0" w:space="0" w:color="auto"/>
                  </w:divBdr>
                </w:div>
                <w:div w:id="1179543548">
                  <w:marLeft w:val="0"/>
                  <w:marRight w:val="0"/>
                  <w:marTop w:val="0"/>
                  <w:marBottom w:val="0"/>
                  <w:divBdr>
                    <w:top w:val="none" w:sz="0" w:space="0" w:color="auto"/>
                    <w:left w:val="none" w:sz="0" w:space="0" w:color="auto"/>
                    <w:bottom w:val="none" w:sz="0" w:space="0" w:color="auto"/>
                    <w:right w:val="none" w:sz="0" w:space="0" w:color="auto"/>
                  </w:divBdr>
                </w:div>
                <w:div w:id="1179543558">
                  <w:marLeft w:val="0"/>
                  <w:marRight w:val="0"/>
                  <w:marTop w:val="0"/>
                  <w:marBottom w:val="0"/>
                  <w:divBdr>
                    <w:top w:val="none" w:sz="0" w:space="0" w:color="auto"/>
                    <w:left w:val="none" w:sz="0" w:space="0" w:color="auto"/>
                    <w:bottom w:val="none" w:sz="0" w:space="0" w:color="auto"/>
                    <w:right w:val="none" w:sz="0" w:space="0" w:color="auto"/>
                  </w:divBdr>
                </w:div>
                <w:div w:id="1179543567">
                  <w:marLeft w:val="0"/>
                  <w:marRight w:val="0"/>
                  <w:marTop w:val="0"/>
                  <w:marBottom w:val="0"/>
                  <w:divBdr>
                    <w:top w:val="none" w:sz="0" w:space="0" w:color="auto"/>
                    <w:left w:val="none" w:sz="0" w:space="0" w:color="auto"/>
                    <w:bottom w:val="none" w:sz="0" w:space="0" w:color="auto"/>
                    <w:right w:val="none" w:sz="0" w:space="0" w:color="auto"/>
                  </w:divBdr>
                </w:div>
                <w:div w:id="1179543584">
                  <w:marLeft w:val="0"/>
                  <w:marRight w:val="0"/>
                  <w:marTop w:val="0"/>
                  <w:marBottom w:val="0"/>
                  <w:divBdr>
                    <w:top w:val="none" w:sz="0" w:space="0" w:color="auto"/>
                    <w:left w:val="none" w:sz="0" w:space="0" w:color="auto"/>
                    <w:bottom w:val="none" w:sz="0" w:space="0" w:color="auto"/>
                    <w:right w:val="none" w:sz="0" w:space="0" w:color="auto"/>
                  </w:divBdr>
                </w:div>
                <w:div w:id="1179543589">
                  <w:marLeft w:val="0"/>
                  <w:marRight w:val="0"/>
                  <w:marTop w:val="0"/>
                  <w:marBottom w:val="0"/>
                  <w:divBdr>
                    <w:top w:val="none" w:sz="0" w:space="0" w:color="auto"/>
                    <w:left w:val="none" w:sz="0" w:space="0" w:color="auto"/>
                    <w:bottom w:val="none" w:sz="0" w:space="0" w:color="auto"/>
                    <w:right w:val="none" w:sz="0" w:space="0" w:color="auto"/>
                  </w:divBdr>
                </w:div>
                <w:div w:id="1179543607">
                  <w:marLeft w:val="0"/>
                  <w:marRight w:val="0"/>
                  <w:marTop w:val="0"/>
                  <w:marBottom w:val="0"/>
                  <w:divBdr>
                    <w:top w:val="none" w:sz="0" w:space="0" w:color="auto"/>
                    <w:left w:val="none" w:sz="0" w:space="0" w:color="auto"/>
                    <w:bottom w:val="none" w:sz="0" w:space="0" w:color="auto"/>
                    <w:right w:val="none" w:sz="0" w:space="0" w:color="auto"/>
                  </w:divBdr>
                </w:div>
                <w:div w:id="1179543618">
                  <w:marLeft w:val="0"/>
                  <w:marRight w:val="0"/>
                  <w:marTop w:val="0"/>
                  <w:marBottom w:val="0"/>
                  <w:divBdr>
                    <w:top w:val="none" w:sz="0" w:space="0" w:color="auto"/>
                    <w:left w:val="none" w:sz="0" w:space="0" w:color="auto"/>
                    <w:bottom w:val="none" w:sz="0" w:space="0" w:color="auto"/>
                    <w:right w:val="none" w:sz="0" w:space="0" w:color="auto"/>
                  </w:divBdr>
                </w:div>
                <w:div w:id="1179543627">
                  <w:marLeft w:val="0"/>
                  <w:marRight w:val="0"/>
                  <w:marTop w:val="0"/>
                  <w:marBottom w:val="0"/>
                  <w:divBdr>
                    <w:top w:val="none" w:sz="0" w:space="0" w:color="auto"/>
                    <w:left w:val="none" w:sz="0" w:space="0" w:color="auto"/>
                    <w:bottom w:val="none" w:sz="0" w:space="0" w:color="auto"/>
                    <w:right w:val="none" w:sz="0" w:space="0" w:color="auto"/>
                  </w:divBdr>
                </w:div>
                <w:div w:id="1179543650">
                  <w:marLeft w:val="0"/>
                  <w:marRight w:val="0"/>
                  <w:marTop w:val="0"/>
                  <w:marBottom w:val="0"/>
                  <w:divBdr>
                    <w:top w:val="none" w:sz="0" w:space="0" w:color="auto"/>
                    <w:left w:val="none" w:sz="0" w:space="0" w:color="auto"/>
                    <w:bottom w:val="none" w:sz="0" w:space="0" w:color="auto"/>
                    <w:right w:val="none" w:sz="0" w:space="0" w:color="auto"/>
                  </w:divBdr>
                </w:div>
                <w:div w:id="1179543653">
                  <w:marLeft w:val="0"/>
                  <w:marRight w:val="0"/>
                  <w:marTop w:val="0"/>
                  <w:marBottom w:val="0"/>
                  <w:divBdr>
                    <w:top w:val="none" w:sz="0" w:space="0" w:color="auto"/>
                    <w:left w:val="none" w:sz="0" w:space="0" w:color="auto"/>
                    <w:bottom w:val="none" w:sz="0" w:space="0" w:color="auto"/>
                    <w:right w:val="none" w:sz="0" w:space="0" w:color="auto"/>
                  </w:divBdr>
                </w:div>
                <w:div w:id="1179543720">
                  <w:marLeft w:val="0"/>
                  <w:marRight w:val="0"/>
                  <w:marTop w:val="0"/>
                  <w:marBottom w:val="0"/>
                  <w:divBdr>
                    <w:top w:val="none" w:sz="0" w:space="0" w:color="auto"/>
                    <w:left w:val="none" w:sz="0" w:space="0" w:color="auto"/>
                    <w:bottom w:val="none" w:sz="0" w:space="0" w:color="auto"/>
                    <w:right w:val="none" w:sz="0" w:space="0" w:color="auto"/>
                  </w:divBdr>
                </w:div>
                <w:div w:id="1179543741">
                  <w:marLeft w:val="0"/>
                  <w:marRight w:val="0"/>
                  <w:marTop w:val="0"/>
                  <w:marBottom w:val="0"/>
                  <w:divBdr>
                    <w:top w:val="none" w:sz="0" w:space="0" w:color="auto"/>
                    <w:left w:val="none" w:sz="0" w:space="0" w:color="auto"/>
                    <w:bottom w:val="none" w:sz="0" w:space="0" w:color="auto"/>
                    <w:right w:val="none" w:sz="0" w:space="0" w:color="auto"/>
                  </w:divBdr>
                </w:div>
                <w:div w:id="1179543749">
                  <w:marLeft w:val="0"/>
                  <w:marRight w:val="0"/>
                  <w:marTop w:val="0"/>
                  <w:marBottom w:val="0"/>
                  <w:divBdr>
                    <w:top w:val="none" w:sz="0" w:space="0" w:color="auto"/>
                    <w:left w:val="none" w:sz="0" w:space="0" w:color="auto"/>
                    <w:bottom w:val="none" w:sz="0" w:space="0" w:color="auto"/>
                    <w:right w:val="none" w:sz="0" w:space="0" w:color="auto"/>
                  </w:divBdr>
                </w:div>
                <w:div w:id="1179543753">
                  <w:marLeft w:val="0"/>
                  <w:marRight w:val="0"/>
                  <w:marTop w:val="0"/>
                  <w:marBottom w:val="0"/>
                  <w:divBdr>
                    <w:top w:val="none" w:sz="0" w:space="0" w:color="auto"/>
                    <w:left w:val="none" w:sz="0" w:space="0" w:color="auto"/>
                    <w:bottom w:val="none" w:sz="0" w:space="0" w:color="auto"/>
                    <w:right w:val="none" w:sz="0" w:space="0" w:color="auto"/>
                  </w:divBdr>
                </w:div>
                <w:div w:id="1179543754">
                  <w:marLeft w:val="0"/>
                  <w:marRight w:val="0"/>
                  <w:marTop w:val="0"/>
                  <w:marBottom w:val="0"/>
                  <w:divBdr>
                    <w:top w:val="none" w:sz="0" w:space="0" w:color="auto"/>
                    <w:left w:val="none" w:sz="0" w:space="0" w:color="auto"/>
                    <w:bottom w:val="none" w:sz="0" w:space="0" w:color="auto"/>
                    <w:right w:val="none" w:sz="0" w:space="0" w:color="auto"/>
                  </w:divBdr>
                </w:div>
                <w:div w:id="1179543777">
                  <w:marLeft w:val="0"/>
                  <w:marRight w:val="0"/>
                  <w:marTop w:val="0"/>
                  <w:marBottom w:val="0"/>
                  <w:divBdr>
                    <w:top w:val="none" w:sz="0" w:space="0" w:color="auto"/>
                    <w:left w:val="none" w:sz="0" w:space="0" w:color="auto"/>
                    <w:bottom w:val="none" w:sz="0" w:space="0" w:color="auto"/>
                    <w:right w:val="none" w:sz="0" w:space="0" w:color="auto"/>
                  </w:divBdr>
                </w:div>
                <w:div w:id="1179543816">
                  <w:marLeft w:val="0"/>
                  <w:marRight w:val="0"/>
                  <w:marTop w:val="0"/>
                  <w:marBottom w:val="0"/>
                  <w:divBdr>
                    <w:top w:val="none" w:sz="0" w:space="0" w:color="auto"/>
                    <w:left w:val="none" w:sz="0" w:space="0" w:color="auto"/>
                    <w:bottom w:val="none" w:sz="0" w:space="0" w:color="auto"/>
                    <w:right w:val="none" w:sz="0" w:space="0" w:color="auto"/>
                  </w:divBdr>
                </w:div>
                <w:div w:id="1179543828">
                  <w:marLeft w:val="0"/>
                  <w:marRight w:val="0"/>
                  <w:marTop w:val="0"/>
                  <w:marBottom w:val="0"/>
                  <w:divBdr>
                    <w:top w:val="none" w:sz="0" w:space="0" w:color="auto"/>
                    <w:left w:val="none" w:sz="0" w:space="0" w:color="auto"/>
                    <w:bottom w:val="none" w:sz="0" w:space="0" w:color="auto"/>
                    <w:right w:val="none" w:sz="0" w:space="0" w:color="auto"/>
                  </w:divBdr>
                </w:div>
                <w:div w:id="1179543832">
                  <w:marLeft w:val="0"/>
                  <w:marRight w:val="0"/>
                  <w:marTop w:val="0"/>
                  <w:marBottom w:val="0"/>
                  <w:divBdr>
                    <w:top w:val="none" w:sz="0" w:space="0" w:color="auto"/>
                    <w:left w:val="none" w:sz="0" w:space="0" w:color="auto"/>
                    <w:bottom w:val="none" w:sz="0" w:space="0" w:color="auto"/>
                    <w:right w:val="none" w:sz="0" w:space="0" w:color="auto"/>
                  </w:divBdr>
                </w:div>
                <w:div w:id="1179543844">
                  <w:marLeft w:val="0"/>
                  <w:marRight w:val="0"/>
                  <w:marTop w:val="0"/>
                  <w:marBottom w:val="0"/>
                  <w:divBdr>
                    <w:top w:val="none" w:sz="0" w:space="0" w:color="auto"/>
                    <w:left w:val="none" w:sz="0" w:space="0" w:color="auto"/>
                    <w:bottom w:val="none" w:sz="0" w:space="0" w:color="auto"/>
                    <w:right w:val="none" w:sz="0" w:space="0" w:color="auto"/>
                  </w:divBdr>
                </w:div>
                <w:div w:id="1179543849">
                  <w:marLeft w:val="0"/>
                  <w:marRight w:val="0"/>
                  <w:marTop w:val="0"/>
                  <w:marBottom w:val="0"/>
                  <w:divBdr>
                    <w:top w:val="none" w:sz="0" w:space="0" w:color="auto"/>
                    <w:left w:val="none" w:sz="0" w:space="0" w:color="auto"/>
                    <w:bottom w:val="none" w:sz="0" w:space="0" w:color="auto"/>
                    <w:right w:val="none" w:sz="0" w:space="0" w:color="auto"/>
                  </w:divBdr>
                </w:div>
                <w:div w:id="1179543861">
                  <w:marLeft w:val="0"/>
                  <w:marRight w:val="0"/>
                  <w:marTop w:val="0"/>
                  <w:marBottom w:val="0"/>
                  <w:divBdr>
                    <w:top w:val="none" w:sz="0" w:space="0" w:color="auto"/>
                    <w:left w:val="none" w:sz="0" w:space="0" w:color="auto"/>
                    <w:bottom w:val="none" w:sz="0" w:space="0" w:color="auto"/>
                    <w:right w:val="none" w:sz="0" w:space="0" w:color="auto"/>
                  </w:divBdr>
                </w:div>
                <w:div w:id="1179543881">
                  <w:marLeft w:val="0"/>
                  <w:marRight w:val="0"/>
                  <w:marTop w:val="0"/>
                  <w:marBottom w:val="0"/>
                  <w:divBdr>
                    <w:top w:val="none" w:sz="0" w:space="0" w:color="auto"/>
                    <w:left w:val="none" w:sz="0" w:space="0" w:color="auto"/>
                    <w:bottom w:val="none" w:sz="0" w:space="0" w:color="auto"/>
                    <w:right w:val="none" w:sz="0" w:space="0" w:color="auto"/>
                  </w:divBdr>
                </w:div>
                <w:div w:id="1179543911">
                  <w:marLeft w:val="0"/>
                  <w:marRight w:val="0"/>
                  <w:marTop w:val="0"/>
                  <w:marBottom w:val="0"/>
                  <w:divBdr>
                    <w:top w:val="none" w:sz="0" w:space="0" w:color="auto"/>
                    <w:left w:val="none" w:sz="0" w:space="0" w:color="auto"/>
                    <w:bottom w:val="none" w:sz="0" w:space="0" w:color="auto"/>
                    <w:right w:val="none" w:sz="0" w:space="0" w:color="auto"/>
                  </w:divBdr>
                </w:div>
                <w:div w:id="1179543957">
                  <w:marLeft w:val="0"/>
                  <w:marRight w:val="0"/>
                  <w:marTop w:val="0"/>
                  <w:marBottom w:val="0"/>
                  <w:divBdr>
                    <w:top w:val="none" w:sz="0" w:space="0" w:color="auto"/>
                    <w:left w:val="none" w:sz="0" w:space="0" w:color="auto"/>
                    <w:bottom w:val="none" w:sz="0" w:space="0" w:color="auto"/>
                    <w:right w:val="none" w:sz="0" w:space="0" w:color="auto"/>
                  </w:divBdr>
                </w:div>
                <w:div w:id="1179544017">
                  <w:marLeft w:val="0"/>
                  <w:marRight w:val="0"/>
                  <w:marTop w:val="0"/>
                  <w:marBottom w:val="0"/>
                  <w:divBdr>
                    <w:top w:val="none" w:sz="0" w:space="0" w:color="auto"/>
                    <w:left w:val="none" w:sz="0" w:space="0" w:color="auto"/>
                    <w:bottom w:val="none" w:sz="0" w:space="0" w:color="auto"/>
                    <w:right w:val="none" w:sz="0" w:space="0" w:color="auto"/>
                  </w:divBdr>
                </w:div>
                <w:div w:id="1179544070">
                  <w:marLeft w:val="0"/>
                  <w:marRight w:val="0"/>
                  <w:marTop w:val="0"/>
                  <w:marBottom w:val="0"/>
                  <w:divBdr>
                    <w:top w:val="none" w:sz="0" w:space="0" w:color="auto"/>
                    <w:left w:val="none" w:sz="0" w:space="0" w:color="auto"/>
                    <w:bottom w:val="none" w:sz="0" w:space="0" w:color="auto"/>
                    <w:right w:val="none" w:sz="0" w:space="0" w:color="auto"/>
                  </w:divBdr>
                </w:div>
                <w:div w:id="1179544079">
                  <w:marLeft w:val="0"/>
                  <w:marRight w:val="0"/>
                  <w:marTop w:val="0"/>
                  <w:marBottom w:val="0"/>
                  <w:divBdr>
                    <w:top w:val="none" w:sz="0" w:space="0" w:color="auto"/>
                    <w:left w:val="none" w:sz="0" w:space="0" w:color="auto"/>
                    <w:bottom w:val="none" w:sz="0" w:space="0" w:color="auto"/>
                    <w:right w:val="none" w:sz="0" w:space="0" w:color="auto"/>
                  </w:divBdr>
                </w:div>
                <w:div w:id="1179544094">
                  <w:marLeft w:val="0"/>
                  <w:marRight w:val="0"/>
                  <w:marTop w:val="0"/>
                  <w:marBottom w:val="0"/>
                  <w:divBdr>
                    <w:top w:val="none" w:sz="0" w:space="0" w:color="auto"/>
                    <w:left w:val="none" w:sz="0" w:space="0" w:color="auto"/>
                    <w:bottom w:val="none" w:sz="0" w:space="0" w:color="auto"/>
                    <w:right w:val="none" w:sz="0" w:space="0" w:color="auto"/>
                  </w:divBdr>
                </w:div>
                <w:div w:id="1179544111">
                  <w:marLeft w:val="0"/>
                  <w:marRight w:val="0"/>
                  <w:marTop w:val="0"/>
                  <w:marBottom w:val="0"/>
                  <w:divBdr>
                    <w:top w:val="none" w:sz="0" w:space="0" w:color="auto"/>
                    <w:left w:val="none" w:sz="0" w:space="0" w:color="auto"/>
                    <w:bottom w:val="none" w:sz="0" w:space="0" w:color="auto"/>
                    <w:right w:val="none" w:sz="0" w:space="0" w:color="auto"/>
                  </w:divBdr>
                </w:div>
                <w:div w:id="1179544137">
                  <w:marLeft w:val="0"/>
                  <w:marRight w:val="0"/>
                  <w:marTop w:val="0"/>
                  <w:marBottom w:val="0"/>
                  <w:divBdr>
                    <w:top w:val="none" w:sz="0" w:space="0" w:color="auto"/>
                    <w:left w:val="none" w:sz="0" w:space="0" w:color="auto"/>
                    <w:bottom w:val="none" w:sz="0" w:space="0" w:color="auto"/>
                    <w:right w:val="none" w:sz="0" w:space="0" w:color="auto"/>
                  </w:divBdr>
                </w:div>
                <w:div w:id="1179544139">
                  <w:marLeft w:val="0"/>
                  <w:marRight w:val="0"/>
                  <w:marTop w:val="0"/>
                  <w:marBottom w:val="0"/>
                  <w:divBdr>
                    <w:top w:val="none" w:sz="0" w:space="0" w:color="auto"/>
                    <w:left w:val="none" w:sz="0" w:space="0" w:color="auto"/>
                    <w:bottom w:val="none" w:sz="0" w:space="0" w:color="auto"/>
                    <w:right w:val="none" w:sz="0" w:space="0" w:color="auto"/>
                  </w:divBdr>
                </w:div>
                <w:div w:id="1179544205">
                  <w:marLeft w:val="0"/>
                  <w:marRight w:val="0"/>
                  <w:marTop w:val="0"/>
                  <w:marBottom w:val="0"/>
                  <w:divBdr>
                    <w:top w:val="none" w:sz="0" w:space="0" w:color="auto"/>
                    <w:left w:val="none" w:sz="0" w:space="0" w:color="auto"/>
                    <w:bottom w:val="none" w:sz="0" w:space="0" w:color="auto"/>
                    <w:right w:val="none" w:sz="0" w:space="0" w:color="auto"/>
                  </w:divBdr>
                </w:div>
                <w:div w:id="1179544220">
                  <w:marLeft w:val="0"/>
                  <w:marRight w:val="0"/>
                  <w:marTop w:val="0"/>
                  <w:marBottom w:val="0"/>
                  <w:divBdr>
                    <w:top w:val="none" w:sz="0" w:space="0" w:color="auto"/>
                    <w:left w:val="none" w:sz="0" w:space="0" w:color="auto"/>
                    <w:bottom w:val="none" w:sz="0" w:space="0" w:color="auto"/>
                    <w:right w:val="none" w:sz="0" w:space="0" w:color="auto"/>
                  </w:divBdr>
                </w:div>
                <w:div w:id="1179544248">
                  <w:marLeft w:val="0"/>
                  <w:marRight w:val="0"/>
                  <w:marTop w:val="0"/>
                  <w:marBottom w:val="0"/>
                  <w:divBdr>
                    <w:top w:val="none" w:sz="0" w:space="0" w:color="auto"/>
                    <w:left w:val="none" w:sz="0" w:space="0" w:color="auto"/>
                    <w:bottom w:val="none" w:sz="0" w:space="0" w:color="auto"/>
                    <w:right w:val="none" w:sz="0" w:space="0" w:color="auto"/>
                  </w:divBdr>
                </w:div>
                <w:div w:id="1179544265">
                  <w:marLeft w:val="0"/>
                  <w:marRight w:val="0"/>
                  <w:marTop w:val="0"/>
                  <w:marBottom w:val="0"/>
                  <w:divBdr>
                    <w:top w:val="none" w:sz="0" w:space="0" w:color="auto"/>
                    <w:left w:val="none" w:sz="0" w:space="0" w:color="auto"/>
                    <w:bottom w:val="none" w:sz="0" w:space="0" w:color="auto"/>
                    <w:right w:val="none" w:sz="0" w:space="0" w:color="auto"/>
                  </w:divBdr>
                </w:div>
                <w:div w:id="1179544275">
                  <w:marLeft w:val="0"/>
                  <w:marRight w:val="0"/>
                  <w:marTop w:val="0"/>
                  <w:marBottom w:val="0"/>
                  <w:divBdr>
                    <w:top w:val="none" w:sz="0" w:space="0" w:color="auto"/>
                    <w:left w:val="none" w:sz="0" w:space="0" w:color="auto"/>
                    <w:bottom w:val="none" w:sz="0" w:space="0" w:color="auto"/>
                    <w:right w:val="none" w:sz="0" w:space="0" w:color="auto"/>
                  </w:divBdr>
                </w:div>
                <w:div w:id="1179544291">
                  <w:marLeft w:val="0"/>
                  <w:marRight w:val="0"/>
                  <w:marTop w:val="0"/>
                  <w:marBottom w:val="0"/>
                  <w:divBdr>
                    <w:top w:val="none" w:sz="0" w:space="0" w:color="auto"/>
                    <w:left w:val="none" w:sz="0" w:space="0" w:color="auto"/>
                    <w:bottom w:val="none" w:sz="0" w:space="0" w:color="auto"/>
                    <w:right w:val="none" w:sz="0" w:space="0" w:color="auto"/>
                  </w:divBdr>
                </w:div>
                <w:div w:id="1179544320">
                  <w:marLeft w:val="0"/>
                  <w:marRight w:val="0"/>
                  <w:marTop w:val="0"/>
                  <w:marBottom w:val="0"/>
                  <w:divBdr>
                    <w:top w:val="none" w:sz="0" w:space="0" w:color="auto"/>
                    <w:left w:val="none" w:sz="0" w:space="0" w:color="auto"/>
                    <w:bottom w:val="none" w:sz="0" w:space="0" w:color="auto"/>
                    <w:right w:val="none" w:sz="0" w:space="0" w:color="auto"/>
                  </w:divBdr>
                </w:div>
                <w:div w:id="1179544356">
                  <w:marLeft w:val="0"/>
                  <w:marRight w:val="0"/>
                  <w:marTop w:val="0"/>
                  <w:marBottom w:val="0"/>
                  <w:divBdr>
                    <w:top w:val="none" w:sz="0" w:space="0" w:color="auto"/>
                    <w:left w:val="none" w:sz="0" w:space="0" w:color="auto"/>
                    <w:bottom w:val="none" w:sz="0" w:space="0" w:color="auto"/>
                    <w:right w:val="none" w:sz="0" w:space="0" w:color="auto"/>
                  </w:divBdr>
                </w:div>
                <w:div w:id="1179544361">
                  <w:marLeft w:val="0"/>
                  <w:marRight w:val="0"/>
                  <w:marTop w:val="0"/>
                  <w:marBottom w:val="0"/>
                  <w:divBdr>
                    <w:top w:val="none" w:sz="0" w:space="0" w:color="auto"/>
                    <w:left w:val="none" w:sz="0" w:space="0" w:color="auto"/>
                    <w:bottom w:val="none" w:sz="0" w:space="0" w:color="auto"/>
                    <w:right w:val="none" w:sz="0" w:space="0" w:color="auto"/>
                  </w:divBdr>
                </w:div>
                <w:div w:id="1179544376">
                  <w:marLeft w:val="0"/>
                  <w:marRight w:val="0"/>
                  <w:marTop w:val="0"/>
                  <w:marBottom w:val="0"/>
                  <w:divBdr>
                    <w:top w:val="none" w:sz="0" w:space="0" w:color="auto"/>
                    <w:left w:val="none" w:sz="0" w:space="0" w:color="auto"/>
                    <w:bottom w:val="none" w:sz="0" w:space="0" w:color="auto"/>
                    <w:right w:val="none" w:sz="0" w:space="0" w:color="auto"/>
                  </w:divBdr>
                </w:div>
                <w:div w:id="1179544415">
                  <w:marLeft w:val="0"/>
                  <w:marRight w:val="0"/>
                  <w:marTop w:val="0"/>
                  <w:marBottom w:val="0"/>
                  <w:divBdr>
                    <w:top w:val="none" w:sz="0" w:space="0" w:color="auto"/>
                    <w:left w:val="none" w:sz="0" w:space="0" w:color="auto"/>
                    <w:bottom w:val="none" w:sz="0" w:space="0" w:color="auto"/>
                    <w:right w:val="none" w:sz="0" w:space="0" w:color="auto"/>
                  </w:divBdr>
                </w:div>
                <w:div w:id="1179544424">
                  <w:marLeft w:val="0"/>
                  <w:marRight w:val="0"/>
                  <w:marTop w:val="0"/>
                  <w:marBottom w:val="0"/>
                  <w:divBdr>
                    <w:top w:val="none" w:sz="0" w:space="0" w:color="auto"/>
                    <w:left w:val="none" w:sz="0" w:space="0" w:color="auto"/>
                    <w:bottom w:val="none" w:sz="0" w:space="0" w:color="auto"/>
                    <w:right w:val="none" w:sz="0" w:space="0" w:color="auto"/>
                  </w:divBdr>
                </w:div>
                <w:div w:id="1179544427">
                  <w:marLeft w:val="0"/>
                  <w:marRight w:val="0"/>
                  <w:marTop w:val="0"/>
                  <w:marBottom w:val="0"/>
                  <w:divBdr>
                    <w:top w:val="none" w:sz="0" w:space="0" w:color="auto"/>
                    <w:left w:val="none" w:sz="0" w:space="0" w:color="auto"/>
                    <w:bottom w:val="none" w:sz="0" w:space="0" w:color="auto"/>
                    <w:right w:val="none" w:sz="0" w:space="0" w:color="auto"/>
                  </w:divBdr>
                </w:div>
                <w:div w:id="1179544488">
                  <w:marLeft w:val="0"/>
                  <w:marRight w:val="0"/>
                  <w:marTop w:val="0"/>
                  <w:marBottom w:val="0"/>
                  <w:divBdr>
                    <w:top w:val="none" w:sz="0" w:space="0" w:color="auto"/>
                    <w:left w:val="none" w:sz="0" w:space="0" w:color="auto"/>
                    <w:bottom w:val="none" w:sz="0" w:space="0" w:color="auto"/>
                    <w:right w:val="none" w:sz="0" w:space="0" w:color="auto"/>
                  </w:divBdr>
                </w:div>
                <w:div w:id="1179544490">
                  <w:marLeft w:val="0"/>
                  <w:marRight w:val="0"/>
                  <w:marTop w:val="0"/>
                  <w:marBottom w:val="0"/>
                  <w:divBdr>
                    <w:top w:val="none" w:sz="0" w:space="0" w:color="auto"/>
                    <w:left w:val="none" w:sz="0" w:space="0" w:color="auto"/>
                    <w:bottom w:val="none" w:sz="0" w:space="0" w:color="auto"/>
                    <w:right w:val="none" w:sz="0" w:space="0" w:color="auto"/>
                  </w:divBdr>
                </w:div>
                <w:div w:id="1179544504">
                  <w:marLeft w:val="0"/>
                  <w:marRight w:val="0"/>
                  <w:marTop w:val="0"/>
                  <w:marBottom w:val="0"/>
                  <w:divBdr>
                    <w:top w:val="none" w:sz="0" w:space="0" w:color="auto"/>
                    <w:left w:val="none" w:sz="0" w:space="0" w:color="auto"/>
                    <w:bottom w:val="none" w:sz="0" w:space="0" w:color="auto"/>
                    <w:right w:val="none" w:sz="0" w:space="0" w:color="auto"/>
                  </w:divBdr>
                </w:div>
                <w:div w:id="1179544523">
                  <w:marLeft w:val="0"/>
                  <w:marRight w:val="0"/>
                  <w:marTop w:val="0"/>
                  <w:marBottom w:val="0"/>
                  <w:divBdr>
                    <w:top w:val="none" w:sz="0" w:space="0" w:color="auto"/>
                    <w:left w:val="none" w:sz="0" w:space="0" w:color="auto"/>
                    <w:bottom w:val="none" w:sz="0" w:space="0" w:color="auto"/>
                    <w:right w:val="none" w:sz="0" w:space="0" w:color="auto"/>
                  </w:divBdr>
                </w:div>
                <w:div w:id="1179544532">
                  <w:marLeft w:val="0"/>
                  <w:marRight w:val="0"/>
                  <w:marTop w:val="0"/>
                  <w:marBottom w:val="0"/>
                  <w:divBdr>
                    <w:top w:val="none" w:sz="0" w:space="0" w:color="auto"/>
                    <w:left w:val="none" w:sz="0" w:space="0" w:color="auto"/>
                    <w:bottom w:val="none" w:sz="0" w:space="0" w:color="auto"/>
                    <w:right w:val="none" w:sz="0" w:space="0" w:color="auto"/>
                  </w:divBdr>
                </w:div>
                <w:div w:id="1179544551">
                  <w:marLeft w:val="0"/>
                  <w:marRight w:val="0"/>
                  <w:marTop w:val="0"/>
                  <w:marBottom w:val="0"/>
                  <w:divBdr>
                    <w:top w:val="none" w:sz="0" w:space="0" w:color="auto"/>
                    <w:left w:val="none" w:sz="0" w:space="0" w:color="auto"/>
                    <w:bottom w:val="none" w:sz="0" w:space="0" w:color="auto"/>
                    <w:right w:val="none" w:sz="0" w:space="0" w:color="auto"/>
                  </w:divBdr>
                </w:div>
                <w:div w:id="1179544564">
                  <w:marLeft w:val="0"/>
                  <w:marRight w:val="0"/>
                  <w:marTop w:val="0"/>
                  <w:marBottom w:val="0"/>
                  <w:divBdr>
                    <w:top w:val="none" w:sz="0" w:space="0" w:color="auto"/>
                    <w:left w:val="none" w:sz="0" w:space="0" w:color="auto"/>
                    <w:bottom w:val="none" w:sz="0" w:space="0" w:color="auto"/>
                    <w:right w:val="none" w:sz="0" w:space="0" w:color="auto"/>
                  </w:divBdr>
                </w:div>
                <w:div w:id="1179544578">
                  <w:marLeft w:val="0"/>
                  <w:marRight w:val="0"/>
                  <w:marTop w:val="0"/>
                  <w:marBottom w:val="0"/>
                  <w:divBdr>
                    <w:top w:val="none" w:sz="0" w:space="0" w:color="auto"/>
                    <w:left w:val="none" w:sz="0" w:space="0" w:color="auto"/>
                    <w:bottom w:val="none" w:sz="0" w:space="0" w:color="auto"/>
                    <w:right w:val="none" w:sz="0" w:space="0" w:color="auto"/>
                  </w:divBdr>
                </w:div>
                <w:div w:id="1179544604">
                  <w:marLeft w:val="0"/>
                  <w:marRight w:val="0"/>
                  <w:marTop w:val="0"/>
                  <w:marBottom w:val="0"/>
                  <w:divBdr>
                    <w:top w:val="none" w:sz="0" w:space="0" w:color="auto"/>
                    <w:left w:val="none" w:sz="0" w:space="0" w:color="auto"/>
                    <w:bottom w:val="none" w:sz="0" w:space="0" w:color="auto"/>
                    <w:right w:val="none" w:sz="0" w:space="0" w:color="auto"/>
                  </w:divBdr>
                </w:div>
                <w:div w:id="1179544615">
                  <w:marLeft w:val="0"/>
                  <w:marRight w:val="0"/>
                  <w:marTop w:val="0"/>
                  <w:marBottom w:val="0"/>
                  <w:divBdr>
                    <w:top w:val="none" w:sz="0" w:space="0" w:color="auto"/>
                    <w:left w:val="none" w:sz="0" w:space="0" w:color="auto"/>
                    <w:bottom w:val="none" w:sz="0" w:space="0" w:color="auto"/>
                    <w:right w:val="none" w:sz="0" w:space="0" w:color="auto"/>
                  </w:divBdr>
                </w:div>
                <w:div w:id="1179544621">
                  <w:marLeft w:val="0"/>
                  <w:marRight w:val="0"/>
                  <w:marTop w:val="0"/>
                  <w:marBottom w:val="0"/>
                  <w:divBdr>
                    <w:top w:val="none" w:sz="0" w:space="0" w:color="auto"/>
                    <w:left w:val="none" w:sz="0" w:space="0" w:color="auto"/>
                    <w:bottom w:val="none" w:sz="0" w:space="0" w:color="auto"/>
                    <w:right w:val="none" w:sz="0" w:space="0" w:color="auto"/>
                  </w:divBdr>
                </w:div>
                <w:div w:id="1179544622">
                  <w:marLeft w:val="0"/>
                  <w:marRight w:val="0"/>
                  <w:marTop w:val="0"/>
                  <w:marBottom w:val="0"/>
                  <w:divBdr>
                    <w:top w:val="none" w:sz="0" w:space="0" w:color="auto"/>
                    <w:left w:val="none" w:sz="0" w:space="0" w:color="auto"/>
                    <w:bottom w:val="none" w:sz="0" w:space="0" w:color="auto"/>
                    <w:right w:val="none" w:sz="0" w:space="0" w:color="auto"/>
                  </w:divBdr>
                </w:div>
                <w:div w:id="1179544647">
                  <w:marLeft w:val="0"/>
                  <w:marRight w:val="0"/>
                  <w:marTop w:val="0"/>
                  <w:marBottom w:val="0"/>
                  <w:divBdr>
                    <w:top w:val="none" w:sz="0" w:space="0" w:color="auto"/>
                    <w:left w:val="none" w:sz="0" w:space="0" w:color="auto"/>
                    <w:bottom w:val="none" w:sz="0" w:space="0" w:color="auto"/>
                    <w:right w:val="none" w:sz="0" w:space="0" w:color="auto"/>
                  </w:divBdr>
                </w:div>
                <w:div w:id="1179544680">
                  <w:marLeft w:val="0"/>
                  <w:marRight w:val="0"/>
                  <w:marTop w:val="0"/>
                  <w:marBottom w:val="0"/>
                  <w:divBdr>
                    <w:top w:val="none" w:sz="0" w:space="0" w:color="auto"/>
                    <w:left w:val="none" w:sz="0" w:space="0" w:color="auto"/>
                    <w:bottom w:val="none" w:sz="0" w:space="0" w:color="auto"/>
                    <w:right w:val="none" w:sz="0" w:space="0" w:color="auto"/>
                  </w:divBdr>
                </w:div>
                <w:div w:id="1179544712">
                  <w:marLeft w:val="0"/>
                  <w:marRight w:val="0"/>
                  <w:marTop w:val="0"/>
                  <w:marBottom w:val="0"/>
                  <w:divBdr>
                    <w:top w:val="none" w:sz="0" w:space="0" w:color="auto"/>
                    <w:left w:val="none" w:sz="0" w:space="0" w:color="auto"/>
                    <w:bottom w:val="none" w:sz="0" w:space="0" w:color="auto"/>
                    <w:right w:val="none" w:sz="0" w:space="0" w:color="auto"/>
                  </w:divBdr>
                </w:div>
                <w:div w:id="1179544713">
                  <w:marLeft w:val="0"/>
                  <w:marRight w:val="0"/>
                  <w:marTop w:val="0"/>
                  <w:marBottom w:val="0"/>
                  <w:divBdr>
                    <w:top w:val="none" w:sz="0" w:space="0" w:color="auto"/>
                    <w:left w:val="none" w:sz="0" w:space="0" w:color="auto"/>
                    <w:bottom w:val="none" w:sz="0" w:space="0" w:color="auto"/>
                    <w:right w:val="none" w:sz="0" w:space="0" w:color="auto"/>
                  </w:divBdr>
                </w:div>
                <w:div w:id="1179544727">
                  <w:marLeft w:val="0"/>
                  <w:marRight w:val="0"/>
                  <w:marTop w:val="0"/>
                  <w:marBottom w:val="0"/>
                  <w:divBdr>
                    <w:top w:val="none" w:sz="0" w:space="0" w:color="auto"/>
                    <w:left w:val="none" w:sz="0" w:space="0" w:color="auto"/>
                    <w:bottom w:val="none" w:sz="0" w:space="0" w:color="auto"/>
                    <w:right w:val="none" w:sz="0" w:space="0" w:color="auto"/>
                  </w:divBdr>
                </w:div>
                <w:div w:id="1179544754">
                  <w:marLeft w:val="0"/>
                  <w:marRight w:val="0"/>
                  <w:marTop w:val="0"/>
                  <w:marBottom w:val="0"/>
                  <w:divBdr>
                    <w:top w:val="none" w:sz="0" w:space="0" w:color="auto"/>
                    <w:left w:val="none" w:sz="0" w:space="0" w:color="auto"/>
                    <w:bottom w:val="none" w:sz="0" w:space="0" w:color="auto"/>
                    <w:right w:val="none" w:sz="0" w:space="0" w:color="auto"/>
                  </w:divBdr>
                </w:div>
                <w:div w:id="1179544764">
                  <w:marLeft w:val="0"/>
                  <w:marRight w:val="0"/>
                  <w:marTop w:val="0"/>
                  <w:marBottom w:val="0"/>
                  <w:divBdr>
                    <w:top w:val="none" w:sz="0" w:space="0" w:color="auto"/>
                    <w:left w:val="none" w:sz="0" w:space="0" w:color="auto"/>
                    <w:bottom w:val="none" w:sz="0" w:space="0" w:color="auto"/>
                    <w:right w:val="none" w:sz="0" w:space="0" w:color="auto"/>
                  </w:divBdr>
                </w:div>
                <w:div w:id="1179544774">
                  <w:marLeft w:val="0"/>
                  <w:marRight w:val="0"/>
                  <w:marTop w:val="0"/>
                  <w:marBottom w:val="0"/>
                  <w:divBdr>
                    <w:top w:val="none" w:sz="0" w:space="0" w:color="auto"/>
                    <w:left w:val="none" w:sz="0" w:space="0" w:color="auto"/>
                    <w:bottom w:val="none" w:sz="0" w:space="0" w:color="auto"/>
                    <w:right w:val="none" w:sz="0" w:space="0" w:color="auto"/>
                  </w:divBdr>
                </w:div>
                <w:div w:id="1179544793">
                  <w:marLeft w:val="0"/>
                  <w:marRight w:val="0"/>
                  <w:marTop w:val="0"/>
                  <w:marBottom w:val="0"/>
                  <w:divBdr>
                    <w:top w:val="none" w:sz="0" w:space="0" w:color="auto"/>
                    <w:left w:val="none" w:sz="0" w:space="0" w:color="auto"/>
                    <w:bottom w:val="none" w:sz="0" w:space="0" w:color="auto"/>
                    <w:right w:val="none" w:sz="0" w:space="0" w:color="auto"/>
                  </w:divBdr>
                </w:div>
                <w:div w:id="1179544803">
                  <w:marLeft w:val="0"/>
                  <w:marRight w:val="0"/>
                  <w:marTop w:val="0"/>
                  <w:marBottom w:val="0"/>
                  <w:divBdr>
                    <w:top w:val="none" w:sz="0" w:space="0" w:color="auto"/>
                    <w:left w:val="none" w:sz="0" w:space="0" w:color="auto"/>
                    <w:bottom w:val="none" w:sz="0" w:space="0" w:color="auto"/>
                    <w:right w:val="none" w:sz="0" w:space="0" w:color="auto"/>
                  </w:divBdr>
                </w:div>
                <w:div w:id="1179544816">
                  <w:marLeft w:val="0"/>
                  <w:marRight w:val="0"/>
                  <w:marTop w:val="0"/>
                  <w:marBottom w:val="0"/>
                  <w:divBdr>
                    <w:top w:val="none" w:sz="0" w:space="0" w:color="auto"/>
                    <w:left w:val="none" w:sz="0" w:space="0" w:color="auto"/>
                    <w:bottom w:val="none" w:sz="0" w:space="0" w:color="auto"/>
                    <w:right w:val="none" w:sz="0" w:space="0" w:color="auto"/>
                  </w:divBdr>
                </w:div>
                <w:div w:id="1179544832">
                  <w:marLeft w:val="0"/>
                  <w:marRight w:val="0"/>
                  <w:marTop w:val="0"/>
                  <w:marBottom w:val="0"/>
                  <w:divBdr>
                    <w:top w:val="none" w:sz="0" w:space="0" w:color="auto"/>
                    <w:left w:val="none" w:sz="0" w:space="0" w:color="auto"/>
                    <w:bottom w:val="none" w:sz="0" w:space="0" w:color="auto"/>
                    <w:right w:val="none" w:sz="0" w:space="0" w:color="auto"/>
                  </w:divBdr>
                </w:div>
                <w:div w:id="1179544848">
                  <w:marLeft w:val="0"/>
                  <w:marRight w:val="0"/>
                  <w:marTop w:val="0"/>
                  <w:marBottom w:val="0"/>
                  <w:divBdr>
                    <w:top w:val="none" w:sz="0" w:space="0" w:color="auto"/>
                    <w:left w:val="none" w:sz="0" w:space="0" w:color="auto"/>
                    <w:bottom w:val="none" w:sz="0" w:space="0" w:color="auto"/>
                    <w:right w:val="none" w:sz="0" w:space="0" w:color="auto"/>
                  </w:divBdr>
                </w:div>
                <w:div w:id="1179544852">
                  <w:marLeft w:val="0"/>
                  <w:marRight w:val="0"/>
                  <w:marTop w:val="0"/>
                  <w:marBottom w:val="0"/>
                  <w:divBdr>
                    <w:top w:val="none" w:sz="0" w:space="0" w:color="auto"/>
                    <w:left w:val="none" w:sz="0" w:space="0" w:color="auto"/>
                    <w:bottom w:val="none" w:sz="0" w:space="0" w:color="auto"/>
                    <w:right w:val="none" w:sz="0" w:space="0" w:color="auto"/>
                  </w:divBdr>
                </w:div>
                <w:div w:id="1179544855">
                  <w:marLeft w:val="0"/>
                  <w:marRight w:val="0"/>
                  <w:marTop w:val="0"/>
                  <w:marBottom w:val="0"/>
                  <w:divBdr>
                    <w:top w:val="none" w:sz="0" w:space="0" w:color="auto"/>
                    <w:left w:val="none" w:sz="0" w:space="0" w:color="auto"/>
                    <w:bottom w:val="none" w:sz="0" w:space="0" w:color="auto"/>
                    <w:right w:val="none" w:sz="0" w:space="0" w:color="auto"/>
                  </w:divBdr>
                </w:div>
                <w:div w:id="1179544865">
                  <w:marLeft w:val="0"/>
                  <w:marRight w:val="0"/>
                  <w:marTop w:val="0"/>
                  <w:marBottom w:val="0"/>
                  <w:divBdr>
                    <w:top w:val="none" w:sz="0" w:space="0" w:color="auto"/>
                    <w:left w:val="none" w:sz="0" w:space="0" w:color="auto"/>
                    <w:bottom w:val="none" w:sz="0" w:space="0" w:color="auto"/>
                    <w:right w:val="none" w:sz="0" w:space="0" w:color="auto"/>
                  </w:divBdr>
                </w:div>
                <w:div w:id="1179544889">
                  <w:marLeft w:val="0"/>
                  <w:marRight w:val="0"/>
                  <w:marTop w:val="0"/>
                  <w:marBottom w:val="0"/>
                  <w:divBdr>
                    <w:top w:val="none" w:sz="0" w:space="0" w:color="auto"/>
                    <w:left w:val="none" w:sz="0" w:space="0" w:color="auto"/>
                    <w:bottom w:val="none" w:sz="0" w:space="0" w:color="auto"/>
                    <w:right w:val="none" w:sz="0" w:space="0" w:color="auto"/>
                  </w:divBdr>
                </w:div>
                <w:div w:id="1179544953">
                  <w:marLeft w:val="0"/>
                  <w:marRight w:val="0"/>
                  <w:marTop w:val="0"/>
                  <w:marBottom w:val="0"/>
                  <w:divBdr>
                    <w:top w:val="none" w:sz="0" w:space="0" w:color="auto"/>
                    <w:left w:val="none" w:sz="0" w:space="0" w:color="auto"/>
                    <w:bottom w:val="none" w:sz="0" w:space="0" w:color="auto"/>
                    <w:right w:val="none" w:sz="0" w:space="0" w:color="auto"/>
                  </w:divBdr>
                </w:div>
                <w:div w:id="1179544957">
                  <w:marLeft w:val="0"/>
                  <w:marRight w:val="0"/>
                  <w:marTop w:val="0"/>
                  <w:marBottom w:val="0"/>
                  <w:divBdr>
                    <w:top w:val="none" w:sz="0" w:space="0" w:color="auto"/>
                    <w:left w:val="none" w:sz="0" w:space="0" w:color="auto"/>
                    <w:bottom w:val="none" w:sz="0" w:space="0" w:color="auto"/>
                    <w:right w:val="none" w:sz="0" w:space="0" w:color="auto"/>
                  </w:divBdr>
                </w:div>
                <w:div w:id="1179544972">
                  <w:marLeft w:val="0"/>
                  <w:marRight w:val="0"/>
                  <w:marTop w:val="0"/>
                  <w:marBottom w:val="0"/>
                  <w:divBdr>
                    <w:top w:val="none" w:sz="0" w:space="0" w:color="auto"/>
                    <w:left w:val="none" w:sz="0" w:space="0" w:color="auto"/>
                    <w:bottom w:val="none" w:sz="0" w:space="0" w:color="auto"/>
                    <w:right w:val="none" w:sz="0" w:space="0" w:color="auto"/>
                  </w:divBdr>
                </w:div>
                <w:div w:id="1179545001">
                  <w:marLeft w:val="0"/>
                  <w:marRight w:val="0"/>
                  <w:marTop w:val="0"/>
                  <w:marBottom w:val="0"/>
                  <w:divBdr>
                    <w:top w:val="none" w:sz="0" w:space="0" w:color="auto"/>
                    <w:left w:val="none" w:sz="0" w:space="0" w:color="auto"/>
                    <w:bottom w:val="none" w:sz="0" w:space="0" w:color="auto"/>
                    <w:right w:val="none" w:sz="0" w:space="0" w:color="auto"/>
                  </w:divBdr>
                </w:div>
                <w:div w:id="1179545003">
                  <w:marLeft w:val="0"/>
                  <w:marRight w:val="0"/>
                  <w:marTop w:val="0"/>
                  <w:marBottom w:val="0"/>
                  <w:divBdr>
                    <w:top w:val="none" w:sz="0" w:space="0" w:color="auto"/>
                    <w:left w:val="none" w:sz="0" w:space="0" w:color="auto"/>
                    <w:bottom w:val="none" w:sz="0" w:space="0" w:color="auto"/>
                    <w:right w:val="none" w:sz="0" w:space="0" w:color="auto"/>
                  </w:divBdr>
                </w:div>
                <w:div w:id="1179545006">
                  <w:marLeft w:val="0"/>
                  <w:marRight w:val="0"/>
                  <w:marTop w:val="0"/>
                  <w:marBottom w:val="0"/>
                  <w:divBdr>
                    <w:top w:val="none" w:sz="0" w:space="0" w:color="auto"/>
                    <w:left w:val="none" w:sz="0" w:space="0" w:color="auto"/>
                    <w:bottom w:val="none" w:sz="0" w:space="0" w:color="auto"/>
                    <w:right w:val="none" w:sz="0" w:space="0" w:color="auto"/>
                  </w:divBdr>
                </w:div>
                <w:div w:id="1179545008">
                  <w:marLeft w:val="0"/>
                  <w:marRight w:val="0"/>
                  <w:marTop w:val="0"/>
                  <w:marBottom w:val="0"/>
                  <w:divBdr>
                    <w:top w:val="none" w:sz="0" w:space="0" w:color="auto"/>
                    <w:left w:val="none" w:sz="0" w:space="0" w:color="auto"/>
                    <w:bottom w:val="none" w:sz="0" w:space="0" w:color="auto"/>
                    <w:right w:val="none" w:sz="0" w:space="0" w:color="auto"/>
                  </w:divBdr>
                </w:div>
                <w:div w:id="1179545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4813">
          <w:marLeft w:val="0"/>
          <w:marRight w:val="0"/>
          <w:marTop w:val="0"/>
          <w:marBottom w:val="0"/>
          <w:divBdr>
            <w:top w:val="none" w:sz="0" w:space="0" w:color="auto"/>
            <w:left w:val="none" w:sz="0" w:space="0" w:color="auto"/>
            <w:bottom w:val="none" w:sz="0" w:space="0" w:color="auto"/>
            <w:right w:val="none" w:sz="0" w:space="0" w:color="auto"/>
          </w:divBdr>
          <w:divsChild>
            <w:div w:id="1179543422">
              <w:marLeft w:val="0"/>
              <w:marRight w:val="0"/>
              <w:marTop w:val="0"/>
              <w:marBottom w:val="0"/>
              <w:divBdr>
                <w:top w:val="none" w:sz="0" w:space="0" w:color="auto"/>
                <w:left w:val="none" w:sz="0" w:space="0" w:color="auto"/>
                <w:bottom w:val="none" w:sz="0" w:space="0" w:color="auto"/>
                <w:right w:val="none" w:sz="0" w:space="0" w:color="auto"/>
              </w:divBdr>
              <w:divsChild>
                <w:div w:id="1179542998">
                  <w:marLeft w:val="0"/>
                  <w:marRight w:val="0"/>
                  <w:marTop w:val="0"/>
                  <w:marBottom w:val="0"/>
                  <w:divBdr>
                    <w:top w:val="none" w:sz="0" w:space="0" w:color="auto"/>
                    <w:left w:val="none" w:sz="0" w:space="0" w:color="auto"/>
                    <w:bottom w:val="none" w:sz="0" w:space="0" w:color="auto"/>
                    <w:right w:val="none" w:sz="0" w:space="0" w:color="auto"/>
                  </w:divBdr>
                </w:div>
                <w:div w:id="1179543021">
                  <w:marLeft w:val="0"/>
                  <w:marRight w:val="0"/>
                  <w:marTop w:val="0"/>
                  <w:marBottom w:val="0"/>
                  <w:divBdr>
                    <w:top w:val="none" w:sz="0" w:space="0" w:color="auto"/>
                    <w:left w:val="none" w:sz="0" w:space="0" w:color="auto"/>
                    <w:bottom w:val="none" w:sz="0" w:space="0" w:color="auto"/>
                    <w:right w:val="none" w:sz="0" w:space="0" w:color="auto"/>
                  </w:divBdr>
                </w:div>
                <w:div w:id="1179543036">
                  <w:marLeft w:val="0"/>
                  <w:marRight w:val="0"/>
                  <w:marTop w:val="0"/>
                  <w:marBottom w:val="0"/>
                  <w:divBdr>
                    <w:top w:val="none" w:sz="0" w:space="0" w:color="auto"/>
                    <w:left w:val="none" w:sz="0" w:space="0" w:color="auto"/>
                    <w:bottom w:val="none" w:sz="0" w:space="0" w:color="auto"/>
                    <w:right w:val="none" w:sz="0" w:space="0" w:color="auto"/>
                  </w:divBdr>
                </w:div>
                <w:div w:id="1179543048">
                  <w:marLeft w:val="0"/>
                  <w:marRight w:val="0"/>
                  <w:marTop w:val="0"/>
                  <w:marBottom w:val="0"/>
                  <w:divBdr>
                    <w:top w:val="none" w:sz="0" w:space="0" w:color="auto"/>
                    <w:left w:val="none" w:sz="0" w:space="0" w:color="auto"/>
                    <w:bottom w:val="none" w:sz="0" w:space="0" w:color="auto"/>
                    <w:right w:val="none" w:sz="0" w:space="0" w:color="auto"/>
                  </w:divBdr>
                </w:div>
                <w:div w:id="1179543060">
                  <w:marLeft w:val="0"/>
                  <w:marRight w:val="0"/>
                  <w:marTop w:val="0"/>
                  <w:marBottom w:val="0"/>
                  <w:divBdr>
                    <w:top w:val="none" w:sz="0" w:space="0" w:color="auto"/>
                    <w:left w:val="none" w:sz="0" w:space="0" w:color="auto"/>
                    <w:bottom w:val="none" w:sz="0" w:space="0" w:color="auto"/>
                    <w:right w:val="none" w:sz="0" w:space="0" w:color="auto"/>
                  </w:divBdr>
                </w:div>
                <w:div w:id="1179543067">
                  <w:marLeft w:val="0"/>
                  <w:marRight w:val="0"/>
                  <w:marTop w:val="0"/>
                  <w:marBottom w:val="0"/>
                  <w:divBdr>
                    <w:top w:val="none" w:sz="0" w:space="0" w:color="auto"/>
                    <w:left w:val="none" w:sz="0" w:space="0" w:color="auto"/>
                    <w:bottom w:val="none" w:sz="0" w:space="0" w:color="auto"/>
                    <w:right w:val="none" w:sz="0" w:space="0" w:color="auto"/>
                  </w:divBdr>
                </w:div>
                <w:div w:id="1179543069">
                  <w:marLeft w:val="0"/>
                  <w:marRight w:val="0"/>
                  <w:marTop w:val="0"/>
                  <w:marBottom w:val="0"/>
                  <w:divBdr>
                    <w:top w:val="none" w:sz="0" w:space="0" w:color="auto"/>
                    <w:left w:val="none" w:sz="0" w:space="0" w:color="auto"/>
                    <w:bottom w:val="none" w:sz="0" w:space="0" w:color="auto"/>
                    <w:right w:val="none" w:sz="0" w:space="0" w:color="auto"/>
                  </w:divBdr>
                </w:div>
                <w:div w:id="1179543089">
                  <w:marLeft w:val="0"/>
                  <w:marRight w:val="0"/>
                  <w:marTop w:val="0"/>
                  <w:marBottom w:val="0"/>
                  <w:divBdr>
                    <w:top w:val="none" w:sz="0" w:space="0" w:color="auto"/>
                    <w:left w:val="none" w:sz="0" w:space="0" w:color="auto"/>
                    <w:bottom w:val="none" w:sz="0" w:space="0" w:color="auto"/>
                    <w:right w:val="none" w:sz="0" w:space="0" w:color="auto"/>
                  </w:divBdr>
                </w:div>
                <w:div w:id="1179543100">
                  <w:marLeft w:val="0"/>
                  <w:marRight w:val="0"/>
                  <w:marTop w:val="0"/>
                  <w:marBottom w:val="0"/>
                  <w:divBdr>
                    <w:top w:val="none" w:sz="0" w:space="0" w:color="auto"/>
                    <w:left w:val="none" w:sz="0" w:space="0" w:color="auto"/>
                    <w:bottom w:val="none" w:sz="0" w:space="0" w:color="auto"/>
                    <w:right w:val="none" w:sz="0" w:space="0" w:color="auto"/>
                  </w:divBdr>
                </w:div>
                <w:div w:id="1179543101">
                  <w:marLeft w:val="0"/>
                  <w:marRight w:val="0"/>
                  <w:marTop w:val="0"/>
                  <w:marBottom w:val="0"/>
                  <w:divBdr>
                    <w:top w:val="none" w:sz="0" w:space="0" w:color="auto"/>
                    <w:left w:val="none" w:sz="0" w:space="0" w:color="auto"/>
                    <w:bottom w:val="none" w:sz="0" w:space="0" w:color="auto"/>
                    <w:right w:val="none" w:sz="0" w:space="0" w:color="auto"/>
                  </w:divBdr>
                </w:div>
                <w:div w:id="1179543114">
                  <w:marLeft w:val="0"/>
                  <w:marRight w:val="0"/>
                  <w:marTop w:val="0"/>
                  <w:marBottom w:val="0"/>
                  <w:divBdr>
                    <w:top w:val="none" w:sz="0" w:space="0" w:color="auto"/>
                    <w:left w:val="none" w:sz="0" w:space="0" w:color="auto"/>
                    <w:bottom w:val="none" w:sz="0" w:space="0" w:color="auto"/>
                    <w:right w:val="none" w:sz="0" w:space="0" w:color="auto"/>
                  </w:divBdr>
                </w:div>
                <w:div w:id="1179543142">
                  <w:marLeft w:val="0"/>
                  <w:marRight w:val="0"/>
                  <w:marTop w:val="0"/>
                  <w:marBottom w:val="0"/>
                  <w:divBdr>
                    <w:top w:val="none" w:sz="0" w:space="0" w:color="auto"/>
                    <w:left w:val="none" w:sz="0" w:space="0" w:color="auto"/>
                    <w:bottom w:val="none" w:sz="0" w:space="0" w:color="auto"/>
                    <w:right w:val="none" w:sz="0" w:space="0" w:color="auto"/>
                  </w:divBdr>
                </w:div>
                <w:div w:id="1179543163">
                  <w:marLeft w:val="0"/>
                  <w:marRight w:val="0"/>
                  <w:marTop w:val="0"/>
                  <w:marBottom w:val="0"/>
                  <w:divBdr>
                    <w:top w:val="none" w:sz="0" w:space="0" w:color="auto"/>
                    <w:left w:val="none" w:sz="0" w:space="0" w:color="auto"/>
                    <w:bottom w:val="none" w:sz="0" w:space="0" w:color="auto"/>
                    <w:right w:val="none" w:sz="0" w:space="0" w:color="auto"/>
                  </w:divBdr>
                </w:div>
                <w:div w:id="1179543234">
                  <w:marLeft w:val="0"/>
                  <w:marRight w:val="0"/>
                  <w:marTop w:val="0"/>
                  <w:marBottom w:val="0"/>
                  <w:divBdr>
                    <w:top w:val="none" w:sz="0" w:space="0" w:color="auto"/>
                    <w:left w:val="none" w:sz="0" w:space="0" w:color="auto"/>
                    <w:bottom w:val="none" w:sz="0" w:space="0" w:color="auto"/>
                    <w:right w:val="none" w:sz="0" w:space="0" w:color="auto"/>
                  </w:divBdr>
                </w:div>
                <w:div w:id="1179543261">
                  <w:marLeft w:val="0"/>
                  <w:marRight w:val="0"/>
                  <w:marTop w:val="0"/>
                  <w:marBottom w:val="0"/>
                  <w:divBdr>
                    <w:top w:val="none" w:sz="0" w:space="0" w:color="auto"/>
                    <w:left w:val="none" w:sz="0" w:space="0" w:color="auto"/>
                    <w:bottom w:val="none" w:sz="0" w:space="0" w:color="auto"/>
                    <w:right w:val="none" w:sz="0" w:space="0" w:color="auto"/>
                  </w:divBdr>
                </w:div>
                <w:div w:id="1179543272">
                  <w:marLeft w:val="0"/>
                  <w:marRight w:val="0"/>
                  <w:marTop w:val="0"/>
                  <w:marBottom w:val="0"/>
                  <w:divBdr>
                    <w:top w:val="none" w:sz="0" w:space="0" w:color="auto"/>
                    <w:left w:val="none" w:sz="0" w:space="0" w:color="auto"/>
                    <w:bottom w:val="none" w:sz="0" w:space="0" w:color="auto"/>
                    <w:right w:val="none" w:sz="0" w:space="0" w:color="auto"/>
                  </w:divBdr>
                </w:div>
                <w:div w:id="1179543279">
                  <w:marLeft w:val="0"/>
                  <w:marRight w:val="0"/>
                  <w:marTop w:val="0"/>
                  <w:marBottom w:val="0"/>
                  <w:divBdr>
                    <w:top w:val="none" w:sz="0" w:space="0" w:color="auto"/>
                    <w:left w:val="none" w:sz="0" w:space="0" w:color="auto"/>
                    <w:bottom w:val="none" w:sz="0" w:space="0" w:color="auto"/>
                    <w:right w:val="none" w:sz="0" w:space="0" w:color="auto"/>
                  </w:divBdr>
                </w:div>
                <w:div w:id="1179543341">
                  <w:marLeft w:val="0"/>
                  <w:marRight w:val="0"/>
                  <w:marTop w:val="0"/>
                  <w:marBottom w:val="0"/>
                  <w:divBdr>
                    <w:top w:val="none" w:sz="0" w:space="0" w:color="auto"/>
                    <w:left w:val="none" w:sz="0" w:space="0" w:color="auto"/>
                    <w:bottom w:val="none" w:sz="0" w:space="0" w:color="auto"/>
                    <w:right w:val="none" w:sz="0" w:space="0" w:color="auto"/>
                  </w:divBdr>
                </w:div>
                <w:div w:id="1179543361">
                  <w:marLeft w:val="0"/>
                  <w:marRight w:val="0"/>
                  <w:marTop w:val="0"/>
                  <w:marBottom w:val="0"/>
                  <w:divBdr>
                    <w:top w:val="none" w:sz="0" w:space="0" w:color="auto"/>
                    <w:left w:val="none" w:sz="0" w:space="0" w:color="auto"/>
                    <w:bottom w:val="none" w:sz="0" w:space="0" w:color="auto"/>
                    <w:right w:val="none" w:sz="0" w:space="0" w:color="auto"/>
                  </w:divBdr>
                </w:div>
                <w:div w:id="1179543368">
                  <w:marLeft w:val="0"/>
                  <w:marRight w:val="0"/>
                  <w:marTop w:val="0"/>
                  <w:marBottom w:val="0"/>
                  <w:divBdr>
                    <w:top w:val="none" w:sz="0" w:space="0" w:color="auto"/>
                    <w:left w:val="none" w:sz="0" w:space="0" w:color="auto"/>
                    <w:bottom w:val="none" w:sz="0" w:space="0" w:color="auto"/>
                    <w:right w:val="none" w:sz="0" w:space="0" w:color="auto"/>
                  </w:divBdr>
                </w:div>
                <w:div w:id="1179543384">
                  <w:marLeft w:val="0"/>
                  <w:marRight w:val="0"/>
                  <w:marTop w:val="0"/>
                  <w:marBottom w:val="0"/>
                  <w:divBdr>
                    <w:top w:val="none" w:sz="0" w:space="0" w:color="auto"/>
                    <w:left w:val="none" w:sz="0" w:space="0" w:color="auto"/>
                    <w:bottom w:val="none" w:sz="0" w:space="0" w:color="auto"/>
                    <w:right w:val="none" w:sz="0" w:space="0" w:color="auto"/>
                  </w:divBdr>
                </w:div>
                <w:div w:id="1179543401">
                  <w:marLeft w:val="0"/>
                  <w:marRight w:val="0"/>
                  <w:marTop w:val="0"/>
                  <w:marBottom w:val="0"/>
                  <w:divBdr>
                    <w:top w:val="none" w:sz="0" w:space="0" w:color="auto"/>
                    <w:left w:val="none" w:sz="0" w:space="0" w:color="auto"/>
                    <w:bottom w:val="none" w:sz="0" w:space="0" w:color="auto"/>
                    <w:right w:val="none" w:sz="0" w:space="0" w:color="auto"/>
                  </w:divBdr>
                </w:div>
                <w:div w:id="1179543433">
                  <w:marLeft w:val="0"/>
                  <w:marRight w:val="0"/>
                  <w:marTop w:val="0"/>
                  <w:marBottom w:val="0"/>
                  <w:divBdr>
                    <w:top w:val="none" w:sz="0" w:space="0" w:color="auto"/>
                    <w:left w:val="none" w:sz="0" w:space="0" w:color="auto"/>
                    <w:bottom w:val="none" w:sz="0" w:space="0" w:color="auto"/>
                    <w:right w:val="none" w:sz="0" w:space="0" w:color="auto"/>
                  </w:divBdr>
                </w:div>
                <w:div w:id="1179543443">
                  <w:marLeft w:val="0"/>
                  <w:marRight w:val="0"/>
                  <w:marTop w:val="0"/>
                  <w:marBottom w:val="0"/>
                  <w:divBdr>
                    <w:top w:val="none" w:sz="0" w:space="0" w:color="auto"/>
                    <w:left w:val="none" w:sz="0" w:space="0" w:color="auto"/>
                    <w:bottom w:val="none" w:sz="0" w:space="0" w:color="auto"/>
                    <w:right w:val="none" w:sz="0" w:space="0" w:color="auto"/>
                  </w:divBdr>
                </w:div>
                <w:div w:id="1179543473">
                  <w:marLeft w:val="0"/>
                  <w:marRight w:val="0"/>
                  <w:marTop w:val="0"/>
                  <w:marBottom w:val="0"/>
                  <w:divBdr>
                    <w:top w:val="none" w:sz="0" w:space="0" w:color="auto"/>
                    <w:left w:val="none" w:sz="0" w:space="0" w:color="auto"/>
                    <w:bottom w:val="none" w:sz="0" w:space="0" w:color="auto"/>
                    <w:right w:val="none" w:sz="0" w:space="0" w:color="auto"/>
                  </w:divBdr>
                </w:div>
                <w:div w:id="1179543474">
                  <w:marLeft w:val="0"/>
                  <w:marRight w:val="0"/>
                  <w:marTop w:val="0"/>
                  <w:marBottom w:val="0"/>
                  <w:divBdr>
                    <w:top w:val="none" w:sz="0" w:space="0" w:color="auto"/>
                    <w:left w:val="none" w:sz="0" w:space="0" w:color="auto"/>
                    <w:bottom w:val="none" w:sz="0" w:space="0" w:color="auto"/>
                    <w:right w:val="none" w:sz="0" w:space="0" w:color="auto"/>
                  </w:divBdr>
                </w:div>
                <w:div w:id="1179543475">
                  <w:marLeft w:val="0"/>
                  <w:marRight w:val="0"/>
                  <w:marTop w:val="0"/>
                  <w:marBottom w:val="0"/>
                  <w:divBdr>
                    <w:top w:val="none" w:sz="0" w:space="0" w:color="auto"/>
                    <w:left w:val="none" w:sz="0" w:space="0" w:color="auto"/>
                    <w:bottom w:val="none" w:sz="0" w:space="0" w:color="auto"/>
                    <w:right w:val="none" w:sz="0" w:space="0" w:color="auto"/>
                  </w:divBdr>
                </w:div>
                <w:div w:id="1179543478">
                  <w:marLeft w:val="0"/>
                  <w:marRight w:val="0"/>
                  <w:marTop w:val="0"/>
                  <w:marBottom w:val="0"/>
                  <w:divBdr>
                    <w:top w:val="none" w:sz="0" w:space="0" w:color="auto"/>
                    <w:left w:val="none" w:sz="0" w:space="0" w:color="auto"/>
                    <w:bottom w:val="none" w:sz="0" w:space="0" w:color="auto"/>
                    <w:right w:val="none" w:sz="0" w:space="0" w:color="auto"/>
                  </w:divBdr>
                </w:div>
                <w:div w:id="1179543485">
                  <w:marLeft w:val="0"/>
                  <w:marRight w:val="0"/>
                  <w:marTop w:val="0"/>
                  <w:marBottom w:val="0"/>
                  <w:divBdr>
                    <w:top w:val="none" w:sz="0" w:space="0" w:color="auto"/>
                    <w:left w:val="none" w:sz="0" w:space="0" w:color="auto"/>
                    <w:bottom w:val="none" w:sz="0" w:space="0" w:color="auto"/>
                    <w:right w:val="none" w:sz="0" w:space="0" w:color="auto"/>
                  </w:divBdr>
                </w:div>
                <w:div w:id="1179543499">
                  <w:marLeft w:val="0"/>
                  <w:marRight w:val="0"/>
                  <w:marTop w:val="0"/>
                  <w:marBottom w:val="0"/>
                  <w:divBdr>
                    <w:top w:val="none" w:sz="0" w:space="0" w:color="auto"/>
                    <w:left w:val="none" w:sz="0" w:space="0" w:color="auto"/>
                    <w:bottom w:val="none" w:sz="0" w:space="0" w:color="auto"/>
                    <w:right w:val="none" w:sz="0" w:space="0" w:color="auto"/>
                  </w:divBdr>
                </w:div>
                <w:div w:id="1179543511">
                  <w:marLeft w:val="0"/>
                  <w:marRight w:val="0"/>
                  <w:marTop w:val="0"/>
                  <w:marBottom w:val="0"/>
                  <w:divBdr>
                    <w:top w:val="none" w:sz="0" w:space="0" w:color="auto"/>
                    <w:left w:val="none" w:sz="0" w:space="0" w:color="auto"/>
                    <w:bottom w:val="none" w:sz="0" w:space="0" w:color="auto"/>
                    <w:right w:val="none" w:sz="0" w:space="0" w:color="auto"/>
                  </w:divBdr>
                </w:div>
                <w:div w:id="1179543579">
                  <w:marLeft w:val="0"/>
                  <w:marRight w:val="0"/>
                  <w:marTop w:val="0"/>
                  <w:marBottom w:val="0"/>
                  <w:divBdr>
                    <w:top w:val="none" w:sz="0" w:space="0" w:color="auto"/>
                    <w:left w:val="none" w:sz="0" w:space="0" w:color="auto"/>
                    <w:bottom w:val="none" w:sz="0" w:space="0" w:color="auto"/>
                    <w:right w:val="none" w:sz="0" w:space="0" w:color="auto"/>
                  </w:divBdr>
                </w:div>
                <w:div w:id="1179543592">
                  <w:marLeft w:val="0"/>
                  <w:marRight w:val="0"/>
                  <w:marTop w:val="0"/>
                  <w:marBottom w:val="0"/>
                  <w:divBdr>
                    <w:top w:val="none" w:sz="0" w:space="0" w:color="auto"/>
                    <w:left w:val="none" w:sz="0" w:space="0" w:color="auto"/>
                    <w:bottom w:val="none" w:sz="0" w:space="0" w:color="auto"/>
                    <w:right w:val="none" w:sz="0" w:space="0" w:color="auto"/>
                  </w:divBdr>
                </w:div>
                <w:div w:id="1179543593">
                  <w:marLeft w:val="0"/>
                  <w:marRight w:val="0"/>
                  <w:marTop w:val="0"/>
                  <w:marBottom w:val="0"/>
                  <w:divBdr>
                    <w:top w:val="none" w:sz="0" w:space="0" w:color="auto"/>
                    <w:left w:val="none" w:sz="0" w:space="0" w:color="auto"/>
                    <w:bottom w:val="none" w:sz="0" w:space="0" w:color="auto"/>
                    <w:right w:val="none" w:sz="0" w:space="0" w:color="auto"/>
                  </w:divBdr>
                </w:div>
                <w:div w:id="1179543614">
                  <w:marLeft w:val="0"/>
                  <w:marRight w:val="0"/>
                  <w:marTop w:val="0"/>
                  <w:marBottom w:val="0"/>
                  <w:divBdr>
                    <w:top w:val="none" w:sz="0" w:space="0" w:color="auto"/>
                    <w:left w:val="none" w:sz="0" w:space="0" w:color="auto"/>
                    <w:bottom w:val="none" w:sz="0" w:space="0" w:color="auto"/>
                    <w:right w:val="none" w:sz="0" w:space="0" w:color="auto"/>
                  </w:divBdr>
                </w:div>
                <w:div w:id="1179543628">
                  <w:marLeft w:val="0"/>
                  <w:marRight w:val="0"/>
                  <w:marTop w:val="0"/>
                  <w:marBottom w:val="0"/>
                  <w:divBdr>
                    <w:top w:val="none" w:sz="0" w:space="0" w:color="auto"/>
                    <w:left w:val="none" w:sz="0" w:space="0" w:color="auto"/>
                    <w:bottom w:val="none" w:sz="0" w:space="0" w:color="auto"/>
                    <w:right w:val="none" w:sz="0" w:space="0" w:color="auto"/>
                  </w:divBdr>
                </w:div>
                <w:div w:id="1179543637">
                  <w:marLeft w:val="0"/>
                  <w:marRight w:val="0"/>
                  <w:marTop w:val="0"/>
                  <w:marBottom w:val="0"/>
                  <w:divBdr>
                    <w:top w:val="none" w:sz="0" w:space="0" w:color="auto"/>
                    <w:left w:val="none" w:sz="0" w:space="0" w:color="auto"/>
                    <w:bottom w:val="none" w:sz="0" w:space="0" w:color="auto"/>
                    <w:right w:val="none" w:sz="0" w:space="0" w:color="auto"/>
                  </w:divBdr>
                </w:div>
                <w:div w:id="1179543657">
                  <w:marLeft w:val="0"/>
                  <w:marRight w:val="0"/>
                  <w:marTop w:val="0"/>
                  <w:marBottom w:val="0"/>
                  <w:divBdr>
                    <w:top w:val="none" w:sz="0" w:space="0" w:color="auto"/>
                    <w:left w:val="none" w:sz="0" w:space="0" w:color="auto"/>
                    <w:bottom w:val="none" w:sz="0" w:space="0" w:color="auto"/>
                    <w:right w:val="none" w:sz="0" w:space="0" w:color="auto"/>
                  </w:divBdr>
                </w:div>
                <w:div w:id="1179543695">
                  <w:marLeft w:val="0"/>
                  <w:marRight w:val="0"/>
                  <w:marTop w:val="0"/>
                  <w:marBottom w:val="0"/>
                  <w:divBdr>
                    <w:top w:val="none" w:sz="0" w:space="0" w:color="auto"/>
                    <w:left w:val="none" w:sz="0" w:space="0" w:color="auto"/>
                    <w:bottom w:val="none" w:sz="0" w:space="0" w:color="auto"/>
                    <w:right w:val="none" w:sz="0" w:space="0" w:color="auto"/>
                  </w:divBdr>
                </w:div>
                <w:div w:id="1179543709">
                  <w:marLeft w:val="0"/>
                  <w:marRight w:val="0"/>
                  <w:marTop w:val="0"/>
                  <w:marBottom w:val="0"/>
                  <w:divBdr>
                    <w:top w:val="none" w:sz="0" w:space="0" w:color="auto"/>
                    <w:left w:val="none" w:sz="0" w:space="0" w:color="auto"/>
                    <w:bottom w:val="none" w:sz="0" w:space="0" w:color="auto"/>
                    <w:right w:val="none" w:sz="0" w:space="0" w:color="auto"/>
                  </w:divBdr>
                </w:div>
                <w:div w:id="1179543710">
                  <w:marLeft w:val="0"/>
                  <w:marRight w:val="0"/>
                  <w:marTop w:val="0"/>
                  <w:marBottom w:val="0"/>
                  <w:divBdr>
                    <w:top w:val="none" w:sz="0" w:space="0" w:color="auto"/>
                    <w:left w:val="none" w:sz="0" w:space="0" w:color="auto"/>
                    <w:bottom w:val="none" w:sz="0" w:space="0" w:color="auto"/>
                    <w:right w:val="none" w:sz="0" w:space="0" w:color="auto"/>
                  </w:divBdr>
                </w:div>
                <w:div w:id="1179543746">
                  <w:marLeft w:val="0"/>
                  <w:marRight w:val="0"/>
                  <w:marTop w:val="0"/>
                  <w:marBottom w:val="0"/>
                  <w:divBdr>
                    <w:top w:val="none" w:sz="0" w:space="0" w:color="auto"/>
                    <w:left w:val="none" w:sz="0" w:space="0" w:color="auto"/>
                    <w:bottom w:val="none" w:sz="0" w:space="0" w:color="auto"/>
                    <w:right w:val="none" w:sz="0" w:space="0" w:color="auto"/>
                  </w:divBdr>
                </w:div>
                <w:div w:id="1179543780">
                  <w:marLeft w:val="0"/>
                  <w:marRight w:val="0"/>
                  <w:marTop w:val="0"/>
                  <w:marBottom w:val="0"/>
                  <w:divBdr>
                    <w:top w:val="none" w:sz="0" w:space="0" w:color="auto"/>
                    <w:left w:val="none" w:sz="0" w:space="0" w:color="auto"/>
                    <w:bottom w:val="none" w:sz="0" w:space="0" w:color="auto"/>
                    <w:right w:val="none" w:sz="0" w:space="0" w:color="auto"/>
                  </w:divBdr>
                </w:div>
                <w:div w:id="1179543808">
                  <w:marLeft w:val="0"/>
                  <w:marRight w:val="0"/>
                  <w:marTop w:val="0"/>
                  <w:marBottom w:val="0"/>
                  <w:divBdr>
                    <w:top w:val="none" w:sz="0" w:space="0" w:color="auto"/>
                    <w:left w:val="none" w:sz="0" w:space="0" w:color="auto"/>
                    <w:bottom w:val="none" w:sz="0" w:space="0" w:color="auto"/>
                    <w:right w:val="none" w:sz="0" w:space="0" w:color="auto"/>
                  </w:divBdr>
                </w:div>
                <w:div w:id="1179543859">
                  <w:marLeft w:val="0"/>
                  <w:marRight w:val="0"/>
                  <w:marTop w:val="0"/>
                  <w:marBottom w:val="0"/>
                  <w:divBdr>
                    <w:top w:val="none" w:sz="0" w:space="0" w:color="auto"/>
                    <w:left w:val="none" w:sz="0" w:space="0" w:color="auto"/>
                    <w:bottom w:val="none" w:sz="0" w:space="0" w:color="auto"/>
                    <w:right w:val="none" w:sz="0" w:space="0" w:color="auto"/>
                  </w:divBdr>
                </w:div>
                <w:div w:id="1179543928">
                  <w:marLeft w:val="0"/>
                  <w:marRight w:val="0"/>
                  <w:marTop w:val="0"/>
                  <w:marBottom w:val="0"/>
                  <w:divBdr>
                    <w:top w:val="none" w:sz="0" w:space="0" w:color="auto"/>
                    <w:left w:val="none" w:sz="0" w:space="0" w:color="auto"/>
                    <w:bottom w:val="none" w:sz="0" w:space="0" w:color="auto"/>
                    <w:right w:val="none" w:sz="0" w:space="0" w:color="auto"/>
                  </w:divBdr>
                </w:div>
                <w:div w:id="1179543954">
                  <w:marLeft w:val="0"/>
                  <w:marRight w:val="0"/>
                  <w:marTop w:val="0"/>
                  <w:marBottom w:val="0"/>
                  <w:divBdr>
                    <w:top w:val="none" w:sz="0" w:space="0" w:color="auto"/>
                    <w:left w:val="none" w:sz="0" w:space="0" w:color="auto"/>
                    <w:bottom w:val="none" w:sz="0" w:space="0" w:color="auto"/>
                    <w:right w:val="none" w:sz="0" w:space="0" w:color="auto"/>
                  </w:divBdr>
                </w:div>
                <w:div w:id="1179543960">
                  <w:marLeft w:val="0"/>
                  <w:marRight w:val="0"/>
                  <w:marTop w:val="0"/>
                  <w:marBottom w:val="0"/>
                  <w:divBdr>
                    <w:top w:val="none" w:sz="0" w:space="0" w:color="auto"/>
                    <w:left w:val="none" w:sz="0" w:space="0" w:color="auto"/>
                    <w:bottom w:val="none" w:sz="0" w:space="0" w:color="auto"/>
                    <w:right w:val="none" w:sz="0" w:space="0" w:color="auto"/>
                  </w:divBdr>
                </w:div>
                <w:div w:id="1179543962">
                  <w:marLeft w:val="0"/>
                  <w:marRight w:val="0"/>
                  <w:marTop w:val="0"/>
                  <w:marBottom w:val="0"/>
                  <w:divBdr>
                    <w:top w:val="none" w:sz="0" w:space="0" w:color="auto"/>
                    <w:left w:val="none" w:sz="0" w:space="0" w:color="auto"/>
                    <w:bottom w:val="none" w:sz="0" w:space="0" w:color="auto"/>
                    <w:right w:val="none" w:sz="0" w:space="0" w:color="auto"/>
                  </w:divBdr>
                </w:div>
                <w:div w:id="1179543969">
                  <w:marLeft w:val="0"/>
                  <w:marRight w:val="0"/>
                  <w:marTop w:val="0"/>
                  <w:marBottom w:val="0"/>
                  <w:divBdr>
                    <w:top w:val="none" w:sz="0" w:space="0" w:color="auto"/>
                    <w:left w:val="none" w:sz="0" w:space="0" w:color="auto"/>
                    <w:bottom w:val="none" w:sz="0" w:space="0" w:color="auto"/>
                    <w:right w:val="none" w:sz="0" w:space="0" w:color="auto"/>
                  </w:divBdr>
                </w:div>
                <w:div w:id="1179543982">
                  <w:marLeft w:val="0"/>
                  <w:marRight w:val="0"/>
                  <w:marTop w:val="0"/>
                  <w:marBottom w:val="0"/>
                  <w:divBdr>
                    <w:top w:val="none" w:sz="0" w:space="0" w:color="auto"/>
                    <w:left w:val="none" w:sz="0" w:space="0" w:color="auto"/>
                    <w:bottom w:val="none" w:sz="0" w:space="0" w:color="auto"/>
                    <w:right w:val="none" w:sz="0" w:space="0" w:color="auto"/>
                  </w:divBdr>
                </w:div>
                <w:div w:id="1179543989">
                  <w:marLeft w:val="0"/>
                  <w:marRight w:val="0"/>
                  <w:marTop w:val="0"/>
                  <w:marBottom w:val="0"/>
                  <w:divBdr>
                    <w:top w:val="none" w:sz="0" w:space="0" w:color="auto"/>
                    <w:left w:val="none" w:sz="0" w:space="0" w:color="auto"/>
                    <w:bottom w:val="none" w:sz="0" w:space="0" w:color="auto"/>
                    <w:right w:val="none" w:sz="0" w:space="0" w:color="auto"/>
                  </w:divBdr>
                </w:div>
                <w:div w:id="1179544003">
                  <w:marLeft w:val="0"/>
                  <w:marRight w:val="0"/>
                  <w:marTop w:val="0"/>
                  <w:marBottom w:val="0"/>
                  <w:divBdr>
                    <w:top w:val="none" w:sz="0" w:space="0" w:color="auto"/>
                    <w:left w:val="none" w:sz="0" w:space="0" w:color="auto"/>
                    <w:bottom w:val="none" w:sz="0" w:space="0" w:color="auto"/>
                    <w:right w:val="none" w:sz="0" w:space="0" w:color="auto"/>
                  </w:divBdr>
                </w:div>
                <w:div w:id="1179544035">
                  <w:marLeft w:val="0"/>
                  <w:marRight w:val="0"/>
                  <w:marTop w:val="0"/>
                  <w:marBottom w:val="0"/>
                  <w:divBdr>
                    <w:top w:val="none" w:sz="0" w:space="0" w:color="auto"/>
                    <w:left w:val="none" w:sz="0" w:space="0" w:color="auto"/>
                    <w:bottom w:val="none" w:sz="0" w:space="0" w:color="auto"/>
                    <w:right w:val="none" w:sz="0" w:space="0" w:color="auto"/>
                  </w:divBdr>
                </w:div>
                <w:div w:id="1179544038">
                  <w:marLeft w:val="0"/>
                  <w:marRight w:val="0"/>
                  <w:marTop w:val="0"/>
                  <w:marBottom w:val="0"/>
                  <w:divBdr>
                    <w:top w:val="none" w:sz="0" w:space="0" w:color="auto"/>
                    <w:left w:val="none" w:sz="0" w:space="0" w:color="auto"/>
                    <w:bottom w:val="none" w:sz="0" w:space="0" w:color="auto"/>
                    <w:right w:val="none" w:sz="0" w:space="0" w:color="auto"/>
                  </w:divBdr>
                </w:div>
                <w:div w:id="1179544093">
                  <w:marLeft w:val="0"/>
                  <w:marRight w:val="0"/>
                  <w:marTop w:val="0"/>
                  <w:marBottom w:val="0"/>
                  <w:divBdr>
                    <w:top w:val="none" w:sz="0" w:space="0" w:color="auto"/>
                    <w:left w:val="none" w:sz="0" w:space="0" w:color="auto"/>
                    <w:bottom w:val="none" w:sz="0" w:space="0" w:color="auto"/>
                    <w:right w:val="none" w:sz="0" w:space="0" w:color="auto"/>
                  </w:divBdr>
                </w:div>
                <w:div w:id="1179544100">
                  <w:marLeft w:val="0"/>
                  <w:marRight w:val="0"/>
                  <w:marTop w:val="0"/>
                  <w:marBottom w:val="0"/>
                  <w:divBdr>
                    <w:top w:val="none" w:sz="0" w:space="0" w:color="auto"/>
                    <w:left w:val="none" w:sz="0" w:space="0" w:color="auto"/>
                    <w:bottom w:val="none" w:sz="0" w:space="0" w:color="auto"/>
                    <w:right w:val="none" w:sz="0" w:space="0" w:color="auto"/>
                  </w:divBdr>
                </w:div>
                <w:div w:id="1179544103">
                  <w:marLeft w:val="0"/>
                  <w:marRight w:val="0"/>
                  <w:marTop w:val="0"/>
                  <w:marBottom w:val="0"/>
                  <w:divBdr>
                    <w:top w:val="none" w:sz="0" w:space="0" w:color="auto"/>
                    <w:left w:val="none" w:sz="0" w:space="0" w:color="auto"/>
                    <w:bottom w:val="none" w:sz="0" w:space="0" w:color="auto"/>
                    <w:right w:val="none" w:sz="0" w:space="0" w:color="auto"/>
                  </w:divBdr>
                </w:div>
                <w:div w:id="1179544112">
                  <w:marLeft w:val="0"/>
                  <w:marRight w:val="0"/>
                  <w:marTop w:val="0"/>
                  <w:marBottom w:val="0"/>
                  <w:divBdr>
                    <w:top w:val="none" w:sz="0" w:space="0" w:color="auto"/>
                    <w:left w:val="none" w:sz="0" w:space="0" w:color="auto"/>
                    <w:bottom w:val="none" w:sz="0" w:space="0" w:color="auto"/>
                    <w:right w:val="none" w:sz="0" w:space="0" w:color="auto"/>
                  </w:divBdr>
                </w:div>
                <w:div w:id="1179544118">
                  <w:marLeft w:val="0"/>
                  <w:marRight w:val="0"/>
                  <w:marTop w:val="0"/>
                  <w:marBottom w:val="0"/>
                  <w:divBdr>
                    <w:top w:val="none" w:sz="0" w:space="0" w:color="auto"/>
                    <w:left w:val="none" w:sz="0" w:space="0" w:color="auto"/>
                    <w:bottom w:val="none" w:sz="0" w:space="0" w:color="auto"/>
                    <w:right w:val="none" w:sz="0" w:space="0" w:color="auto"/>
                  </w:divBdr>
                </w:div>
                <w:div w:id="1179544128">
                  <w:marLeft w:val="0"/>
                  <w:marRight w:val="0"/>
                  <w:marTop w:val="0"/>
                  <w:marBottom w:val="0"/>
                  <w:divBdr>
                    <w:top w:val="none" w:sz="0" w:space="0" w:color="auto"/>
                    <w:left w:val="none" w:sz="0" w:space="0" w:color="auto"/>
                    <w:bottom w:val="none" w:sz="0" w:space="0" w:color="auto"/>
                    <w:right w:val="none" w:sz="0" w:space="0" w:color="auto"/>
                  </w:divBdr>
                </w:div>
                <w:div w:id="1179544170">
                  <w:marLeft w:val="0"/>
                  <w:marRight w:val="0"/>
                  <w:marTop w:val="0"/>
                  <w:marBottom w:val="0"/>
                  <w:divBdr>
                    <w:top w:val="none" w:sz="0" w:space="0" w:color="auto"/>
                    <w:left w:val="none" w:sz="0" w:space="0" w:color="auto"/>
                    <w:bottom w:val="none" w:sz="0" w:space="0" w:color="auto"/>
                    <w:right w:val="none" w:sz="0" w:space="0" w:color="auto"/>
                  </w:divBdr>
                </w:div>
                <w:div w:id="1179544189">
                  <w:marLeft w:val="0"/>
                  <w:marRight w:val="0"/>
                  <w:marTop w:val="0"/>
                  <w:marBottom w:val="0"/>
                  <w:divBdr>
                    <w:top w:val="none" w:sz="0" w:space="0" w:color="auto"/>
                    <w:left w:val="none" w:sz="0" w:space="0" w:color="auto"/>
                    <w:bottom w:val="none" w:sz="0" w:space="0" w:color="auto"/>
                    <w:right w:val="none" w:sz="0" w:space="0" w:color="auto"/>
                  </w:divBdr>
                </w:div>
                <w:div w:id="1179544191">
                  <w:marLeft w:val="0"/>
                  <w:marRight w:val="0"/>
                  <w:marTop w:val="0"/>
                  <w:marBottom w:val="0"/>
                  <w:divBdr>
                    <w:top w:val="none" w:sz="0" w:space="0" w:color="auto"/>
                    <w:left w:val="none" w:sz="0" w:space="0" w:color="auto"/>
                    <w:bottom w:val="none" w:sz="0" w:space="0" w:color="auto"/>
                    <w:right w:val="none" w:sz="0" w:space="0" w:color="auto"/>
                  </w:divBdr>
                </w:div>
                <w:div w:id="1179544217">
                  <w:marLeft w:val="0"/>
                  <w:marRight w:val="0"/>
                  <w:marTop w:val="0"/>
                  <w:marBottom w:val="0"/>
                  <w:divBdr>
                    <w:top w:val="none" w:sz="0" w:space="0" w:color="auto"/>
                    <w:left w:val="none" w:sz="0" w:space="0" w:color="auto"/>
                    <w:bottom w:val="none" w:sz="0" w:space="0" w:color="auto"/>
                    <w:right w:val="none" w:sz="0" w:space="0" w:color="auto"/>
                  </w:divBdr>
                </w:div>
                <w:div w:id="1179544222">
                  <w:marLeft w:val="0"/>
                  <w:marRight w:val="0"/>
                  <w:marTop w:val="0"/>
                  <w:marBottom w:val="0"/>
                  <w:divBdr>
                    <w:top w:val="none" w:sz="0" w:space="0" w:color="auto"/>
                    <w:left w:val="none" w:sz="0" w:space="0" w:color="auto"/>
                    <w:bottom w:val="none" w:sz="0" w:space="0" w:color="auto"/>
                    <w:right w:val="none" w:sz="0" w:space="0" w:color="auto"/>
                  </w:divBdr>
                </w:div>
                <w:div w:id="1179544281">
                  <w:marLeft w:val="0"/>
                  <w:marRight w:val="0"/>
                  <w:marTop w:val="0"/>
                  <w:marBottom w:val="0"/>
                  <w:divBdr>
                    <w:top w:val="none" w:sz="0" w:space="0" w:color="auto"/>
                    <w:left w:val="none" w:sz="0" w:space="0" w:color="auto"/>
                    <w:bottom w:val="none" w:sz="0" w:space="0" w:color="auto"/>
                    <w:right w:val="none" w:sz="0" w:space="0" w:color="auto"/>
                  </w:divBdr>
                </w:div>
                <w:div w:id="1179544333">
                  <w:marLeft w:val="0"/>
                  <w:marRight w:val="0"/>
                  <w:marTop w:val="0"/>
                  <w:marBottom w:val="0"/>
                  <w:divBdr>
                    <w:top w:val="none" w:sz="0" w:space="0" w:color="auto"/>
                    <w:left w:val="none" w:sz="0" w:space="0" w:color="auto"/>
                    <w:bottom w:val="none" w:sz="0" w:space="0" w:color="auto"/>
                    <w:right w:val="none" w:sz="0" w:space="0" w:color="auto"/>
                  </w:divBdr>
                </w:div>
                <w:div w:id="1179544348">
                  <w:marLeft w:val="0"/>
                  <w:marRight w:val="0"/>
                  <w:marTop w:val="0"/>
                  <w:marBottom w:val="0"/>
                  <w:divBdr>
                    <w:top w:val="none" w:sz="0" w:space="0" w:color="auto"/>
                    <w:left w:val="none" w:sz="0" w:space="0" w:color="auto"/>
                    <w:bottom w:val="none" w:sz="0" w:space="0" w:color="auto"/>
                    <w:right w:val="none" w:sz="0" w:space="0" w:color="auto"/>
                  </w:divBdr>
                </w:div>
                <w:div w:id="1179544366">
                  <w:marLeft w:val="0"/>
                  <w:marRight w:val="0"/>
                  <w:marTop w:val="0"/>
                  <w:marBottom w:val="0"/>
                  <w:divBdr>
                    <w:top w:val="none" w:sz="0" w:space="0" w:color="auto"/>
                    <w:left w:val="none" w:sz="0" w:space="0" w:color="auto"/>
                    <w:bottom w:val="none" w:sz="0" w:space="0" w:color="auto"/>
                    <w:right w:val="none" w:sz="0" w:space="0" w:color="auto"/>
                  </w:divBdr>
                </w:div>
                <w:div w:id="1179544371">
                  <w:marLeft w:val="0"/>
                  <w:marRight w:val="0"/>
                  <w:marTop w:val="0"/>
                  <w:marBottom w:val="0"/>
                  <w:divBdr>
                    <w:top w:val="none" w:sz="0" w:space="0" w:color="auto"/>
                    <w:left w:val="none" w:sz="0" w:space="0" w:color="auto"/>
                    <w:bottom w:val="none" w:sz="0" w:space="0" w:color="auto"/>
                    <w:right w:val="none" w:sz="0" w:space="0" w:color="auto"/>
                  </w:divBdr>
                </w:div>
                <w:div w:id="1179544379">
                  <w:marLeft w:val="0"/>
                  <w:marRight w:val="0"/>
                  <w:marTop w:val="0"/>
                  <w:marBottom w:val="0"/>
                  <w:divBdr>
                    <w:top w:val="none" w:sz="0" w:space="0" w:color="auto"/>
                    <w:left w:val="none" w:sz="0" w:space="0" w:color="auto"/>
                    <w:bottom w:val="none" w:sz="0" w:space="0" w:color="auto"/>
                    <w:right w:val="none" w:sz="0" w:space="0" w:color="auto"/>
                  </w:divBdr>
                </w:div>
                <w:div w:id="1179544389">
                  <w:marLeft w:val="0"/>
                  <w:marRight w:val="0"/>
                  <w:marTop w:val="0"/>
                  <w:marBottom w:val="0"/>
                  <w:divBdr>
                    <w:top w:val="none" w:sz="0" w:space="0" w:color="auto"/>
                    <w:left w:val="none" w:sz="0" w:space="0" w:color="auto"/>
                    <w:bottom w:val="none" w:sz="0" w:space="0" w:color="auto"/>
                    <w:right w:val="none" w:sz="0" w:space="0" w:color="auto"/>
                  </w:divBdr>
                </w:div>
                <w:div w:id="1179544432">
                  <w:marLeft w:val="0"/>
                  <w:marRight w:val="0"/>
                  <w:marTop w:val="0"/>
                  <w:marBottom w:val="0"/>
                  <w:divBdr>
                    <w:top w:val="none" w:sz="0" w:space="0" w:color="auto"/>
                    <w:left w:val="none" w:sz="0" w:space="0" w:color="auto"/>
                    <w:bottom w:val="none" w:sz="0" w:space="0" w:color="auto"/>
                    <w:right w:val="none" w:sz="0" w:space="0" w:color="auto"/>
                  </w:divBdr>
                </w:div>
                <w:div w:id="1179544453">
                  <w:marLeft w:val="0"/>
                  <w:marRight w:val="0"/>
                  <w:marTop w:val="0"/>
                  <w:marBottom w:val="0"/>
                  <w:divBdr>
                    <w:top w:val="none" w:sz="0" w:space="0" w:color="auto"/>
                    <w:left w:val="none" w:sz="0" w:space="0" w:color="auto"/>
                    <w:bottom w:val="none" w:sz="0" w:space="0" w:color="auto"/>
                    <w:right w:val="none" w:sz="0" w:space="0" w:color="auto"/>
                  </w:divBdr>
                </w:div>
                <w:div w:id="1179544467">
                  <w:marLeft w:val="0"/>
                  <w:marRight w:val="0"/>
                  <w:marTop w:val="0"/>
                  <w:marBottom w:val="0"/>
                  <w:divBdr>
                    <w:top w:val="none" w:sz="0" w:space="0" w:color="auto"/>
                    <w:left w:val="none" w:sz="0" w:space="0" w:color="auto"/>
                    <w:bottom w:val="none" w:sz="0" w:space="0" w:color="auto"/>
                    <w:right w:val="none" w:sz="0" w:space="0" w:color="auto"/>
                  </w:divBdr>
                </w:div>
                <w:div w:id="1179544501">
                  <w:marLeft w:val="0"/>
                  <w:marRight w:val="0"/>
                  <w:marTop w:val="0"/>
                  <w:marBottom w:val="0"/>
                  <w:divBdr>
                    <w:top w:val="none" w:sz="0" w:space="0" w:color="auto"/>
                    <w:left w:val="none" w:sz="0" w:space="0" w:color="auto"/>
                    <w:bottom w:val="none" w:sz="0" w:space="0" w:color="auto"/>
                    <w:right w:val="none" w:sz="0" w:space="0" w:color="auto"/>
                  </w:divBdr>
                </w:div>
                <w:div w:id="1179544502">
                  <w:marLeft w:val="0"/>
                  <w:marRight w:val="0"/>
                  <w:marTop w:val="0"/>
                  <w:marBottom w:val="0"/>
                  <w:divBdr>
                    <w:top w:val="none" w:sz="0" w:space="0" w:color="auto"/>
                    <w:left w:val="none" w:sz="0" w:space="0" w:color="auto"/>
                    <w:bottom w:val="none" w:sz="0" w:space="0" w:color="auto"/>
                    <w:right w:val="none" w:sz="0" w:space="0" w:color="auto"/>
                  </w:divBdr>
                </w:div>
                <w:div w:id="1179544511">
                  <w:marLeft w:val="0"/>
                  <w:marRight w:val="0"/>
                  <w:marTop w:val="0"/>
                  <w:marBottom w:val="0"/>
                  <w:divBdr>
                    <w:top w:val="none" w:sz="0" w:space="0" w:color="auto"/>
                    <w:left w:val="none" w:sz="0" w:space="0" w:color="auto"/>
                    <w:bottom w:val="none" w:sz="0" w:space="0" w:color="auto"/>
                    <w:right w:val="none" w:sz="0" w:space="0" w:color="auto"/>
                  </w:divBdr>
                </w:div>
                <w:div w:id="1179544512">
                  <w:marLeft w:val="0"/>
                  <w:marRight w:val="0"/>
                  <w:marTop w:val="0"/>
                  <w:marBottom w:val="0"/>
                  <w:divBdr>
                    <w:top w:val="none" w:sz="0" w:space="0" w:color="auto"/>
                    <w:left w:val="none" w:sz="0" w:space="0" w:color="auto"/>
                    <w:bottom w:val="none" w:sz="0" w:space="0" w:color="auto"/>
                    <w:right w:val="none" w:sz="0" w:space="0" w:color="auto"/>
                  </w:divBdr>
                </w:div>
                <w:div w:id="1179544542">
                  <w:marLeft w:val="0"/>
                  <w:marRight w:val="0"/>
                  <w:marTop w:val="0"/>
                  <w:marBottom w:val="0"/>
                  <w:divBdr>
                    <w:top w:val="none" w:sz="0" w:space="0" w:color="auto"/>
                    <w:left w:val="none" w:sz="0" w:space="0" w:color="auto"/>
                    <w:bottom w:val="none" w:sz="0" w:space="0" w:color="auto"/>
                    <w:right w:val="none" w:sz="0" w:space="0" w:color="auto"/>
                  </w:divBdr>
                </w:div>
                <w:div w:id="1179544588">
                  <w:marLeft w:val="0"/>
                  <w:marRight w:val="0"/>
                  <w:marTop w:val="0"/>
                  <w:marBottom w:val="0"/>
                  <w:divBdr>
                    <w:top w:val="none" w:sz="0" w:space="0" w:color="auto"/>
                    <w:left w:val="none" w:sz="0" w:space="0" w:color="auto"/>
                    <w:bottom w:val="none" w:sz="0" w:space="0" w:color="auto"/>
                    <w:right w:val="none" w:sz="0" w:space="0" w:color="auto"/>
                  </w:divBdr>
                </w:div>
                <w:div w:id="1179544593">
                  <w:marLeft w:val="0"/>
                  <w:marRight w:val="0"/>
                  <w:marTop w:val="0"/>
                  <w:marBottom w:val="0"/>
                  <w:divBdr>
                    <w:top w:val="none" w:sz="0" w:space="0" w:color="auto"/>
                    <w:left w:val="none" w:sz="0" w:space="0" w:color="auto"/>
                    <w:bottom w:val="none" w:sz="0" w:space="0" w:color="auto"/>
                    <w:right w:val="none" w:sz="0" w:space="0" w:color="auto"/>
                  </w:divBdr>
                </w:div>
                <w:div w:id="1179544618">
                  <w:marLeft w:val="0"/>
                  <w:marRight w:val="0"/>
                  <w:marTop w:val="0"/>
                  <w:marBottom w:val="0"/>
                  <w:divBdr>
                    <w:top w:val="none" w:sz="0" w:space="0" w:color="auto"/>
                    <w:left w:val="none" w:sz="0" w:space="0" w:color="auto"/>
                    <w:bottom w:val="none" w:sz="0" w:space="0" w:color="auto"/>
                    <w:right w:val="none" w:sz="0" w:space="0" w:color="auto"/>
                  </w:divBdr>
                </w:div>
                <w:div w:id="1179544627">
                  <w:marLeft w:val="0"/>
                  <w:marRight w:val="0"/>
                  <w:marTop w:val="0"/>
                  <w:marBottom w:val="0"/>
                  <w:divBdr>
                    <w:top w:val="none" w:sz="0" w:space="0" w:color="auto"/>
                    <w:left w:val="none" w:sz="0" w:space="0" w:color="auto"/>
                    <w:bottom w:val="none" w:sz="0" w:space="0" w:color="auto"/>
                    <w:right w:val="none" w:sz="0" w:space="0" w:color="auto"/>
                  </w:divBdr>
                </w:div>
                <w:div w:id="1179544640">
                  <w:marLeft w:val="0"/>
                  <w:marRight w:val="0"/>
                  <w:marTop w:val="0"/>
                  <w:marBottom w:val="0"/>
                  <w:divBdr>
                    <w:top w:val="none" w:sz="0" w:space="0" w:color="auto"/>
                    <w:left w:val="none" w:sz="0" w:space="0" w:color="auto"/>
                    <w:bottom w:val="none" w:sz="0" w:space="0" w:color="auto"/>
                    <w:right w:val="none" w:sz="0" w:space="0" w:color="auto"/>
                  </w:divBdr>
                </w:div>
                <w:div w:id="1179544650">
                  <w:marLeft w:val="0"/>
                  <w:marRight w:val="0"/>
                  <w:marTop w:val="0"/>
                  <w:marBottom w:val="0"/>
                  <w:divBdr>
                    <w:top w:val="none" w:sz="0" w:space="0" w:color="auto"/>
                    <w:left w:val="none" w:sz="0" w:space="0" w:color="auto"/>
                    <w:bottom w:val="none" w:sz="0" w:space="0" w:color="auto"/>
                    <w:right w:val="none" w:sz="0" w:space="0" w:color="auto"/>
                  </w:divBdr>
                </w:div>
                <w:div w:id="1179544651">
                  <w:marLeft w:val="0"/>
                  <w:marRight w:val="0"/>
                  <w:marTop w:val="0"/>
                  <w:marBottom w:val="0"/>
                  <w:divBdr>
                    <w:top w:val="none" w:sz="0" w:space="0" w:color="auto"/>
                    <w:left w:val="none" w:sz="0" w:space="0" w:color="auto"/>
                    <w:bottom w:val="none" w:sz="0" w:space="0" w:color="auto"/>
                    <w:right w:val="none" w:sz="0" w:space="0" w:color="auto"/>
                  </w:divBdr>
                </w:div>
                <w:div w:id="1179544695">
                  <w:marLeft w:val="0"/>
                  <w:marRight w:val="0"/>
                  <w:marTop w:val="0"/>
                  <w:marBottom w:val="0"/>
                  <w:divBdr>
                    <w:top w:val="none" w:sz="0" w:space="0" w:color="auto"/>
                    <w:left w:val="none" w:sz="0" w:space="0" w:color="auto"/>
                    <w:bottom w:val="none" w:sz="0" w:space="0" w:color="auto"/>
                    <w:right w:val="none" w:sz="0" w:space="0" w:color="auto"/>
                  </w:divBdr>
                </w:div>
                <w:div w:id="1179544701">
                  <w:marLeft w:val="0"/>
                  <w:marRight w:val="0"/>
                  <w:marTop w:val="0"/>
                  <w:marBottom w:val="0"/>
                  <w:divBdr>
                    <w:top w:val="none" w:sz="0" w:space="0" w:color="auto"/>
                    <w:left w:val="none" w:sz="0" w:space="0" w:color="auto"/>
                    <w:bottom w:val="none" w:sz="0" w:space="0" w:color="auto"/>
                    <w:right w:val="none" w:sz="0" w:space="0" w:color="auto"/>
                  </w:divBdr>
                </w:div>
                <w:div w:id="1179544703">
                  <w:marLeft w:val="0"/>
                  <w:marRight w:val="0"/>
                  <w:marTop w:val="0"/>
                  <w:marBottom w:val="0"/>
                  <w:divBdr>
                    <w:top w:val="none" w:sz="0" w:space="0" w:color="auto"/>
                    <w:left w:val="none" w:sz="0" w:space="0" w:color="auto"/>
                    <w:bottom w:val="none" w:sz="0" w:space="0" w:color="auto"/>
                    <w:right w:val="none" w:sz="0" w:space="0" w:color="auto"/>
                  </w:divBdr>
                </w:div>
                <w:div w:id="1179544735">
                  <w:marLeft w:val="0"/>
                  <w:marRight w:val="0"/>
                  <w:marTop w:val="0"/>
                  <w:marBottom w:val="0"/>
                  <w:divBdr>
                    <w:top w:val="none" w:sz="0" w:space="0" w:color="auto"/>
                    <w:left w:val="none" w:sz="0" w:space="0" w:color="auto"/>
                    <w:bottom w:val="none" w:sz="0" w:space="0" w:color="auto"/>
                    <w:right w:val="none" w:sz="0" w:space="0" w:color="auto"/>
                  </w:divBdr>
                </w:div>
                <w:div w:id="1179544736">
                  <w:marLeft w:val="0"/>
                  <w:marRight w:val="0"/>
                  <w:marTop w:val="0"/>
                  <w:marBottom w:val="0"/>
                  <w:divBdr>
                    <w:top w:val="none" w:sz="0" w:space="0" w:color="auto"/>
                    <w:left w:val="none" w:sz="0" w:space="0" w:color="auto"/>
                    <w:bottom w:val="none" w:sz="0" w:space="0" w:color="auto"/>
                    <w:right w:val="none" w:sz="0" w:space="0" w:color="auto"/>
                  </w:divBdr>
                </w:div>
                <w:div w:id="1179544769">
                  <w:marLeft w:val="0"/>
                  <w:marRight w:val="0"/>
                  <w:marTop w:val="0"/>
                  <w:marBottom w:val="0"/>
                  <w:divBdr>
                    <w:top w:val="none" w:sz="0" w:space="0" w:color="auto"/>
                    <w:left w:val="none" w:sz="0" w:space="0" w:color="auto"/>
                    <w:bottom w:val="none" w:sz="0" w:space="0" w:color="auto"/>
                    <w:right w:val="none" w:sz="0" w:space="0" w:color="auto"/>
                  </w:divBdr>
                </w:div>
                <w:div w:id="1179544814">
                  <w:marLeft w:val="0"/>
                  <w:marRight w:val="0"/>
                  <w:marTop w:val="0"/>
                  <w:marBottom w:val="0"/>
                  <w:divBdr>
                    <w:top w:val="none" w:sz="0" w:space="0" w:color="auto"/>
                    <w:left w:val="none" w:sz="0" w:space="0" w:color="auto"/>
                    <w:bottom w:val="none" w:sz="0" w:space="0" w:color="auto"/>
                    <w:right w:val="none" w:sz="0" w:space="0" w:color="auto"/>
                  </w:divBdr>
                </w:div>
                <w:div w:id="1179544825">
                  <w:marLeft w:val="0"/>
                  <w:marRight w:val="0"/>
                  <w:marTop w:val="0"/>
                  <w:marBottom w:val="0"/>
                  <w:divBdr>
                    <w:top w:val="none" w:sz="0" w:space="0" w:color="auto"/>
                    <w:left w:val="none" w:sz="0" w:space="0" w:color="auto"/>
                    <w:bottom w:val="none" w:sz="0" w:space="0" w:color="auto"/>
                    <w:right w:val="none" w:sz="0" w:space="0" w:color="auto"/>
                  </w:divBdr>
                </w:div>
                <w:div w:id="1179544863">
                  <w:marLeft w:val="0"/>
                  <w:marRight w:val="0"/>
                  <w:marTop w:val="0"/>
                  <w:marBottom w:val="0"/>
                  <w:divBdr>
                    <w:top w:val="none" w:sz="0" w:space="0" w:color="auto"/>
                    <w:left w:val="none" w:sz="0" w:space="0" w:color="auto"/>
                    <w:bottom w:val="none" w:sz="0" w:space="0" w:color="auto"/>
                    <w:right w:val="none" w:sz="0" w:space="0" w:color="auto"/>
                  </w:divBdr>
                </w:div>
                <w:div w:id="1179544867">
                  <w:marLeft w:val="0"/>
                  <w:marRight w:val="0"/>
                  <w:marTop w:val="0"/>
                  <w:marBottom w:val="0"/>
                  <w:divBdr>
                    <w:top w:val="none" w:sz="0" w:space="0" w:color="auto"/>
                    <w:left w:val="none" w:sz="0" w:space="0" w:color="auto"/>
                    <w:bottom w:val="none" w:sz="0" w:space="0" w:color="auto"/>
                    <w:right w:val="none" w:sz="0" w:space="0" w:color="auto"/>
                  </w:divBdr>
                </w:div>
                <w:div w:id="1179544883">
                  <w:marLeft w:val="0"/>
                  <w:marRight w:val="0"/>
                  <w:marTop w:val="0"/>
                  <w:marBottom w:val="0"/>
                  <w:divBdr>
                    <w:top w:val="none" w:sz="0" w:space="0" w:color="auto"/>
                    <w:left w:val="none" w:sz="0" w:space="0" w:color="auto"/>
                    <w:bottom w:val="none" w:sz="0" w:space="0" w:color="auto"/>
                    <w:right w:val="none" w:sz="0" w:space="0" w:color="auto"/>
                  </w:divBdr>
                </w:div>
                <w:div w:id="1179544946">
                  <w:marLeft w:val="0"/>
                  <w:marRight w:val="0"/>
                  <w:marTop w:val="0"/>
                  <w:marBottom w:val="0"/>
                  <w:divBdr>
                    <w:top w:val="none" w:sz="0" w:space="0" w:color="auto"/>
                    <w:left w:val="none" w:sz="0" w:space="0" w:color="auto"/>
                    <w:bottom w:val="none" w:sz="0" w:space="0" w:color="auto"/>
                    <w:right w:val="none" w:sz="0" w:space="0" w:color="auto"/>
                  </w:divBdr>
                </w:div>
                <w:div w:id="1179544955">
                  <w:marLeft w:val="0"/>
                  <w:marRight w:val="0"/>
                  <w:marTop w:val="0"/>
                  <w:marBottom w:val="0"/>
                  <w:divBdr>
                    <w:top w:val="none" w:sz="0" w:space="0" w:color="auto"/>
                    <w:left w:val="none" w:sz="0" w:space="0" w:color="auto"/>
                    <w:bottom w:val="none" w:sz="0" w:space="0" w:color="auto"/>
                    <w:right w:val="none" w:sz="0" w:space="0" w:color="auto"/>
                  </w:divBdr>
                </w:div>
                <w:div w:id="1179544961">
                  <w:marLeft w:val="0"/>
                  <w:marRight w:val="0"/>
                  <w:marTop w:val="0"/>
                  <w:marBottom w:val="0"/>
                  <w:divBdr>
                    <w:top w:val="none" w:sz="0" w:space="0" w:color="auto"/>
                    <w:left w:val="none" w:sz="0" w:space="0" w:color="auto"/>
                    <w:bottom w:val="none" w:sz="0" w:space="0" w:color="auto"/>
                    <w:right w:val="none" w:sz="0" w:space="0" w:color="auto"/>
                  </w:divBdr>
                </w:div>
                <w:div w:id="1179544967">
                  <w:marLeft w:val="0"/>
                  <w:marRight w:val="0"/>
                  <w:marTop w:val="0"/>
                  <w:marBottom w:val="0"/>
                  <w:divBdr>
                    <w:top w:val="none" w:sz="0" w:space="0" w:color="auto"/>
                    <w:left w:val="none" w:sz="0" w:space="0" w:color="auto"/>
                    <w:bottom w:val="none" w:sz="0" w:space="0" w:color="auto"/>
                    <w:right w:val="none" w:sz="0" w:space="0" w:color="auto"/>
                  </w:divBdr>
                </w:div>
                <w:div w:id="1179545000">
                  <w:marLeft w:val="0"/>
                  <w:marRight w:val="0"/>
                  <w:marTop w:val="0"/>
                  <w:marBottom w:val="0"/>
                  <w:divBdr>
                    <w:top w:val="none" w:sz="0" w:space="0" w:color="auto"/>
                    <w:left w:val="none" w:sz="0" w:space="0" w:color="auto"/>
                    <w:bottom w:val="none" w:sz="0" w:space="0" w:color="auto"/>
                    <w:right w:val="none" w:sz="0" w:space="0" w:color="auto"/>
                  </w:divBdr>
                </w:div>
                <w:div w:id="1179545009">
                  <w:marLeft w:val="0"/>
                  <w:marRight w:val="0"/>
                  <w:marTop w:val="0"/>
                  <w:marBottom w:val="0"/>
                  <w:divBdr>
                    <w:top w:val="none" w:sz="0" w:space="0" w:color="auto"/>
                    <w:left w:val="none" w:sz="0" w:space="0" w:color="auto"/>
                    <w:bottom w:val="none" w:sz="0" w:space="0" w:color="auto"/>
                    <w:right w:val="none" w:sz="0" w:space="0" w:color="auto"/>
                  </w:divBdr>
                </w:div>
                <w:div w:id="1179545031">
                  <w:marLeft w:val="0"/>
                  <w:marRight w:val="0"/>
                  <w:marTop w:val="0"/>
                  <w:marBottom w:val="0"/>
                  <w:divBdr>
                    <w:top w:val="none" w:sz="0" w:space="0" w:color="auto"/>
                    <w:left w:val="none" w:sz="0" w:space="0" w:color="auto"/>
                    <w:bottom w:val="none" w:sz="0" w:space="0" w:color="auto"/>
                    <w:right w:val="none" w:sz="0" w:space="0" w:color="auto"/>
                  </w:divBdr>
                </w:div>
                <w:div w:id="1179545047">
                  <w:marLeft w:val="0"/>
                  <w:marRight w:val="0"/>
                  <w:marTop w:val="0"/>
                  <w:marBottom w:val="0"/>
                  <w:divBdr>
                    <w:top w:val="none" w:sz="0" w:space="0" w:color="auto"/>
                    <w:left w:val="none" w:sz="0" w:space="0" w:color="auto"/>
                    <w:bottom w:val="none" w:sz="0" w:space="0" w:color="auto"/>
                    <w:right w:val="none" w:sz="0" w:space="0" w:color="auto"/>
                  </w:divBdr>
                </w:div>
                <w:div w:id="1179545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543912">
      <w:marLeft w:val="0"/>
      <w:marRight w:val="0"/>
      <w:marTop w:val="0"/>
      <w:marBottom w:val="0"/>
      <w:divBdr>
        <w:top w:val="none" w:sz="0" w:space="0" w:color="auto"/>
        <w:left w:val="none" w:sz="0" w:space="0" w:color="auto"/>
        <w:bottom w:val="none" w:sz="0" w:space="0" w:color="auto"/>
        <w:right w:val="none" w:sz="0" w:space="0" w:color="auto"/>
      </w:divBdr>
    </w:div>
    <w:div w:id="1179543919">
      <w:marLeft w:val="0"/>
      <w:marRight w:val="0"/>
      <w:marTop w:val="0"/>
      <w:marBottom w:val="0"/>
      <w:divBdr>
        <w:top w:val="none" w:sz="0" w:space="0" w:color="auto"/>
        <w:left w:val="none" w:sz="0" w:space="0" w:color="auto"/>
        <w:bottom w:val="none" w:sz="0" w:space="0" w:color="auto"/>
        <w:right w:val="none" w:sz="0" w:space="0" w:color="auto"/>
      </w:divBdr>
    </w:div>
    <w:div w:id="1179543923">
      <w:marLeft w:val="0"/>
      <w:marRight w:val="0"/>
      <w:marTop w:val="0"/>
      <w:marBottom w:val="0"/>
      <w:divBdr>
        <w:top w:val="none" w:sz="0" w:space="0" w:color="auto"/>
        <w:left w:val="none" w:sz="0" w:space="0" w:color="auto"/>
        <w:bottom w:val="none" w:sz="0" w:space="0" w:color="auto"/>
        <w:right w:val="none" w:sz="0" w:space="0" w:color="auto"/>
      </w:divBdr>
    </w:div>
    <w:div w:id="1179543986">
      <w:marLeft w:val="0"/>
      <w:marRight w:val="0"/>
      <w:marTop w:val="0"/>
      <w:marBottom w:val="0"/>
      <w:divBdr>
        <w:top w:val="none" w:sz="0" w:space="0" w:color="auto"/>
        <w:left w:val="none" w:sz="0" w:space="0" w:color="auto"/>
        <w:bottom w:val="none" w:sz="0" w:space="0" w:color="auto"/>
        <w:right w:val="none" w:sz="0" w:space="0" w:color="auto"/>
      </w:divBdr>
    </w:div>
    <w:div w:id="1179544001">
      <w:marLeft w:val="0"/>
      <w:marRight w:val="0"/>
      <w:marTop w:val="0"/>
      <w:marBottom w:val="0"/>
      <w:divBdr>
        <w:top w:val="none" w:sz="0" w:space="0" w:color="auto"/>
        <w:left w:val="none" w:sz="0" w:space="0" w:color="auto"/>
        <w:bottom w:val="none" w:sz="0" w:space="0" w:color="auto"/>
        <w:right w:val="none" w:sz="0" w:space="0" w:color="auto"/>
      </w:divBdr>
    </w:div>
    <w:div w:id="1179544020">
      <w:marLeft w:val="0"/>
      <w:marRight w:val="0"/>
      <w:marTop w:val="0"/>
      <w:marBottom w:val="0"/>
      <w:divBdr>
        <w:top w:val="none" w:sz="0" w:space="0" w:color="auto"/>
        <w:left w:val="none" w:sz="0" w:space="0" w:color="auto"/>
        <w:bottom w:val="none" w:sz="0" w:space="0" w:color="auto"/>
        <w:right w:val="none" w:sz="0" w:space="0" w:color="auto"/>
      </w:divBdr>
    </w:div>
    <w:div w:id="1179544031">
      <w:marLeft w:val="0"/>
      <w:marRight w:val="0"/>
      <w:marTop w:val="0"/>
      <w:marBottom w:val="0"/>
      <w:divBdr>
        <w:top w:val="none" w:sz="0" w:space="0" w:color="auto"/>
        <w:left w:val="none" w:sz="0" w:space="0" w:color="auto"/>
        <w:bottom w:val="none" w:sz="0" w:space="0" w:color="auto"/>
        <w:right w:val="none" w:sz="0" w:space="0" w:color="auto"/>
      </w:divBdr>
    </w:div>
    <w:div w:id="1179544032">
      <w:marLeft w:val="0"/>
      <w:marRight w:val="0"/>
      <w:marTop w:val="0"/>
      <w:marBottom w:val="0"/>
      <w:divBdr>
        <w:top w:val="none" w:sz="0" w:space="0" w:color="auto"/>
        <w:left w:val="none" w:sz="0" w:space="0" w:color="auto"/>
        <w:bottom w:val="none" w:sz="0" w:space="0" w:color="auto"/>
        <w:right w:val="none" w:sz="0" w:space="0" w:color="auto"/>
      </w:divBdr>
    </w:div>
    <w:div w:id="1179544055">
      <w:marLeft w:val="0"/>
      <w:marRight w:val="0"/>
      <w:marTop w:val="0"/>
      <w:marBottom w:val="0"/>
      <w:divBdr>
        <w:top w:val="none" w:sz="0" w:space="0" w:color="auto"/>
        <w:left w:val="none" w:sz="0" w:space="0" w:color="auto"/>
        <w:bottom w:val="none" w:sz="0" w:space="0" w:color="auto"/>
        <w:right w:val="none" w:sz="0" w:space="0" w:color="auto"/>
      </w:divBdr>
    </w:div>
    <w:div w:id="1179544062">
      <w:marLeft w:val="0"/>
      <w:marRight w:val="0"/>
      <w:marTop w:val="0"/>
      <w:marBottom w:val="0"/>
      <w:divBdr>
        <w:top w:val="none" w:sz="0" w:space="0" w:color="auto"/>
        <w:left w:val="none" w:sz="0" w:space="0" w:color="auto"/>
        <w:bottom w:val="none" w:sz="0" w:space="0" w:color="auto"/>
        <w:right w:val="none" w:sz="0" w:space="0" w:color="auto"/>
      </w:divBdr>
    </w:div>
    <w:div w:id="1179544083">
      <w:marLeft w:val="0"/>
      <w:marRight w:val="0"/>
      <w:marTop w:val="0"/>
      <w:marBottom w:val="0"/>
      <w:divBdr>
        <w:top w:val="none" w:sz="0" w:space="0" w:color="auto"/>
        <w:left w:val="none" w:sz="0" w:space="0" w:color="auto"/>
        <w:bottom w:val="none" w:sz="0" w:space="0" w:color="auto"/>
        <w:right w:val="none" w:sz="0" w:space="0" w:color="auto"/>
      </w:divBdr>
    </w:div>
    <w:div w:id="1179544096">
      <w:marLeft w:val="0"/>
      <w:marRight w:val="0"/>
      <w:marTop w:val="0"/>
      <w:marBottom w:val="0"/>
      <w:divBdr>
        <w:top w:val="none" w:sz="0" w:space="0" w:color="auto"/>
        <w:left w:val="none" w:sz="0" w:space="0" w:color="auto"/>
        <w:bottom w:val="none" w:sz="0" w:space="0" w:color="auto"/>
        <w:right w:val="none" w:sz="0" w:space="0" w:color="auto"/>
      </w:divBdr>
    </w:div>
    <w:div w:id="1179544154">
      <w:marLeft w:val="0"/>
      <w:marRight w:val="0"/>
      <w:marTop w:val="0"/>
      <w:marBottom w:val="0"/>
      <w:divBdr>
        <w:top w:val="none" w:sz="0" w:space="0" w:color="auto"/>
        <w:left w:val="none" w:sz="0" w:space="0" w:color="auto"/>
        <w:bottom w:val="none" w:sz="0" w:space="0" w:color="auto"/>
        <w:right w:val="none" w:sz="0" w:space="0" w:color="auto"/>
      </w:divBdr>
    </w:div>
    <w:div w:id="1179544188">
      <w:marLeft w:val="0"/>
      <w:marRight w:val="0"/>
      <w:marTop w:val="0"/>
      <w:marBottom w:val="0"/>
      <w:divBdr>
        <w:top w:val="none" w:sz="0" w:space="0" w:color="auto"/>
        <w:left w:val="none" w:sz="0" w:space="0" w:color="auto"/>
        <w:bottom w:val="none" w:sz="0" w:space="0" w:color="auto"/>
        <w:right w:val="none" w:sz="0" w:space="0" w:color="auto"/>
      </w:divBdr>
      <w:divsChild>
        <w:div w:id="1179543326">
          <w:marLeft w:val="0"/>
          <w:marRight w:val="0"/>
          <w:marTop w:val="0"/>
          <w:marBottom w:val="0"/>
          <w:divBdr>
            <w:top w:val="none" w:sz="0" w:space="0" w:color="auto"/>
            <w:left w:val="none" w:sz="0" w:space="0" w:color="auto"/>
            <w:bottom w:val="none" w:sz="0" w:space="0" w:color="auto"/>
            <w:right w:val="none" w:sz="0" w:space="0" w:color="auto"/>
          </w:divBdr>
        </w:div>
        <w:div w:id="1179543718">
          <w:marLeft w:val="0"/>
          <w:marRight w:val="0"/>
          <w:marTop w:val="0"/>
          <w:marBottom w:val="0"/>
          <w:divBdr>
            <w:top w:val="none" w:sz="0" w:space="0" w:color="auto"/>
            <w:left w:val="none" w:sz="0" w:space="0" w:color="auto"/>
            <w:bottom w:val="none" w:sz="0" w:space="0" w:color="auto"/>
            <w:right w:val="none" w:sz="0" w:space="0" w:color="auto"/>
          </w:divBdr>
        </w:div>
        <w:div w:id="1179543766">
          <w:marLeft w:val="0"/>
          <w:marRight w:val="0"/>
          <w:marTop w:val="0"/>
          <w:marBottom w:val="0"/>
          <w:divBdr>
            <w:top w:val="none" w:sz="0" w:space="0" w:color="auto"/>
            <w:left w:val="none" w:sz="0" w:space="0" w:color="auto"/>
            <w:bottom w:val="none" w:sz="0" w:space="0" w:color="auto"/>
            <w:right w:val="none" w:sz="0" w:space="0" w:color="auto"/>
          </w:divBdr>
        </w:div>
        <w:div w:id="1179543841">
          <w:marLeft w:val="0"/>
          <w:marRight w:val="0"/>
          <w:marTop w:val="0"/>
          <w:marBottom w:val="0"/>
          <w:divBdr>
            <w:top w:val="none" w:sz="0" w:space="0" w:color="auto"/>
            <w:left w:val="none" w:sz="0" w:space="0" w:color="auto"/>
            <w:bottom w:val="none" w:sz="0" w:space="0" w:color="auto"/>
            <w:right w:val="none" w:sz="0" w:space="0" w:color="auto"/>
          </w:divBdr>
        </w:div>
        <w:div w:id="1179543879">
          <w:marLeft w:val="0"/>
          <w:marRight w:val="0"/>
          <w:marTop w:val="0"/>
          <w:marBottom w:val="0"/>
          <w:divBdr>
            <w:top w:val="none" w:sz="0" w:space="0" w:color="auto"/>
            <w:left w:val="none" w:sz="0" w:space="0" w:color="auto"/>
            <w:bottom w:val="none" w:sz="0" w:space="0" w:color="auto"/>
            <w:right w:val="none" w:sz="0" w:space="0" w:color="auto"/>
          </w:divBdr>
        </w:div>
        <w:div w:id="1179544354">
          <w:marLeft w:val="0"/>
          <w:marRight w:val="0"/>
          <w:marTop w:val="0"/>
          <w:marBottom w:val="0"/>
          <w:divBdr>
            <w:top w:val="none" w:sz="0" w:space="0" w:color="auto"/>
            <w:left w:val="none" w:sz="0" w:space="0" w:color="auto"/>
            <w:bottom w:val="none" w:sz="0" w:space="0" w:color="auto"/>
            <w:right w:val="none" w:sz="0" w:space="0" w:color="auto"/>
          </w:divBdr>
        </w:div>
        <w:div w:id="1179544483">
          <w:marLeft w:val="0"/>
          <w:marRight w:val="0"/>
          <w:marTop w:val="0"/>
          <w:marBottom w:val="0"/>
          <w:divBdr>
            <w:top w:val="none" w:sz="0" w:space="0" w:color="auto"/>
            <w:left w:val="none" w:sz="0" w:space="0" w:color="auto"/>
            <w:bottom w:val="none" w:sz="0" w:space="0" w:color="auto"/>
            <w:right w:val="none" w:sz="0" w:space="0" w:color="auto"/>
          </w:divBdr>
        </w:div>
        <w:div w:id="1179544802">
          <w:marLeft w:val="0"/>
          <w:marRight w:val="0"/>
          <w:marTop w:val="0"/>
          <w:marBottom w:val="0"/>
          <w:divBdr>
            <w:top w:val="none" w:sz="0" w:space="0" w:color="auto"/>
            <w:left w:val="none" w:sz="0" w:space="0" w:color="auto"/>
            <w:bottom w:val="none" w:sz="0" w:space="0" w:color="auto"/>
            <w:right w:val="none" w:sz="0" w:space="0" w:color="auto"/>
          </w:divBdr>
        </w:div>
      </w:divsChild>
    </w:div>
    <w:div w:id="1179544204">
      <w:marLeft w:val="0"/>
      <w:marRight w:val="0"/>
      <w:marTop w:val="0"/>
      <w:marBottom w:val="0"/>
      <w:divBdr>
        <w:top w:val="none" w:sz="0" w:space="0" w:color="auto"/>
        <w:left w:val="none" w:sz="0" w:space="0" w:color="auto"/>
        <w:bottom w:val="none" w:sz="0" w:space="0" w:color="auto"/>
        <w:right w:val="none" w:sz="0" w:space="0" w:color="auto"/>
      </w:divBdr>
    </w:div>
    <w:div w:id="1179544208">
      <w:marLeft w:val="0"/>
      <w:marRight w:val="0"/>
      <w:marTop w:val="0"/>
      <w:marBottom w:val="0"/>
      <w:divBdr>
        <w:top w:val="none" w:sz="0" w:space="0" w:color="auto"/>
        <w:left w:val="none" w:sz="0" w:space="0" w:color="auto"/>
        <w:bottom w:val="none" w:sz="0" w:space="0" w:color="auto"/>
        <w:right w:val="none" w:sz="0" w:space="0" w:color="auto"/>
      </w:divBdr>
    </w:div>
    <w:div w:id="1179544226">
      <w:marLeft w:val="0"/>
      <w:marRight w:val="0"/>
      <w:marTop w:val="0"/>
      <w:marBottom w:val="0"/>
      <w:divBdr>
        <w:top w:val="none" w:sz="0" w:space="0" w:color="auto"/>
        <w:left w:val="none" w:sz="0" w:space="0" w:color="auto"/>
        <w:bottom w:val="none" w:sz="0" w:space="0" w:color="auto"/>
        <w:right w:val="none" w:sz="0" w:space="0" w:color="auto"/>
      </w:divBdr>
      <w:divsChild>
        <w:div w:id="1179544986">
          <w:marLeft w:val="0"/>
          <w:marRight w:val="0"/>
          <w:marTop w:val="0"/>
          <w:marBottom w:val="0"/>
          <w:divBdr>
            <w:top w:val="none" w:sz="0" w:space="0" w:color="auto"/>
            <w:left w:val="none" w:sz="0" w:space="0" w:color="auto"/>
            <w:bottom w:val="none" w:sz="0" w:space="0" w:color="auto"/>
            <w:right w:val="none" w:sz="0" w:space="0" w:color="auto"/>
          </w:divBdr>
          <w:divsChild>
            <w:div w:id="1179544162">
              <w:marLeft w:val="0"/>
              <w:marRight w:val="0"/>
              <w:marTop w:val="0"/>
              <w:marBottom w:val="0"/>
              <w:divBdr>
                <w:top w:val="single" w:sz="6" w:space="4" w:color="FFA500"/>
                <w:left w:val="single" w:sz="6" w:space="8" w:color="777777"/>
                <w:bottom w:val="single" w:sz="2" w:space="23" w:color="777777"/>
                <w:right w:val="single" w:sz="6" w:space="8" w:color="333333"/>
              </w:divBdr>
              <w:divsChild>
                <w:div w:id="1179543560">
                  <w:marLeft w:val="0"/>
                  <w:marRight w:val="0"/>
                  <w:marTop w:val="0"/>
                  <w:marBottom w:val="0"/>
                  <w:divBdr>
                    <w:top w:val="none" w:sz="0" w:space="0" w:color="auto"/>
                    <w:left w:val="none" w:sz="0" w:space="0" w:color="auto"/>
                    <w:bottom w:val="none" w:sz="0" w:space="0" w:color="auto"/>
                    <w:right w:val="none" w:sz="0" w:space="0" w:color="auto"/>
                  </w:divBdr>
                  <w:divsChild>
                    <w:div w:id="1179543952">
                      <w:marLeft w:val="0"/>
                      <w:marRight w:val="0"/>
                      <w:marTop w:val="0"/>
                      <w:marBottom w:val="0"/>
                      <w:divBdr>
                        <w:top w:val="single" w:sz="6" w:space="0" w:color="55CCCC"/>
                        <w:left w:val="single" w:sz="6" w:space="0" w:color="55CCCC"/>
                        <w:bottom w:val="single" w:sz="6" w:space="0" w:color="005555"/>
                        <w:right w:val="single" w:sz="6" w:space="0" w:color="005555"/>
                      </w:divBdr>
                      <w:divsChild>
                        <w:div w:id="1179544039">
                          <w:marLeft w:val="0"/>
                          <w:marRight w:val="0"/>
                          <w:marTop w:val="0"/>
                          <w:marBottom w:val="0"/>
                          <w:divBdr>
                            <w:top w:val="none" w:sz="0" w:space="0" w:color="auto"/>
                            <w:left w:val="none" w:sz="0" w:space="0" w:color="auto"/>
                            <w:bottom w:val="none" w:sz="0" w:space="0" w:color="auto"/>
                            <w:right w:val="none" w:sz="0" w:space="0" w:color="auto"/>
                          </w:divBdr>
                          <w:divsChild>
                            <w:div w:id="1179544546">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9544228">
      <w:marLeft w:val="0"/>
      <w:marRight w:val="0"/>
      <w:marTop w:val="0"/>
      <w:marBottom w:val="0"/>
      <w:divBdr>
        <w:top w:val="none" w:sz="0" w:space="0" w:color="auto"/>
        <w:left w:val="none" w:sz="0" w:space="0" w:color="auto"/>
        <w:bottom w:val="none" w:sz="0" w:space="0" w:color="auto"/>
        <w:right w:val="none" w:sz="0" w:space="0" w:color="auto"/>
      </w:divBdr>
    </w:div>
    <w:div w:id="1179544241">
      <w:marLeft w:val="0"/>
      <w:marRight w:val="0"/>
      <w:marTop w:val="0"/>
      <w:marBottom w:val="0"/>
      <w:divBdr>
        <w:top w:val="none" w:sz="0" w:space="0" w:color="auto"/>
        <w:left w:val="none" w:sz="0" w:space="0" w:color="auto"/>
        <w:bottom w:val="none" w:sz="0" w:space="0" w:color="auto"/>
        <w:right w:val="none" w:sz="0" w:space="0" w:color="auto"/>
      </w:divBdr>
    </w:div>
    <w:div w:id="1179544298">
      <w:marLeft w:val="0"/>
      <w:marRight w:val="0"/>
      <w:marTop w:val="0"/>
      <w:marBottom w:val="0"/>
      <w:divBdr>
        <w:top w:val="none" w:sz="0" w:space="0" w:color="auto"/>
        <w:left w:val="none" w:sz="0" w:space="0" w:color="auto"/>
        <w:bottom w:val="none" w:sz="0" w:space="0" w:color="auto"/>
        <w:right w:val="none" w:sz="0" w:space="0" w:color="auto"/>
      </w:divBdr>
    </w:div>
    <w:div w:id="1179544315">
      <w:marLeft w:val="0"/>
      <w:marRight w:val="0"/>
      <w:marTop w:val="0"/>
      <w:marBottom w:val="0"/>
      <w:divBdr>
        <w:top w:val="none" w:sz="0" w:space="0" w:color="auto"/>
        <w:left w:val="none" w:sz="0" w:space="0" w:color="auto"/>
        <w:bottom w:val="none" w:sz="0" w:space="0" w:color="auto"/>
        <w:right w:val="none" w:sz="0" w:space="0" w:color="auto"/>
      </w:divBdr>
    </w:div>
    <w:div w:id="1179544342">
      <w:marLeft w:val="0"/>
      <w:marRight w:val="0"/>
      <w:marTop w:val="0"/>
      <w:marBottom w:val="0"/>
      <w:divBdr>
        <w:top w:val="none" w:sz="0" w:space="0" w:color="auto"/>
        <w:left w:val="none" w:sz="0" w:space="0" w:color="auto"/>
        <w:bottom w:val="none" w:sz="0" w:space="0" w:color="auto"/>
        <w:right w:val="none" w:sz="0" w:space="0" w:color="auto"/>
      </w:divBdr>
    </w:div>
    <w:div w:id="1179544344">
      <w:marLeft w:val="0"/>
      <w:marRight w:val="0"/>
      <w:marTop w:val="0"/>
      <w:marBottom w:val="0"/>
      <w:divBdr>
        <w:top w:val="none" w:sz="0" w:space="0" w:color="auto"/>
        <w:left w:val="none" w:sz="0" w:space="0" w:color="auto"/>
        <w:bottom w:val="none" w:sz="0" w:space="0" w:color="auto"/>
        <w:right w:val="none" w:sz="0" w:space="0" w:color="auto"/>
      </w:divBdr>
    </w:div>
    <w:div w:id="1179544364">
      <w:marLeft w:val="0"/>
      <w:marRight w:val="0"/>
      <w:marTop w:val="0"/>
      <w:marBottom w:val="0"/>
      <w:divBdr>
        <w:top w:val="none" w:sz="0" w:space="0" w:color="auto"/>
        <w:left w:val="none" w:sz="0" w:space="0" w:color="auto"/>
        <w:bottom w:val="none" w:sz="0" w:space="0" w:color="auto"/>
        <w:right w:val="none" w:sz="0" w:space="0" w:color="auto"/>
      </w:divBdr>
    </w:div>
    <w:div w:id="1179544412">
      <w:marLeft w:val="0"/>
      <w:marRight w:val="0"/>
      <w:marTop w:val="0"/>
      <w:marBottom w:val="0"/>
      <w:divBdr>
        <w:top w:val="none" w:sz="0" w:space="0" w:color="auto"/>
        <w:left w:val="none" w:sz="0" w:space="0" w:color="auto"/>
        <w:bottom w:val="none" w:sz="0" w:space="0" w:color="auto"/>
        <w:right w:val="none" w:sz="0" w:space="0" w:color="auto"/>
      </w:divBdr>
    </w:div>
    <w:div w:id="1179544457">
      <w:marLeft w:val="0"/>
      <w:marRight w:val="0"/>
      <w:marTop w:val="0"/>
      <w:marBottom w:val="0"/>
      <w:divBdr>
        <w:top w:val="none" w:sz="0" w:space="0" w:color="auto"/>
        <w:left w:val="none" w:sz="0" w:space="0" w:color="auto"/>
        <w:bottom w:val="none" w:sz="0" w:space="0" w:color="auto"/>
        <w:right w:val="none" w:sz="0" w:space="0" w:color="auto"/>
      </w:divBdr>
    </w:div>
    <w:div w:id="1179544463">
      <w:marLeft w:val="0"/>
      <w:marRight w:val="0"/>
      <w:marTop w:val="0"/>
      <w:marBottom w:val="0"/>
      <w:divBdr>
        <w:top w:val="none" w:sz="0" w:space="0" w:color="auto"/>
        <w:left w:val="none" w:sz="0" w:space="0" w:color="auto"/>
        <w:bottom w:val="none" w:sz="0" w:space="0" w:color="auto"/>
        <w:right w:val="none" w:sz="0" w:space="0" w:color="auto"/>
      </w:divBdr>
    </w:div>
    <w:div w:id="1179544478">
      <w:marLeft w:val="0"/>
      <w:marRight w:val="0"/>
      <w:marTop w:val="0"/>
      <w:marBottom w:val="0"/>
      <w:divBdr>
        <w:top w:val="none" w:sz="0" w:space="0" w:color="auto"/>
        <w:left w:val="none" w:sz="0" w:space="0" w:color="auto"/>
        <w:bottom w:val="none" w:sz="0" w:space="0" w:color="auto"/>
        <w:right w:val="none" w:sz="0" w:space="0" w:color="auto"/>
      </w:divBdr>
    </w:div>
    <w:div w:id="1179544482">
      <w:marLeft w:val="0"/>
      <w:marRight w:val="0"/>
      <w:marTop w:val="0"/>
      <w:marBottom w:val="0"/>
      <w:divBdr>
        <w:top w:val="none" w:sz="0" w:space="0" w:color="auto"/>
        <w:left w:val="none" w:sz="0" w:space="0" w:color="auto"/>
        <w:bottom w:val="none" w:sz="0" w:space="0" w:color="auto"/>
        <w:right w:val="none" w:sz="0" w:space="0" w:color="auto"/>
      </w:divBdr>
      <w:divsChild>
        <w:div w:id="1179543830">
          <w:marLeft w:val="0"/>
          <w:marRight w:val="0"/>
          <w:marTop w:val="0"/>
          <w:marBottom w:val="0"/>
          <w:divBdr>
            <w:top w:val="none" w:sz="0" w:space="0" w:color="auto"/>
            <w:left w:val="none" w:sz="0" w:space="0" w:color="auto"/>
            <w:bottom w:val="none" w:sz="0" w:space="0" w:color="auto"/>
            <w:right w:val="none" w:sz="0" w:space="0" w:color="auto"/>
          </w:divBdr>
        </w:div>
        <w:div w:id="1179544667">
          <w:marLeft w:val="0"/>
          <w:marRight w:val="0"/>
          <w:marTop w:val="0"/>
          <w:marBottom w:val="0"/>
          <w:divBdr>
            <w:top w:val="none" w:sz="0" w:space="0" w:color="auto"/>
            <w:left w:val="none" w:sz="0" w:space="0" w:color="auto"/>
            <w:bottom w:val="none" w:sz="0" w:space="0" w:color="auto"/>
            <w:right w:val="none" w:sz="0" w:space="0" w:color="auto"/>
          </w:divBdr>
        </w:div>
      </w:divsChild>
    </w:div>
    <w:div w:id="1179544508">
      <w:marLeft w:val="0"/>
      <w:marRight w:val="0"/>
      <w:marTop w:val="0"/>
      <w:marBottom w:val="0"/>
      <w:divBdr>
        <w:top w:val="none" w:sz="0" w:space="0" w:color="auto"/>
        <w:left w:val="none" w:sz="0" w:space="0" w:color="auto"/>
        <w:bottom w:val="none" w:sz="0" w:space="0" w:color="auto"/>
        <w:right w:val="none" w:sz="0" w:space="0" w:color="auto"/>
      </w:divBdr>
    </w:div>
    <w:div w:id="1179544552">
      <w:marLeft w:val="0"/>
      <w:marRight w:val="0"/>
      <w:marTop w:val="0"/>
      <w:marBottom w:val="0"/>
      <w:divBdr>
        <w:top w:val="none" w:sz="0" w:space="0" w:color="auto"/>
        <w:left w:val="none" w:sz="0" w:space="0" w:color="auto"/>
        <w:bottom w:val="none" w:sz="0" w:space="0" w:color="auto"/>
        <w:right w:val="none" w:sz="0" w:space="0" w:color="auto"/>
      </w:divBdr>
    </w:div>
    <w:div w:id="1179544558">
      <w:marLeft w:val="0"/>
      <w:marRight w:val="0"/>
      <w:marTop w:val="0"/>
      <w:marBottom w:val="0"/>
      <w:divBdr>
        <w:top w:val="none" w:sz="0" w:space="0" w:color="auto"/>
        <w:left w:val="none" w:sz="0" w:space="0" w:color="auto"/>
        <w:bottom w:val="none" w:sz="0" w:space="0" w:color="auto"/>
        <w:right w:val="none" w:sz="0" w:space="0" w:color="auto"/>
      </w:divBdr>
      <w:divsChild>
        <w:div w:id="1179543681">
          <w:marLeft w:val="0"/>
          <w:marRight w:val="0"/>
          <w:marTop w:val="0"/>
          <w:marBottom w:val="0"/>
          <w:divBdr>
            <w:top w:val="none" w:sz="0" w:space="0" w:color="auto"/>
            <w:left w:val="none" w:sz="0" w:space="0" w:color="auto"/>
            <w:bottom w:val="none" w:sz="0" w:space="0" w:color="auto"/>
            <w:right w:val="none" w:sz="0" w:space="0" w:color="auto"/>
          </w:divBdr>
          <w:divsChild>
            <w:div w:id="1179544114">
              <w:marLeft w:val="0"/>
              <w:marRight w:val="0"/>
              <w:marTop w:val="0"/>
              <w:marBottom w:val="0"/>
              <w:divBdr>
                <w:top w:val="none" w:sz="0" w:space="0" w:color="auto"/>
                <w:left w:val="none" w:sz="0" w:space="0" w:color="auto"/>
                <w:bottom w:val="none" w:sz="0" w:space="0" w:color="auto"/>
                <w:right w:val="none" w:sz="0" w:space="0" w:color="auto"/>
              </w:divBdr>
              <w:divsChild>
                <w:div w:id="1179543726">
                  <w:marLeft w:val="0"/>
                  <w:marRight w:val="0"/>
                  <w:marTop w:val="0"/>
                  <w:marBottom w:val="0"/>
                  <w:divBdr>
                    <w:top w:val="none" w:sz="0" w:space="0" w:color="auto"/>
                    <w:left w:val="none" w:sz="0" w:space="0" w:color="auto"/>
                    <w:bottom w:val="none" w:sz="0" w:space="0" w:color="auto"/>
                    <w:right w:val="none" w:sz="0" w:space="0" w:color="auto"/>
                  </w:divBdr>
                  <w:divsChild>
                    <w:div w:id="1179545045">
                      <w:marLeft w:val="0"/>
                      <w:marRight w:val="0"/>
                      <w:marTop w:val="0"/>
                      <w:marBottom w:val="0"/>
                      <w:divBdr>
                        <w:top w:val="none" w:sz="0" w:space="0" w:color="auto"/>
                        <w:left w:val="none" w:sz="0" w:space="0" w:color="auto"/>
                        <w:bottom w:val="none" w:sz="0" w:space="0" w:color="auto"/>
                        <w:right w:val="none" w:sz="0" w:space="0" w:color="auto"/>
                      </w:divBdr>
                      <w:divsChild>
                        <w:div w:id="1179545051">
                          <w:marLeft w:val="0"/>
                          <w:marRight w:val="0"/>
                          <w:marTop w:val="0"/>
                          <w:marBottom w:val="0"/>
                          <w:divBdr>
                            <w:top w:val="single" w:sz="6" w:space="0" w:color="D0D0D0"/>
                            <w:left w:val="single" w:sz="6" w:space="0" w:color="D0D0D0"/>
                            <w:bottom w:val="single" w:sz="6" w:space="0" w:color="D0D0D0"/>
                            <w:right w:val="single" w:sz="6" w:space="0" w:color="D0D0D0"/>
                          </w:divBdr>
                          <w:divsChild>
                            <w:div w:id="1179544160">
                              <w:marLeft w:val="0"/>
                              <w:marRight w:val="0"/>
                              <w:marTop w:val="0"/>
                              <w:marBottom w:val="0"/>
                              <w:divBdr>
                                <w:top w:val="none" w:sz="0" w:space="0" w:color="auto"/>
                                <w:left w:val="none" w:sz="0" w:space="0" w:color="auto"/>
                                <w:bottom w:val="none" w:sz="0" w:space="0" w:color="auto"/>
                                <w:right w:val="none" w:sz="0" w:space="0" w:color="auto"/>
                              </w:divBdr>
                              <w:divsChild>
                                <w:div w:id="1179544545">
                                  <w:marLeft w:val="0"/>
                                  <w:marRight w:val="0"/>
                                  <w:marTop w:val="0"/>
                                  <w:marBottom w:val="0"/>
                                  <w:divBdr>
                                    <w:top w:val="none" w:sz="0" w:space="0" w:color="auto"/>
                                    <w:left w:val="none" w:sz="0" w:space="0" w:color="auto"/>
                                    <w:bottom w:val="none" w:sz="0" w:space="0" w:color="auto"/>
                                    <w:right w:val="none" w:sz="0" w:space="0" w:color="auto"/>
                                  </w:divBdr>
                                  <w:divsChild>
                                    <w:div w:id="1179544683">
                                      <w:marLeft w:val="0"/>
                                      <w:marRight w:val="0"/>
                                      <w:marTop w:val="0"/>
                                      <w:marBottom w:val="0"/>
                                      <w:divBdr>
                                        <w:top w:val="none" w:sz="0" w:space="0" w:color="auto"/>
                                        <w:left w:val="none" w:sz="0" w:space="0" w:color="auto"/>
                                        <w:bottom w:val="none" w:sz="0" w:space="0" w:color="auto"/>
                                        <w:right w:val="none" w:sz="0" w:space="0" w:color="auto"/>
                                      </w:divBdr>
                                      <w:divsChild>
                                        <w:div w:id="117954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9544572">
      <w:marLeft w:val="0"/>
      <w:marRight w:val="0"/>
      <w:marTop w:val="0"/>
      <w:marBottom w:val="0"/>
      <w:divBdr>
        <w:top w:val="none" w:sz="0" w:space="0" w:color="auto"/>
        <w:left w:val="none" w:sz="0" w:space="0" w:color="auto"/>
        <w:bottom w:val="none" w:sz="0" w:space="0" w:color="auto"/>
        <w:right w:val="none" w:sz="0" w:space="0" w:color="auto"/>
      </w:divBdr>
    </w:div>
    <w:div w:id="1179544576">
      <w:marLeft w:val="0"/>
      <w:marRight w:val="0"/>
      <w:marTop w:val="0"/>
      <w:marBottom w:val="0"/>
      <w:divBdr>
        <w:top w:val="none" w:sz="0" w:space="0" w:color="auto"/>
        <w:left w:val="none" w:sz="0" w:space="0" w:color="auto"/>
        <w:bottom w:val="none" w:sz="0" w:space="0" w:color="auto"/>
        <w:right w:val="none" w:sz="0" w:space="0" w:color="auto"/>
      </w:divBdr>
    </w:div>
    <w:div w:id="1179544607">
      <w:marLeft w:val="0"/>
      <w:marRight w:val="0"/>
      <w:marTop w:val="0"/>
      <w:marBottom w:val="0"/>
      <w:divBdr>
        <w:top w:val="none" w:sz="0" w:space="0" w:color="auto"/>
        <w:left w:val="none" w:sz="0" w:space="0" w:color="auto"/>
        <w:bottom w:val="none" w:sz="0" w:space="0" w:color="auto"/>
        <w:right w:val="none" w:sz="0" w:space="0" w:color="auto"/>
      </w:divBdr>
    </w:div>
    <w:div w:id="1179544608">
      <w:marLeft w:val="0"/>
      <w:marRight w:val="0"/>
      <w:marTop w:val="0"/>
      <w:marBottom w:val="0"/>
      <w:divBdr>
        <w:top w:val="none" w:sz="0" w:space="0" w:color="auto"/>
        <w:left w:val="none" w:sz="0" w:space="0" w:color="auto"/>
        <w:bottom w:val="none" w:sz="0" w:space="0" w:color="auto"/>
        <w:right w:val="none" w:sz="0" w:space="0" w:color="auto"/>
      </w:divBdr>
    </w:div>
    <w:div w:id="1179544616">
      <w:marLeft w:val="0"/>
      <w:marRight w:val="0"/>
      <w:marTop w:val="0"/>
      <w:marBottom w:val="0"/>
      <w:divBdr>
        <w:top w:val="none" w:sz="0" w:space="0" w:color="auto"/>
        <w:left w:val="none" w:sz="0" w:space="0" w:color="auto"/>
        <w:bottom w:val="none" w:sz="0" w:space="0" w:color="auto"/>
        <w:right w:val="none" w:sz="0" w:space="0" w:color="auto"/>
      </w:divBdr>
    </w:div>
    <w:div w:id="1179544698">
      <w:marLeft w:val="0"/>
      <w:marRight w:val="0"/>
      <w:marTop w:val="0"/>
      <w:marBottom w:val="0"/>
      <w:divBdr>
        <w:top w:val="none" w:sz="0" w:space="0" w:color="auto"/>
        <w:left w:val="none" w:sz="0" w:space="0" w:color="auto"/>
        <w:bottom w:val="none" w:sz="0" w:space="0" w:color="auto"/>
        <w:right w:val="none" w:sz="0" w:space="0" w:color="auto"/>
      </w:divBdr>
    </w:div>
    <w:div w:id="1179544717">
      <w:marLeft w:val="0"/>
      <w:marRight w:val="0"/>
      <w:marTop w:val="0"/>
      <w:marBottom w:val="0"/>
      <w:divBdr>
        <w:top w:val="none" w:sz="0" w:space="0" w:color="auto"/>
        <w:left w:val="none" w:sz="0" w:space="0" w:color="auto"/>
        <w:bottom w:val="none" w:sz="0" w:space="0" w:color="auto"/>
        <w:right w:val="none" w:sz="0" w:space="0" w:color="auto"/>
      </w:divBdr>
    </w:div>
    <w:div w:id="1179544723">
      <w:marLeft w:val="0"/>
      <w:marRight w:val="0"/>
      <w:marTop w:val="0"/>
      <w:marBottom w:val="0"/>
      <w:divBdr>
        <w:top w:val="none" w:sz="0" w:space="0" w:color="auto"/>
        <w:left w:val="none" w:sz="0" w:space="0" w:color="auto"/>
        <w:bottom w:val="none" w:sz="0" w:space="0" w:color="auto"/>
        <w:right w:val="none" w:sz="0" w:space="0" w:color="auto"/>
      </w:divBdr>
    </w:div>
    <w:div w:id="1179544732">
      <w:marLeft w:val="0"/>
      <w:marRight w:val="0"/>
      <w:marTop w:val="0"/>
      <w:marBottom w:val="0"/>
      <w:divBdr>
        <w:top w:val="none" w:sz="0" w:space="0" w:color="auto"/>
        <w:left w:val="none" w:sz="0" w:space="0" w:color="auto"/>
        <w:bottom w:val="none" w:sz="0" w:space="0" w:color="auto"/>
        <w:right w:val="none" w:sz="0" w:space="0" w:color="auto"/>
      </w:divBdr>
    </w:div>
    <w:div w:id="1179544734">
      <w:marLeft w:val="0"/>
      <w:marRight w:val="0"/>
      <w:marTop w:val="0"/>
      <w:marBottom w:val="0"/>
      <w:divBdr>
        <w:top w:val="none" w:sz="0" w:space="0" w:color="auto"/>
        <w:left w:val="none" w:sz="0" w:space="0" w:color="auto"/>
        <w:bottom w:val="none" w:sz="0" w:space="0" w:color="auto"/>
        <w:right w:val="none" w:sz="0" w:space="0" w:color="auto"/>
      </w:divBdr>
    </w:div>
    <w:div w:id="1179544747">
      <w:marLeft w:val="0"/>
      <w:marRight w:val="0"/>
      <w:marTop w:val="0"/>
      <w:marBottom w:val="0"/>
      <w:divBdr>
        <w:top w:val="none" w:sz="0" w:space="0" w:color="auto"/>
        <w:left w:val="none" w:sz="0" w:space="0" w:color="auto"/>
        <w:bottom w:val="none" w:sz="0" w:space="0" w:color="auto"/>
        <w:right w:val="none" w:sz="0" w:space="0" w:color="auto"/>
      </w:divBdr>
    </w:div>
    <w:div w:id="1179544763">
      <w:marLeft w:val="0"/>
      <w:marRight w:val="0"/>
      <w:marTop w:val="0"/>
      <w:marBottom w:val="0"/>
      <w:divBdr>
        <w:top w:val="none" w:sz="0" w:space="0" w:color="auto"/>
        <w:left w:val="none" w:sz="0" w:space="0" w:color="auto"/>
        <w:bottom w:val="none" w:sz="0" w:space="0" w:color="auto"/>
        <w:right w:val="none" w:sz="0" w:space="0" w:color="auto"/>
      </w:divBdr>
    </w:div>
    <w:div w:id="1179544786">
      <w:marLeft w:val="0"/>
      <w:marRight w:val="0"/>
      <w:marTop w:val="0"/>
      <w:marBottom w:val="0"/>
      <w:divBdr>
        <w:top w:val="none" w:sz="0" w:space="0" w:color="auto"/>
        <w:left w:val="none" w:sz="0" w:space="0" w:color="auto"/>
        <w:bottom w:val="none" w:sz="0" w:space="0" w:color="auto"/>
        <w:right w:val="none" w:sz="0" w:space="0" w:color="auto"/>
      </w:divBdr>
    </w:div>
    <w:div w:id="1179544791">
      <w:marLeft w:val="0"/>
      <w:marRight w:val="0"/>
      <w:marTop w:val="0"/>
      <w:marBottom w:val="0"/>
      <w:divBdr>
        <w:top w:val="none" w:sz="0" w:space="0" w:color="auto"/>
        <w:left w:val="none" w:sz="0" w:space="0" w:color="auto"/>
        <w:bottom w:val="none" w:sz="0" w:space="0" w:color="auto"/>
        <w:right w:val="none" w:sz="0" w:space="0" w:color="auto"/>
      </w:divBdr>
      <w:divsChild>
        <w:div w:id="1179543076">
          <w:marLeft w:val="0"/>
          <w:marRight w:val="0"/>
          <w:marTop w:val="0"/>
          <w:marBottom w:val="0"/>
          <w:divBdr>
            <w:top w:val="none" w:sz="0" w:space="0" w:color="auto"/>
            <w:left w:val="none" w:sz="0" w:space="0" w:color="auto"/>
            <w:bottom w:val="none" w:sz="0" w:space="0" w:color="auto"/>
            <w:right w:val="none" w:sz="0" w:space="0" w:color="auto"/>
          </w:divBdr>
        </w:div>
        <w:div w:id="1179543507">
          <w:marLeft w:val="0"/>
          <w:marRight w:val="0"/>
          <w:marTop w:val="0"/>
          <w:marBottom w:val="0"/>
          <w:divBdr>
            <w:top w:val="none" w:sz="0" w:space="0" w:color="auto"/>
            <w:left w:val="none" w:sz="0" w:space="0" w:color="auto"/>
            <w:bottom w:val="none" w:sz="0" w:space="0" w:color="auto"/>
            <w:right w:val="none" w:sz="0" w:space="0" w:color="auto"/>
          </w:divBdr>
        </w:div>
        <w:div w:id="1179543937">
          <w:marLeft w:val="0"/>
          <w:marRight w:val="0"/>
          <w:marTop w:val="0"/>
          <w:marBottom w:val="0"/>
          <w:divBdr>
            <w:top w:val="none" w:sz="0" w:space="0" w:color="auto"/>
            <w:left w:val="none" w:sz="0" w:space="0" w:color="auto"/>
            <w:bottom w:val="none" w:sz="0" w:space="0" w:color="auto"/>
            <w:right w:val="none" w:sz="0" w:space="0" w:color="auto"/>
          </w:divBdr>
        </w:div>
        <w:div w:id="1179544156">
          <w:marLeft w:val="0"/>
          <w:marRight w:val="0"/>
          <w:marTop w:val="0"/>
          <w:marBottom w:val="0"/>
          <w:divBdr>
            <w:top w:val="none" w:sz="0" w:space="0" w:color="auto"/>
            <w:left w:val="none" w:sz="0" w:space="0" w:color="auto"/>
            <w:bottom w:val="none" w:sz="0" w:space="0" w:color="auto"/>
            <w:right w:val="none" w:sz="0" w:space="0" w:color="auto"/>
          </w:divBdr>
        </w:div>
        <w:div w:id="1179544726">
          <w:marLeft w:val="0"/>
          <w:marRight w:val="0"/>
          <w:marTop w:val="0"/>
          <w:marBottom w:val="0"/>
          <w:divBdr>
            <w:top w:val="none" w:sz="0" w:space="0" w:color="auto"/>
            <w:left w:val="none" w:sz="0" w:space="0" w:color="auto"/>
            <w:bottom w:val="none" w:sz="0" w:space="0" w:color="auto"/>
            <w:right w:val="none" w:sz="0" w:space="0" w:color="auto"/>
          </w:divBdr>
        </w:div>
        <w:div w:id="1179544822">
          <w:marLeft w:val="0"/>
          <w:marRight w:val="0"/>
          <w:marTop w:val="0"/>
          <w:marBottom w:val="0"/>
          <w:divBdr>
            <w:top w:val="none" w:sz="0" w:space="0" w:color="auto"/>
            <w:left w:val="none" w:sz="0" w:space="0" w:color="auto"/>
            <w:bottom w:val="none" w:sz="0" w:space="0" w:color="auto"/>
            <w:right w:val="none" w:sz="0" w:space="0" w:color="auto"/>
          </w:divBdr>
        </w:div>
      </w:divsChild>
    </w:div>
    <w:div w:id="1179544823">
      <w:marLeft w:val="0"/>
      <w:marRight w:val="0"/>
      <w:marTop w:val="0"/>
      <w:marBottom w:val="0"/>
      <w:divBdr>
        <w:top w:val="none" w:sz="0" w:space="0" w:color="auto"/>
        <w:left w:val="none" w:sz="0" w:space="0" w:color="auto"/>
        <w:bottom w:val="none" w:sz="0" w:space="0" w:color="auto"/>
        <w:right w:val="none" w:sz="0" w:space="0" w:color="auto"/>
      </w:divBdr>
    </w:div>
    <w:div w:id="1179544827">
      <w:marLeft w:val="0"/>
      <w:marRight w:val="0"/>
      <w:marTop w:val="0"/>
      <w:marBottom w:val="0"/>
      <w:divBdr>
        <w:top w:val="none" w:sz="0" w:space="0" w:color="auto"/>
        <w:left w:val="none" w:sz="0" w:space="0" w:color="auto"/>
        <w:bottom w:val="none" w:sz="0" w:space="0" w:color="auto"/>
        <w:right w:val="none" w:sz="0" w:space="0" w:color="auto"/>
      </w:divBdr>
      <w:divsChild>
        <w:div w:id="1179543317">
          <w:marLeft w:val="0"/>
          <w:marRight w:val="0"/>
          <w:marTop w:val="0"/>
          <w:marBottom w:val="0"/>
          <w:divBdr>
            <w:top w:val="none" w:sz="0" w:space="0" w:color="auto"/>
            <w:left w:val="none" w:sz="0" w:space="0" w:color="auto"/>
            <w:bottom w:val="none" w:sz="0" w:space="0" w:color="auto"/>
            <w:right w:val="none" w:sz="0" w:space="0" w:color="auto"/>
          </w:divBdr>
          <w:divsChild>
            <w:div w:id="1179544762">
              <w:marLeft w:val="0"/>
              <w:marRight w:val="0"/>
              <w:marTop w:val="0"/>
              <w:marBottom w:val="0"/>
              <w:divBdr>
                <w:top w:val="none" w:sz="0" w:space="0" w:color="auto"/>
                <w:left w:val="none" w:sz="0" w:space="0" w:color="auto"/>
                <w:bottom w:val="none" w:sz="0" w:space="0" w:color="auto"/>
                <w:right w:val="none" w:sz="0" w:space="0" w:color="auto"/>
              </w:divBdr>
              <w:divsChild>
                <w:div w:id="1179543009">
                  <w:marLeft w:val="0"/>
                  <w:marRight w:val="0"/>
                  <w:marTop w:val="0"/>
                  <w:marBottom w:val="0"/>
                  <w:divBdr>
                    <w:top w:val="none" w:sz="0" w:space="0" w:color="auto"/>
                    <w:left w:val="none" w:sz="0" w:space="0" w:color="auto"/>
                    <w:bottom w:val="none" w:sz="0" w:space="0" w:color="auto"/>
                    <w:right w:val="none" w:sz="0" w:space="0" w:color="auto"/>
                  </w:divBdr>
                </w:div>
                <w:div w:id="1179543015">
                  <w:marLeft w:val="0"/>
                  <w:marRight w:val="0"/>
                  <w:marTop w:val="0"/>
                  <w:marBottom w:val="0"/>
                  <w:divBdr>
                    <w:top w:val="none" w:sz="0" w:space="0" w:color="auto"/>
                    <w:left w:val="none" w:sz="0" w:space="0" w:color="auto"/>
                    <w:bottom w:val="none" w:sz="0" w:space="0" w:color="auto"/>
                    <w:right w:val="none" w:sz="0" w:space="0" w:color="auto"/>
                  </w:divBdr>
                </w:div>
                <w:div w:id="1179543073">
                  <w:marLeft w:val="0"/>
                  <w:marRight w:val="0"/>
                  <w:marTop w:val="0"/>
                  <w:marBottom w:val="0"/>
                  <w:divBdr>
                    <w:top w:val="none" w:sz="0" w:space="0" w:color="auto"/>
                    <w:left w:val="none" w:sz="0" w:space="0" w:color="auto"/>
                    <w:bottom w:val="none" w:sz="0" w:space="0" w:color="auto"/>
                    <w:right w:val="none" w:sz="0" w:space="0" w:color="auto"/>
                  </w:divBdr>
                </w:div>
                <w:div w:id="1179543080">
                  <w:marLeft w:val="0"/>
                  <w:marRight w:val="0"/>
                  <w:marTop w:val="0"/>
                  <w:marBottom w:val="0"/>
                  <w:divBdr>
                    <w:top w:val="none" w:sz="0" w:space="0" w:color="auto"/>
                    <w:left w:val="none" w:sz="0" w:space="0" w:color="auto"/>
                    <w:bottom w:val="none" w:sz="0" w:space="0" w:color="auto"/>
                    <w:right w:val="none" w:sz="0" w:space="0" w:color="auto"/>
                  </w:divBdr>
                </w:div>
                <w:div w:id="1179543082">
                  <w:marLeft w:val="0"/>
                  <w:marRight w:val="0"/>
                  <w:marTop w:val="0"/>
                  <w:marBottom w:val="0"/>
                  <w:divBdr>
                    <w:top w:val="none" w:sz="0" w:space="0" w:color="auto"/>
                    <w:left w:val="none" w:sz="0" w:space="0" w:color="auto"/>
                    <w:bottom w:val="none" w:sz="0" w:space="0" w:color="auto"/>
                    <w:right w:val="none" w:sz="0" w:space="0" w:color="auto"/>
                  </w:divBdr>
                </w:div>
                <w:div w:id="1179543091">
                  <w:marLeft w:val="0"/>
                  <w:marRight w:val="0"/>
                  <w:marTop w:val="0"/>
                  <w:marBottom w:val="0"/>
                  <w:divBdr>
                    <w:top w:val="none" w:sz="0" w:space="0" w:color="auto"/>
                    <w:left w:val="none" w:sz="0" w:space="0" w:color="auto"/>
                    <w:bottom w:val="none" w:sz="0" w:space="0" w:color="auto"/>
                    <w:right w:val="none" w:sz="0" w:space="0" w:color="auto"/>
                  </w:divBdr>
                </w:div>
                <w:div w:id="1179543106">
                  <w:marLeft w:val="0"/>
                  <w:marRight w:val="0"/>
                  <w:marTop w:val="0"/>
                  <w:marBottom w:val="0"/>
                  <w:divBdr>
                    <w:top w:val="none" w:sz="0" w:space="0" w:color="auto"/>
                    <w:left w:val="none" w:sz="0" w:space="0" w:color="auto"/>
                    <w:bottom w:val="none" w:sz="0" w:space="0" w:color="auto"/>
                    <w:right w:val="none" w:sz="0" w:space="0" w:color="auto"/>
                  </w:divBdr>
                </w:div>
                <w:div w:id="1179543139">
                  <w:marLeft w:val="0"/>
                  <w:marRight w:val="0"/>
                  <w:marTop w:val="0"/>
                  <w:marBottom w:val="0"/>
                  <w:divBdr>
                    <w:top w:val="none" w:sz="0" w:space="0" w:color="auto"/>
                    <w:left w:val="none" w:sz="0" w:space="0" w:color="auto"/>
                    <w:bottom w:val="none" w:sz="0" w:space="0" w:color="auto"/>
                    <w:right w:val="none" w:sz="0" w:space="0" w:color="auto"/>
                  </w:divBdr>
                </w:div>
                <w:div w:id="1179543150">
                  <w:marLeft w:val="0"/>
                  <w:marRight w:val="0"/>
                  <w:marTop w:val="0"/>
                  <w:marBottom w:val="0"/>
                  <w:divBdr>
                    <w:top w:val="none" w:sz="0" w:space="0" w:color="auto"/>
                    <w:left w:val="none" w:sz="0" w:space="0" w:color="auto"/>
                    <w:bottom w:val="none" w:sz="0" w:space="0" w:color="auto"/>
                    <w:right w:val="none" w:sz="0" w:space="0" w:color="auto"/>
                  </w:divBdr>
                </w:div>
                <w:div w:id="1179543158">
                  <w:marLeft w:val="0"/>
                  <w:marRight w:val="0"/>
                  <w:marTop w:val="0"/>
                  <w:marBottom w:val="0"/>
                  <w:divBdr>
                    <w:top w:val="none" w:sz="0" w:space="0" w:color="auto"/>
                    <w:left w:val="none" w:sz="0" w:space="0" w:color="auto"/>
                    <w:bottom w:val="none" w:sz="0" w:space="0" w:color="auto"/>
                    <w:right w:val="none" w:sz="0" w:space="0" w:color="auto"/>
                  </w:divBdr>
                </w:div>
                <w:div w:id="1179543165">
                  <w:marLeft w:val="0"/>
                  <w:marRight w:val="0"/>
                  <w:marTop w:val="0"/>
                  <w:marBottom w:val="0"/>
                  <w:divBdr>
                    <w:top w:val="none" w:sz="0" w:space="0" w:color="auto"/>
                    <w:left w:val="none" w:sz="0" w:space="0" w:color="auto"/>
                    <w:bottom w:val="none" w:sz="0" w:space="0" w:color="auto"/>
                    <w:right w:val="none" w:sz="0" w:space="0" w:color="auto"/>
                  </w:divBdr>
                </w:div>
                <w:div w:id="1179543169">
                  <w:marLeft w:val="0"/>
                  <w:marRight w:val="0"/>
                  <w:marTop w:val="0"/>
                  <w:marBottom w:val="0"/>
                  <w:divBdr>
                    <w:top w:val="none" w:sz="0" w:space="0" w:color="auto"/>
                    <w:left w:val="none" w:sz="0" w:space="0" w:color="auto"/>
                    <w:bottom w:val="none" w:sz="0" w:space="0" w:color="auto"/>
                    <w:right w:val="none" w:sz="0" w:space="0" w:color="auto"/>
                  </w:divBdr>
                </w:div>
                <w:div w:id="1179543178">
                  <w:marLeft w:val="0"/>
                  <w:marRight w:val="0"/>
                  <w:marTop w:val="0"/>
                  <w:marBottom w:val="0"/>
                  <w:divBdr>
                    <w:top w:val="none" w:sz="0" w:space="0" w:color="auto"/>
                    <w:left w:val="none" w:sz="0" w:space="0" w:color="auto"/>
                    <w:bottom w:val="none" w:sz="0" w:space="0" w:color="auto"/>
                    <w:right w:val="none" w:sz="0" w:space="0" w:color="auto"/>
                  </w:divBdr>
                </w:div>
                <w:div w:id="1179543248">
                  <w:marLeft w:val="0"/>
                  <w:marRight w:val="0"/>
                  <w:marTop w:val="0"/>
                  <w:marBottom w:val="0"/>
                  <w:divBdr>
                    <w:top w:val="none" w:sz="0" w:space="0" w:color="auto"/>
                    <w:left w:val="none" w:sz="0" w:space="0" w:color="auto"/>
                    <w:bottom w:val="none" w:sz="0" w:space="0" w:color="auto"/>
                    <w:right w:val="none" w:sz="0" w:space="0" w:color="auto"/>
                  </w:divBdr>
                </w:div>
                <w:div w:id="1179543249">
                  <w:marLeft w:val="0"/>
                  <w:marRight w:val="0"/>
                  <w:marTop w:val="0"/>
                  <w:marBottom w:val="0"/>
                  <w:divBdr>
                    <w:top w:val="none" w:sz="0" w:space="0" w:color="auto"/>
                    <w:left w:val="none" w:sz="0" w:space="0" w:color="auto"/>
                    <w:bottom w:val="none" w:sz="0" w:space="0" w:color="auto"/>
                    <w:right w:val="none" w:sz="0" w:space="0" w:color="auto"/>
                  </w:divBdr>
                </w:div>
                <w:div w:id="1179543283">
                  <w:marLeft w:val="0"/>
                  <w:marRight w:val="0"/>
                  <w:marTop w:val="0"/>
                  <w:marBottom w:val="0"/>
                  <w:divBdr>
                    <w:top w:val="none" w:sz="0" w:space="0" w:color="auto"/>
                    <w:left w:val="none" w:sz="0" w:space="0" w:color="auto"/>
                    <w:bottom w:val="none" w:sz="0" w:space="0" w:color="auto"/>
                    <w:right w:val="none" w:sz="0" w:space="0" w:color="auto"/>
                  </w:divBdr>
                </w:div>
                <w:div w:id="1179543287">
                  <w:marLeft w:val="0"/>
                  <w:marRight w:val="0"/>
                  <w:marTop w:val="0"/>
                  <w:marBottom w:val="0"/>
                  <w:divBdr>
                    <w:top w:val="none" w:sz="0" w:space="0" w:color="auto"/>
                    <w:left w:val="none" w:sz="0" w:space="0" w:color="auto"/>
                    <w:bottom w:val="none" w:sz="0" w:space="0" w:color="auto"/>
                    <w:right w:val="none" w:sz="0" w:space="0" w:color="auto"/>
                  </w:divBdr>
                </w:div>
                <w:div w:id="1179543303">
                  <w:marLeft w:val="0"/>
                  <w:marRight w:val="0"/>
                  <w:marTop w:val="0"/>
                  <w:marBottom w:val="0"/>
                  <w:divBdr>
                    <w:top w:val="none" w:sz="0" w:space="0" w:color="auto"/>
                    <w:left w:val="none" w:sz="0" w:space="0" w:color="auto"/>
                    <w:bottom w:val="none" w:sz="0" w:space="0" w:color="auto"/>
                    <w:right w:val="none" w:sz="0" w:space="0" w:color="auto"/>
                  </w:divBdr>
                </w:div>
                <w:div w:id="1179543319">
                  <w:marLeft w:val="0"/>
                  <w:marRight w:val="0"/>
                  <w:marTop w:val="0"/>
                  <w:marBottom w:val="0"/>
                  <w:divBdr>
                    <w:top w:val="none" w:sz="0" w:space="0" w:color="auto"/>
                    <w:left w:val="none" w:sz="0" w:space="0" w:color="auto"/>
                    <w:bottom w:val="none" w:sz="0" w:space="0" w:color="auto"/>
                    <w:right w:val="none" w:sz="0" w:space="0" w:color="auto"/>
                  </w:divBdr>
                </w:div>
                <w:div w:id="1179543323">
                  <w:marLeft w:val="0"/>
                  <w:marRight w:val="0"/>
                  <w:marTop w:val="0"/>
                  <w:marBottom w:val="0"/>
                  <w:divBdr>
                    <w:top w:val="none" w:sz="0" w:space="0" w:color="auto"/>
                    <w:left w:val="none" w:sz="0" w:space="0" w:color="auto"/>
                    <w:bottom w:val="none" w:sz="0" w:space="0" w:color="auto"/>
                    <w:right w:val="none" w:sz="0" w:space="0" w:color="auto"/>
                  </w:divBdr>
                </w:div>
                <w:div w:id="1179543332">
                  <w:marLeft w:val="0"/>
                  <w:marRight w:val="0"/>
                  <w:marTop w:val="0"/>
                  <w:marBottom w:val="0"/>
                  <w:divBdr>
                    <w:top w:val="none" w:sz="0" w:space="0" w:color="auto"/>
                    <w:left w:val="none" w:sz="0" w:space="0" w:color="auto"/>
                    <w:bottom w:val="none" w:sz="0" w:space="0" w:color="auto"/>
                    <w:right w:val="none" w:sz="0" w:space="0" w:color="auto"/>
                  </w:divBdr>
                </w:div>
                <w:div w:id="1179543385">
                  <w:marLeft w:val="0"/>
                  <w:marRight w:val="0"/>
                  <w:marTop w:val="0"/>
                  <w:marBottom w:val="0"/>
                  <w:divBdr>
                    <w:top w:val="none" w:sz="0" w:space="0" w:color="auto"/>
                    <w:left w:val="none" w:sz="0" w:space="0" w:color="auto"/>
                    <w:bottom w:val="none" w:sz="0" w:space="0" w:color="auto"/>
                    <w:right w:val="none" w:sz="0" w:space="0" w:color="auto"/>
                  </w:divBdr>
                </w:div>
                <w:div w:id="1179543387">
                  <w:marLeft w:val="0"/>
                  <w:marRight w:val="0"/>
                  <w:marTop w:val="0"/>
                  <w:marBottom w:val="0"/>
                  <w:divBdr>
                    <w:top w:val="none" w:sz="0" w:space="0" w:color="auto"/>
                    <w:left w:val="none" w:sz="0" w:space="0" w:color="auto"/>
                    <w:bottom w:val="none" w:sz="0" w:space="0" w:color="auto"/>
                    <w:right w:val="none" w:sz="0" w:space="0" w:color="auto"/>
                  </w:divBdr>
                </w:div>
                <w:div w:id="1179543405">
                  <w:marLeft w:val="0"/>
                  <w:marRight w:val="0"/>
                  <w:marTop w:val="0"/>
                  <w:marBottom w:val="0"/>
                  <w:divBdr>
                    <w:top w:val="none" w:sz="0" w:space="0" w:color="auto"/>
                    <w:left w:val="none" w:sz="0" w:space="0" w:color="auto"/>
                    <w:bottom w:val="none" w:sz="0" w:space="0" w:color="auto"/>
                    <w:right w:val="none" w:sz="0" w:space="0" w:color="auto"/>
                  </w:divBdr>
                </w:div>
                <w:div w:id="1179543438">
                  <w:marLeft w:val="0"/>
                  <w:marRight w:val="0"/>
                  <w:marTop w:val="0"/>
                  <w:marBottom w:val="0"/>
                  <w:divBdr>
                    <w:top w:val="none" w:sz="0" w:space="0" w:color="auto"/>
                    <w:left w:val="none" w:sz="0" w:space="0" w:color="auto"/>
                    <w:bottom w:val="none" w:sz="0" w:space="0" w:color="auto"/>
                    <w:right w:val="none" w:sz="0" w:space="0" w:color="auto"/>
                  </w:divBdr>
                </w:div>
                <w:div w:id="1179543448">
                  <w:marLeft w:val="0"/>
                  <w:marRight w:val="0"/>
                  <w:marTop w:val="0"/>
                  <w:marBottom w:val="0"/>
                  <w:divBdr>
                    <w:top w:val="none" w:sz="0" w:space="0" w:color="auto"/>
                    <w:left w:val="none" w:sz="0" w:space="0" w:color="auto"/>
                    <w:bottom w:val="none" w:sz="0" w:space="0" w:color="auto"/>
                    <w:right w:val="none" w:sz="0" w:space="0" w:color="auto"/>
                  </w:divBdr>
                </w:div>
                <w:div w:id="1179543458">
                  <w:marLeft w:val="0"/>
                  <w:marRight w:val="0"/>
                  <w:marTop w:val="0"/>
                  <w:marBottom w:val="0"/>
                  <w:divBdr>
                    <w:top w:val="none" w:sz="0" w:space="0" w:color="auto"/>
                    <w:left w:val="none" w:sz="0" w:space="0" w:color="auto"/>
                    <w:bottom w:val="none" w:sz="0" w:space="0" w:color="auto"/>
                    <w:right w:val="none" w:sz="0" w:space="0" w:color="auto"/>
                  </w:divBdr>
                </w:div>
                <w:div w:id="1179543503">
                  <w:marLeft w:val="0"/>
                  <w:marRight w:val="0"/>
                  <w:marTop w:val="0"/>
                  <w:marBottom w:val="0"/>
                  <w:divBdr>
                    <w:top w:val="none" w:sz="0" w:space="0" w:color="auto"/>
                    <w:left w:val="none" w:sz="0" w:space="0" w:color="auto"/>
                    <w:bottom w:val="none" w:sz="0" w:space="0" w:color="auto"/>
                    <w:right w:val="none" w:sz="0" w:space="0" w:color="auto"/>
                  </w:divBdr>
                </w:div>
                <w:div w:id="1179543514">
                  <w:marLeft w:val="0"/>
                  <w:marRight w:val="0"/>
                  <w:marTop w:val="0"/>
                  <w:marBottom w:val="0"/>
                  <w:divBdr>
                    <w:top w:val="none" w:sz="0" w:space="0" w:color="auto"/>
                    <w:left w:val="none" w:sz="0" w:space="0" w:color="auto"/>
                    <w:bottom w:val="none" w:sz="0" w:space="0" w:color="auto"/>
                    <w:right w:val="none" w:sz="0" w:space="0" w:color="auto"/>
                  </w:divBdr>
                </w:div>
                <w:div w:id="1179543518">
                  <w:marLeft w:val="0"/>
                  <w:marRight w:val="0"/>
                  <w:marTop w:val="0"/>
                  <w:marBottom w:val="0"/>
                  <w:divBdr>
                    <w:top w:val="none" w:sz="0" w:space="0" w:color="auto"/>
                    <w:left w:val="none" w:sz="0" w:space="0" w:color="auto"/>
                    <w:bottom w:val="none" w:sz="0" w:space="0" w:color="auto"/>
                    <w:right w:val="none" w:sz="0" w:space="0" w:color="auto"/>
                  </w:divBdr>
                </w:div>
                <w:div w:id="1179543523">
                  <w:marLeft w:val="0"/>
                  <w:marRight w:val="0"/>
                  <w:marTop w:val="0"/>
                  <w:marBottom w:val="0"/>
                  <w:divBdr>
                    <w:top w:val="none" w:sz="0" w:space="0" w:color="auto"/>
                    <w:left w:val="none" w:sz="0" w:space="0" w:color="auto"/>
                    <w:bottom w:val="none" w:sz="0" w:space="0" w:color="auto"/>
                    <w:right w:val="none" w:sz="0" w:space="0" w:color="auto"/>
                  </w:divBdr>
                </w:div>
                <w:div w:id="1179543547">
                  <w:marLeft w:val="0"/>
                  <w:marRight w:val="0"/>
                  <w:marTop w:val="0"/>
                  <w:marBottom w:val="0"/>
                  <w:divBdr>
                    <w:top w:val="none" w:sz="0" w:space="0" w:color="auto"/>
                    <w:left w:val="none" w:sz="0" w:space="0" w:color="auto"/>
                    <w:bottom w:val="none" w:sz="0" w:space="0" w:color="auto"/>
                    <w:right w:val="none" w:sz="0" w:space="0" w:color="auto"/>
                  </w:divBdr>
                </w:div>
                <w:div w:id="1179543553">
                  <w:marLeft w:val="0"/>
                  <w:marRight w:val="0"/>
                  <w:marTop w:val="0"/>
                  <w:marBottom w:val="0"/>
                  <w:divBdr>
                    <w:top w:val="none" w:sz="0" w:space="0" w:color="auto"/>
                    <w:left w:val="none" w:sz="0" w:space="0" w:color="auto"/>
                    <w:bottom w:val="none" w:sz="0" w:space="0" w:color="auto"/>
                    <w:right w:val="none" w:sz="0" w:space="0" w:color="auto"/>
                  </w:divBdr>
                </w:div>
                <w:div w:id="1179543561">
                  <w:marLeft w:val="0"/>
                  <w:marRight w:val="0"/>
                  <w:marTop w:val="0"/>
                  <w:marBottom w:val="0"/>
                  <w:divBdr>
                    <w:top w:val="none" w:sz="0" w:space="0" w:color="auto"/>
                    <w:left w:val="none" w:sz="0" w:space="0" w:color="auto"/>
                    <w:bottom w:val="none" w:sz="0" w:space="0" w:color="auto"/>
                    <w:right w:val="none" w:sz="0" w:space="0" w:color="auto"/>
                  </w:divBdr>
                </w:div>
                <w:div w:id="1179543577">
                  <w:marLeft w:val="0"/>
                  <w:marRight w:val="0"/>
                  <w:marTop w:val="0"/>
                  <w:marBottom w:val="0"/>
                  <w:divBdr>
                    <w:top w:val="none" w:sz="0" w:space="0" w:color="auto"/>
                    <w:left w:val="none" w:sz="0" w:space="0" w:color="auto"/>
                    <w:bottom w:val="none" w:sz="0" w:space="0" w:color="auto"/>
                    <w:right w:val="none" w:sz="0" w:space="0" w:color="auto"/>
                  </w:divBdr>
                </w:div>
                <w:div w:id="1179543591">
                  <w:marLeft w:val="0"/>
                  <w:marRight w:val="0"/>
                  <w:marTop w:val="0"/>
                  <w:marBottom w:val="0"/>
                  <w:divBdr>
                    <w:top w:val="none" w:sz="0" w:space="0" w:color="auto"/>
                    <w:left w:val="none" w:sz="0" w:space="0" w:color="auto"/>
                    <w:bottom w:val="none" w:sz="0" w:space="0" w:color="auto"/>
                    <w:right w:val="none" w:sz="0" w:space="0" w:color="auto"/>
                  </w:divBdr>
                </w:div>
                <w:div w:id="1179543595">
                  <w:marLeft w:val="0"/>
                  <w:marRight w:val="0"/>
                  <w:marTop w:val="0"/>
                  <w:marBottom w:val="0"/>
                  <w:divBdr>
                    <w:top w:val="none" w:sz="0" w:space="0" w:color="auto"/>
                    <w:left w:val="none" w:sz="0" w:space="0" w:color="auto"/>
                    <w:bottom w:val="none" w:sz="0" w:space="0" w:color="auto"/>
                    <w:right w:val="none" w:sz="0" w:space="0" w:color="auto"/>
                  </w:divBdr>
                </w:div>
                <w:div w:id="1179543601">
                  <w:marLeft w:val="0"/>
                  <w:marRight w:val="0"/>
                  <w:marTop w:val="0"/>
                  <w:marBottom w:val="0"/>
                  <w:divBdr>
                    <w:top w:val="none" w:sz="0" w:space="0" w:color="auto"/>
                    <w:left w:val="none" w:sz="0" w:space="0" w:color="auto"/>
                    <w:bottom w:val="none" w:sz="0" w:space="0" w:color="auto"/>
                    <w:right w:val="none" w:sz="0" w:space="0" w:color="auto"/>
                  </w:divBdr>
                </w:div>
                <w:div w:id="1179543660">
                  <w:marLeft w:val="0"/>
                  <w:marRight w:val="0"/>
                  <w:marTop w:val="0"/>
                  <w:marBottom w:val="0"/>
                  <w:divBdr>
                    <w:top w:val="none" w:sz="0" w:space="0" w:color="auto"/>
                    <w:left w:val="none" w:sz="0" w:space="0" w:color="auto"/>
                    <w:bottom w:val="none" w:sz="0" w:space="0" w:color="auto"/>
                    <w:right w:val="none" w:sz="0" w:space="0" w:color="auto"/>
                  </w:divBdr>
                </w:div>
                <w:div w:id="1179543663">
                  <w:marLeft w:val="0"/>
                  <w:marRight w:val="0"/>
                  <w:marTop w:val="0"/>
                  <w:marBottom w:val="0"/>
                  <w:divBdr>
                    <w:top w:val="none" w:sz="0" w:space="0" w:color="auto"/>
                    <w:left w:val="none" w:sz="0" w:space="0" w:color="auto"/>
                    <w:bottom w:val="none" w:sz="0" w:space="0" w:color="auto"/>
                    <w:right w:val="none" w:sz="0" w:space="0" w:color="auto"/>
                  </w:divBdr>
                </w:div>
                <w:div w:id="1179543668">
                  <w:marLeft w:val="0"/>
                  <w:marRight w:val="0"/>
                  <w:marTop w:val="0"/>
                  <w:marBottom w:val="0"/>
                  <w:divBdr>
                    <w:top w:val="none" w:sz="0" w:space="0" w:color="auto"/>
                    <w:left w:val="none" w:sz="0" w:space="0" w:color="auto"/>
                    <w:bottom w:val="none" w:sz="0" w:space="0" w:color="auto"/>
                    <w:right w:val="none" w:sz="0" w:space="0" w:color="auto"/>
                  </w:divBdr>
                </w:div>
                <w:div w:id="1179543671">
                  <w:marLeft w:val="0"/>
                  <w:marRight w:val="0"/>
                  <w:marTop w:val="0"/>
                  <w:marBottom w:val="0"/>
                  <w:divBdr>
                    <w:top w:val="none" w:sz="0" w:space="0" w:color="auto"/>
                    <w:left w:val="none" w:sz="0" w:space="0" w:color="auto"/>
                    <w:bottom w:val="none" w:sz="0" w:space="0" w:color="auto"/>
                    <w:right w:val="none" w:sz="0" w:space="0" w:color="auto"/>
                  </w:divBdr>
                </w:div>
                <w:div w:id="1179543680">
                  <w:marLeft w:val="0"/>
                  <w:marRight w:val="0"/>
                  <w:marTop w:val="0"/>
                  <w:marBottom w:val="0"/>
                  <w:divBdr>
                    <w:top w:val="none" w:sz="0" w:space="0" w:color="auto"/>
                    <w:left w:val="none" w:sz="0" w:space="0" w:color="auto"/>
                    <w:bottom w:val="none" w:sz="0" w:space="0" w:color="auto"/>
                    <w:right w:val="none" w:sz="0" w:space="0" w:color="auto"/>
                  </w:divBdr>
                </w:div>
                <w:div w:id="1179543698">
                  <w:marLeft w:val="0"/>
                  <w:marRight w:val="0"/>
                  <w:marTop w:val="0"/>
                  <w:marBottom w:val="0"/>
                  <w:divBdr>
                    <w:top w:val="none" w:sz="0" w:space="0" w:color="auto"/>
                    <w:left w:val="none" w:sz="0" w:space="0" w:color="auto"/>
                    <w:bottom w:val="none" w:sz="0" w:space="0" w:color="auto"/>
                    <w:right w:val="none" w:sz="0" w:space="0" w:color="auto"/>
                  </w:divBdr>
                </w:div>
                <w:div w:id="1179543723">
                  <w:marLeft w:val="0"/>
                  <w:marRight w:val="0"/>
                  <w:marTop w:val="0"/>
                  <w:marBottom w:val="0"/>
                  <w:divBdr>
                    <w:top w:val="none" w:sz="0" w:space="0" w:color="auto"/>
                    <w:left w:val="none" w:sz="0" w:space="0" w:color="auto"/>
                    <w:bottom w:val="none" w:sz="0" w:space="0" w:color="auto"/>
                    <w:right w:val="none" w:sz="0" w:space="0" w:color="auto"/>
                  </w:divBdr>
                </w:div>
                <w:div w:id="1179543737">
                  <w:marLeft w:val="0"/>
                  <w:marRight w:val="0"/>
                  <w:marTop w:val="0"/>
                  <w:marBottom w:val="0"/>
                  <w:divBdr>
                    <w:top w:val="none" w:sz="0" w:space="0" w:color="auto"/>
                    <w:left w:val="none" w:sz="0" w:space="0" w:color="auto"/>
                    <w:bottom w:val="none" w:sz="0" w:space="0" w:color="auto"/>
                    <w:right w:val="none" w:sz="0" w:space="0" w:color="auto"/>
                  </w:divBdr>
                </w:div>
                <w:div w:id="1179543750">
                  <w:marLeft w:val="0"/>
                  <w:marRight w:val="0"/>
                  <w:marTop w:val="0"/>
                  <w:marBottom w:val="0"/>
                  <w:divBdr>
                    <w:top w:val="none" w:sz="0" w:space="0" w:color="auto"/>
                    <w:left w:val="none" w:sz="0" w:space="0" w:color="auto"/>
                    <w:bottom w:val="none" w:sz="0" w:space="0" w:color="auto"/>
                    <w:right w:val="none" w:sz="0" w:space="0" w:color="auto"/>
                  </w:divBdr>
                </w:div>
                <w:div w:id="1179543768">
                  <w:marLeft w:val="0"/>
                  <w:marRight w:val="0"/>
                  <w:marTop w:val="0"/>
                  <w:marBottom w:val="0"/>
                  <w:divBdr>
                    <w:top w:val="none" w:sz="0" w:space="0" w:color="auto"/>
                    <w:left w:val="none" w:sz="0" w:space="0" w:color="auto"/>
                    <w:bottom w:val="none" w:sz="0" w:space="0" w:color="auto"/>
                    <w:right w:val="none" w:sz="0" w:space="0" w:color="auto"/>
                  </w:divBdr>
                </w:div>
                <w:div w:id="1179543781">
                  <w:marLeft w:val="0"/>
                  <w:marRight w:val="0"/>
                  <w:marTop w:val="0"/>
                  <w:marBottom w:val="0"/>
                  <w:divBdr>
                    <w:top w:val="none" w:sz="0" w:space="0" w:color="auto"/>
                    <w:left w:val="none" w:sz="0" w:space="0" w:color="auto"/>
                    <w:bottom w:val="none" w:sz="0" w:space="0" w:color="auto"/>
                    <w:right w:val="none" w:sz="0" w:space="0" w:color="auto"/>
                  </w:divBdr>
                </w:div>
                <w:div w:id="1179543785">
                  <w:marLeft w:val="0"/>
                  <w:marRight w:val="0"/>
                  <w:marTop w:val="0"/>
                  <w:marBottom w:val="0"/>
                  <w:divBdr>
                    <w:top w:val="none" w:sz="0" w:space="0" w:color="auto"/>
                    <w:left w:val="none" w:sz="0" w:space="0" w:color="auto"/>
                    <w:bottom w:val="none" w:sz="0" w:space="0" w:color="auto"/>
                    <w:right w:val="none" w:sz="0" w:space="0" w:color="auto"/>
                  </w:divBdr>
                </w:div>
                <w:div w:id="1179543807">
                  <w:marLeft w:val="0"/>
                  <w:marRight w:val="0"/>
                  <w:marTop w:val="0"/>
                  <w:marBottom w:val="0"/>
                  <w:divBdr>
                    <w:top w:val="none" w:sz="0" w:space="0" w:color="auto"/>
                    <w:left w:val="none" w:sz="0" w:space="0" w:color="auto"/>
                    <w:bottom w:val="none" w:sz="0" w:space="0" w:color="auto"/>
                    <w:right w:val="none" w:sz="0" w:space="0" w:color="auto"/>
                  </w:divBdr>
                </w:div>
                <w:div w:id="1179543854">
                  <w:marLeft w:val="0"/>
                  <w:marRight w:val="0"/>
                  <w:marTop w:val="0"/>
                  <w:marBottom w:val="0"/>
                  <w:divBdr>
                    <w:top w:val="none" w:sz="0" w:space="0" w:color="auto"/>
                    <w:left w:val="none" w:sz="0" w:space="0" w:color="auto"/>
                    <w:bottom w:val="none" w:sz="0" w:space="0" w:color="auto"/>
                    <w:right w:val="none" w:sz="0" w:space="0" w:color="auto"/>
                  </w:divBdr>
                </w:div>
                <w:div w:id="1179543865">
                  <w:marLeft w:val="0"/>
                  <w:marRight w:val="0"/>
                  <w:marTop w:val="0"/>
                  <w:marBottom w:val="0"/>
                  <w:divBdr>
                    <w:top w:val="none" w:sz="0" w:space="0" w:color="auto"/>
                    <w:left w:val="none" w:sz="0" w:space="0" w:color="auto"/>
                    <w:bottom w:val="none" w:sz="0" w:space="0" w:color="auto"/>
                    <w:right w:val="none" w:sz="0" w:space="0" w:color="auto"/>
                  </w:divBdr>
                </w:div>
                <w:div w:id="1179543869">
                  <w:marLeft w:val="0"/>
                  <w:marRight w:val="0"/>
                  <w:marTop w:val="0"/>
                  <w:marBottom w:val="0"/>
                  <w:divBdr>
                    <w:top w:val="none" w:sz="0" w:space="0" w:color="auto"/>
                    <w:left w:val="none" w:sz="0" w:space="0" w:color="auto"/>
                    <w:bottom w:val="none" w:sz="0" w:space="0" w:color="auto"/>
                    <w:right w:val="none" w:sz="0" w:space="0" w:color="auto"/>
                  </w:divBdr>
                </w:div>
                <w:div w:id="1179543887">
                  <w:marLeft w:val="0"/>
                  <w:marRight w:val="0"/>
                  <w:marTop w:val="0"/>
                  <w:marBottom w:val="0"/>
                  <w:divBdr>
                    <w:top w:val="none" w:sz="0" w:space="0" w:color="auto"/>
                    <w:left w:val="none" w:sz="0" w:space="0" w:color="auto"/>
                    <w:bottom w:val="none" w:sz="0" w:space="0" w:color="auto"/>
                    <w:right w:val="none" w:sz="0" w:space="0" w:color="auto"/>
                  </w:divBdr>
                </w:div>
                <w:div w:id="1179543901">
                  <w:marLeft w:val="0"/>
                  <w:marRight w:val="0"/>
                  <w:marTop w:val="0"/>
                  <w:marBottom w:val="0"/>
                  <w:divBdr>
                    <w:top w:val="none" w:sz="0" w:space="0" w:color="auto"/>
                    <w:left w:val="none" w:sz="0" w:space="0" w:color="auto"/>
                    <w:bottom w:val="none" w:sz="0" w:space="0" w:color="auto"/>
                    <w:right w:val="none" w:sz="0" w:space="0" w:color="auto"/>
                  </w:divBdr>
                </w:div>
                <w:div w:id="1179543903">
                  <w:marLeft w:val="0"/>
                  <w:marRight w:val="0"/>
                  <w:marTop w:val="0"/>
                  <w:marBottom w:val="0"/>
                  <w:divBdr>
                    <w:top w:val="none" w:sz="0" w:space="0" w:color="auto"/>
                    <w:left w:val="none" w:sz="0" w:space="0" w:color="auto"/>
                    <w:bottom w:val="none" w:sz="0" w:space="0" w:color="auto"/>
                    <w:right w:val="none" w:sz="0" w:space="0" w:color="auto"/>
                  </w:divBdr>
                </w:div>
                <w:div w:id="1179543908">
                  <w:marLeft w:val="0"/>
                  <w:marRight w:val="0"/>
                  <w:marTop w:val="0"/>
                  <w:marBottom w:val="0"/>
                  <w:divBdr>
                    <w:top w:val="none" w:sz="0" w:space="0" w:color="auto"/>
                    <w:left w:val="none" w:sz="0" w:space="0" w:color="auto"/>
                    <w:bottom w:val="none" w:sz="0" w:space="0" w:color="auto"/>
                    <w:right w:val="none" w:sz="0" w:space="0" w:color="auto"/>
                  </w:divBdr>
                </w:div>
                <w:div w:id="1179543935">
                  <w:marLeft w:val="0"/>
                  <w:marRight w:val="0"/>
                  <w:marTop w:val="0"/>
                  <w:marBottom w:val="0"/>
                  <w:divBdr>
                    <w:top w:val="none" w:sz="0" w:space="0" w:color="auto"/>
                    <w:left w:val="none" w:sz="0" w:space="0" w:color="auto"/>
                    <w:bottom w:val="none" w:sz="0" w:space="0" w:color="auto"/>
                    <w:right w:val="none" w:sz="0" w:space="0" w:color="auto"/>
                  </w:divBdr>
                </w:div>
                <w:div w:id="1179543971">
                  <w:marLeft w:val="0"/>
                  <w:marRight w:val="0"/>
                  <w:marTop w:val="0"/>
                  <w:marBottom w:val="0"/>
                  <w:divBdr>
                    <w:top w:val="none" w:sz="0" w:space="0" w:color="auto"/>
                    <w:left w:val="none" w:sz="0" w:space="0" w:color="auto"/>
                    <w:bottom w:val="none" w:sz="0" w:space="0" w:color="auto"/>
                    <w:right w:val="none" w:sz="0" w:space="0" w:color="auto"/>
                  </w:divBdr>
                </w:div>
                <w:div w:id="1179544018">
                  <w:marLeft w:val="0"/>
                  <w:marRight w:val="0"/>
                  <w:marTop w:val="0"/>
                  <w:marBottom w:val="0"/>
                  <w:divBdr>
                    <w:top w:val="none" w:sz="0" w:space="0" w:color="auto"/>
                    <w:left w:val="none" w:sz="0" w:space="0" w:color="auto"/>
                    <w:bottom w:val="none" w:sz="0" w:space="0" w:color="auto"/>
                    <w:right w:val="none" w:sz="0" w:space="0" w:color="auto"/>
                  </w:divBdr>
                </w:div>
                <w:div w:id="1179544023">
                  <w:marLeft w:val="0"/>
                  <w:marRight w:val="0"/>
                  <w:marTop w:val="0"/>
                  <w:marBottom w:val="0"/>
                  <w:divBdr>
                    <w:top w:val="none" w:sz="0" w:space="0" w:color="auto"/>
                    <w:left w:val="none" w:sz="0" w:space="0" w:color="auto"/>
                    <w:bottom w:val="none" w:sz="0" w:space="0" w:color="auto"/>
                    <w:right w:val="none" w:sz="0" w:space="0" w:color="auto"/>
                  </w:divBdr>
                </w:div>
                <w:div w:id="1179544040">
                  <w:marLeft w:val="0"/>
                  <w:marRight w:val="0"/>
                  <w:marTop w:val="0"/>
                  <w:marBottom w:val="0"/>
                  <w:divBdr>
                    <w:top w:val="none" w:sz="0" w:space="0" w:color="auto"/>
                    <w:left w:val="none" w:sz="0" w:space="0" w:color="auto"/>
                    <w:bottom w:val="none" w:sz="0" w:space="0" w:color="auto"/>
                    <w:right w:val="none" w:sz="0" w:space="0" w:color="auto"/>
                  </w:divBdr>
                </w:div>
                <w:div w:id="1179544043">
                  <w:marLeft w:val="0"/>
                  <w:marRight w:val="0"/>
                  <w:marTop w:val="0"/>
                  <w:marBottom w:val="0"/>
                  <w:divBdr>
                    <w:top w:val="none" w:sz="0" w:space="0" w:color="auto"/>
                    <w:left w:val="none" w:sz="0" w:space="0" w:color="auto"/>
                    <w:bottom w:val="none" w:sz="0" w:space="0" w:color="auto"/>
                    <w:right w:val="none" w:sz="0" w:space="0" w:color="auto"/>
                  </w:divBdr>
                </w:div>
                <w:div w:id="1179544044">
                  <w:marLeft w:val="0"/>
                  <w:marRight w:val="0"/>
                  <w:marTop w:val="0"/>
                  <w:marBottom w:val="0"/>
                  <w:divBdr>
                    <w:top w:val="none" w:sz="0" w:space="0" w:color="auto"/>
                    <w:left w:val="none" w:sz="0" w:space="0" w:color="auto"/>
                    <w:bottom w:val="none" w:sz="0" w:space="0" w:color="auto"/>
                    <w:right w:val="none" w:sz="0" w:space="0" w:color="auto"/>
                  </w:divBdr>
                </w:div>
                <w:div w:id="1179544064">
                  <w:marLeft w:val="0"/>
                  <w:marRight w:val="0"/>
                  <w:marTop w:val="0"/>
                  <w:marBottom w:val="0"/>
                  <w:divBdr>
                    <w:top w:val="none" w:sz="0" w:space="0" w:color="auto"/>
                    <w:left w:val="none" w:sz="0" w:space="0" w:color="auto"/>
                    <w:bottom w:val="none" w:sz="0" w:space="0" w:color="auto"/>
                    <w:right w:val="none" w:sz="0" w:space="0" w:color="auto"/>
                  </w:divBdr>
                </w:div>
                <w:div w:id="1179544101">
                  <w:marLeft w:val="0"/>
                  <w:marRight w:val="0"/>
                  <w:marTop w:val="0"/>
                  <w:marBottom w:val="0"/>
                  <w:divBdr>
                    <w:top w:val="none" w:sz="0" w:space="0" w:color="auto"/>
                    <w:left w:val="none" w:sz="0" w:space="0" w:color="auto"/>
                    <w:bottom w:val="none" w:sz="0" w:space="0" w:color="auto"/>
                    <w:right w:val="none" w:sz="0" w:space="0" w:color="auto"/>
                  </w:divBdr>
                </w:div>
                <w:div w:id="1179544125">
                  <w:marLeft w:val="0"/>
                  <w:marRight w:val="0"/>
                  <w:marTop w:val="0"/>
                  <w:marBottom w:val="0"/>
                  <w:divBdr>
                    <w:top w:val="none" w:sz="0" w:space="0" w:color="auto"/>
                    <w:left w:val="none" w:sz="0" w:space="0" w:color="auto"/>
                    <w:bottom w:val="none" w:sz="0" w:space="0" w:color="auto"/>
                    <w:right w:val="none" w:sz="0" w:space="0" w:color="auto"/>
                  </w:divBdr>
                </w:div>
                <w:div w:id="1179544201">
                  <w:marLeft w:val="0"/>
                  <w:marRight w:val="0"/>
                  <w:marTop w:val="0"/>
                  <w:marBottom w:val="0"/>
                  <w:divBdr>
                    <w:top w:val="none" w:sz="0" w:space="0" w:color="auto"/>
                    <w:left w:val="none" w:sz="0" w:space="0" w:color="auto"/>
                    <w:bottom w:val="none" w:sz="0" w:space="0" w:color="auto"/>
                    <w:right w:val="none" w:sz="0" w:space="0" w:color="auto"/>
                  </w:divBdr>
                </w:div>
                <w:div w:id="1179544203">
                  <w:marLeft w:val="0"/>
                  <w:marRight w:val="0"/>
                  <w:marTop w:val="0"/>
                  <w:marBottom w:val="0"/>
                  <w:divBdr>
                    <w:top w:val="none" w:sz="0" w:space="0" w:color="auto"/>
                    <w:left w:val="none" w:sz="0" w:space="0" w:color="auto"/>
                    <w:bottom w:val="none" w:sz="0" w:space="0" w:color="auto"/>
                    <w:right w:val="none" w:sz="0" w:space="0" w:color="auto"/>
                  </w:divBdr>
                </w:div>
                <w:div w:id="1179544207">
                  <w:marLeft w:val="0"/>
                  <w:marRight w:val="0"/>
                  <w:marTop w:val="0"/>
                  <w:marBottom w:val="0"/>
                  <w:divBdr>
                    <w:top w:val="none" w:sz="0" w:space="0" w:color="auto"/>
                    <w:left w:val="none" w:sz="0" w:space="0" w:color="auto"/>
                    <w:bottom w:val="none" w:sz="0" w:space="0" w:color="auto"/>
                    <w:right w:val="none" w:sz="0" w:space="0" w:color="auto"/>
                  </w:divBdr>
                </w:div>
                <w:div w:id="1179544218">
                  <w:marLeft w:val="0"/>
                  <w:marRight w:val="0"/>
                  <w:marTop w:val="0"/>
                  <w:marBottom w:val="0"/>
                  <w:divBdr>
                    <w:top w:val="none" w:sz="0" w:space="0" w:color="auto"/>
                    <w:left w:val="none" w:sz="0" w:space="0" w:color="auto"/>
                    <w:bottom w:val="none" w:sz="0" w:space="0" w:color="auto"/>
                    <w:right w:val="none" w:sz="0" w:space="0" w:color="auto"/>
                  </w:divBdr>
                </w:div>
                <w:div w:id="1179544235">
                  <w:marLeft w:val="0"/>
                  <w:marRight w:val="0"/>
                  <w:marTop w:val="0"/>
                  <w:marBottom w:val="0"/>
                  <w:divBdr>
                    <w:top w:val="none" w:sz="0" w:space="0" w:color="auto"/>
                    <w:left w:val="none" w:sz="0" w:space="0" w:color="auto"/>
                    <w:bottom w:val="none" w:sz="0" w:space="0" w:color="auto"/>
                    <w:right w:val="none" w:sz="0" w:space="0" w:color="auto"/>
                  </w:divBdr>
                </w:div>
                <w:div w:id="1179544246">
                  <w:marLeft w:val="0"/>
                  <w:marRight w:val="0"/>
                  <w:marTop w:val="0"/>
                  <w:marBottom w:val="0"/>
                  <w:divBdr>
                    <w:top w:val="none" w:sz="0" w:space="0" w:color="auto"/>
                    <w:left w:val="none" w:sz="0" w:space="0" w:color="auto"/>
                    <w:bottom w:val="none" w:sz="0" w:space="0" w:color="auto"/>
                    <w:right w:val="none" w:sz="0" w:space="0" w:color="auto"/>
                  </w:divBdr>
                </w:div>
                <w:div w:id="1179544249">
                  <w:marLeft w:val="0"/>
                  <w:marRight w:val="0"/>
                  <w:marTop w:val="0"/>
                  <w:marBottom w:val="0"/>
                  <w:divBdr>
                    <w:top w:val="none" w:sz="0" w:space="0" w:color="auto"/>
                    <w:left w:val="none" w:sz="0" w:space="0" w:color="auto"/>
                    <w:bottom w:val="none" w:sz="0" w:space="0" w:color="auto"/>
                    <w:right w:val="none" w:sz="0" w:space="0" w:color="auto"/>
                  </w:divBdr>
                </w:div>
                <w:div w:id="1179544269">
                  <w:marLeft w:val="0"/>
                  <w:marRight w:val="0"/>
                  <w:marTop w:val="0"/>
                  <w:marBottom w:val="0"/>
                  <w:divBdr>
                    <w:top w:val="none" w:sz="0" w:space="0" w:color="auto"/>
                    <w:left w:val="none" w:sz="0" w:space="0" w:color="auto"/>
                    <w:bottom w:val="none" w:sz="0" w:space="0" w:color="auto"/>
                    <w:right w:val="none" w:sz="0" w:space="0" w:color="auto"/>
                  </w:divBdr>
                </w:div>
                <w:div w:id="1179544287">
                  <w:marLeft w:val="0"/>
                  <w:marRight w:val="0"/>
                  <w:marTop w:val="0"/>
                  <w:marBottom w:val="0"/>
                  <w:divBdr>
                    <w:top w:val="none" w:sz="0" w:space="0" w:color="auto"/>
                    <w:left w:val="none" w:sz="0" w:space="0" w:color="auto"/>
                    <w:bottom w:val="none" w:sz="0" w:space="0" w:color="auto"/>
                    <w:right w:val="none" w:sz="0" w:space="0" w:color="auto"/>
                  </w:divBdr>
                </w:div>
                <w:div w:id="1179544289">
                  <w:marLeft w:val="0"/>
                  <w:marRight w:val="0"/>
                  <w:marTop w:val="0"/>
                  <w:marBottom w:val="0"/>
                  <w:divBdr>
                    <w:top w:val="none" w:sz="0" w:space="0" w:color="auto"/>
                    <w:left w:val="none" w:sz="0" w:space="0" w:color="auto"/>
                    <w:bottom w:val="none" w:sz="0" w:space="0" w:color="auto"/>
                    <w:right w:val="none" w:sz="0" w:space="0" w:color="auto"/>
                  </w:divBdr>
                </w:div>
                <w:div w:id="1179544293">
                  <w:marLeft w:val="0"/>
                  <w:marRight w:val="0"/>
                  <w:marTop w:val="0"/>
                  <w:marBottom w:val="0"/>
                  <w:divBdr>
                    <w:top w:val="none" w:sz="0" w:space="0" w:color="auto"/>
                    <w:left w:val="none" w:sz="0" w:space="0" w:color="auto"/>
                    <w:bottom w:val="none" w:sz="0" w:space="0" w:color="auto"/>
                    <w:right w:val="none" w:sz="0" w:space="0" w:color="auto"/>
                  </w:divBdr>
                </w:div>
                <w:div w:id="1179544297">
                  <w:marLeft w:val="0"/>
                  <w:marRight w:val="0"/>
                  <w:marTop w:val="0"/>
                  <w:marBottom w:val="0"/>
                  <w:divBdr>
                    <w:top w:val="none" w:sz="0" w:space="0" w:color="auto"/>
                    <w:left w:val="none" w:sz="0" w:space="0" w:color="auto"/>
                    <w:bottom w:val="none" w:sz="0" w:space="0" w:color="auto"/>
                    <w:right w:val="none" w:sz="0" w:space="0" w:color="auto"/>
                  </w:divBdr>
                </w:div>
                <w:div w:id="1179544311">
                  <w:marLeft w:val="0"/>
                  <w:marRight w:val="0"/>
                  <w:marTop w:val="0"/>
                  <w:marBottom w:val="0"/>
                  <w:divBdr>
                    <w:top w:val="none" w:sz="0" w:space="0" w:color="auto"/>
                    <w:left w:val="none" w:sz="0" w:space="0" w:color="auto"/>
                    <w:bottom w:val="none" w:sz="0" w:space="0" w:color="auto"/>
                    <w:right w:val="none" w:sz="0" w:space="0" w:color="auto"/>
                  </w:divBdr>
                </w:div>
                <w:div w:id="1179544327">
                  <w:marLeft w:val="0"/>
                  <w:marRight w:val="0"/>
                  <w:marTop w:val="0"/>
                  <w:marBottom w:val="0"/>
                  <w:divBdr>
                    <w:top w:val="none" w:sz="0" w:space="0" w:color="auto"/>
                    <w:left w:val="none" w:sz="0" w:space="0" w:color="auto"/>
                    <w:bottom w:val="none" w:sz="0" w:space="0" w:color="auto"/>
                    <w:right w:val="none" w:sz="0" w:space="0" w:color="auto"/>
                  </w:divBdr>
                </w:div>
                <w:div w:id="1179544367">
                  <w:marLeft w:val="0"/>
                  <w:marRight w:val="0"/>
                  <w:marTop w:val="0"/>
                  <w:marBottom w:val="0"/>
                  <w:divBdr>
                    <w:top w:val="none" w:sz="0" w:space="0" w:color="auto"/>
                    <w:left w:val="none" w:sz="0" w:space="0" w:color="auto"/>
                    <w:bottom w:val="none" w:sz="0" w:space="0" w:color="auto"/>
                    <w:right w:val="none" w:sz="0" w:space="0" w:color="auto"/>
                  </w:divBdr>
                </w:div>
                <w:div w:id="1179544382">
                  <w:marLeft w:val="0"/>
                  <w:marRight w:val="0"/>
                  <w:marTop w:val="0"/>
                  <w:marBottom w:val="0"/>
                  <w:divBdr>
                    <w:top w:val="none" w:sz="0" w:space="0" w:color="auto"/>
                    <w:left w:val="none" w:sz="0" w:space="0" w:color="auto"/>
                    <w:bottom w:val="none" w:sz="0" w:space="0" w:color="auto"/>
                    <w:right w:val="none" w:sz="0" w:space="0" w:color="auto"/>
                  </w:divBdr>
                </w:div>
                <w:div w:id="1179544385">
                  <w:marLeft w:val="0"/>
                  <w:marRight w:val="0"/>
                  <w:marTop w:val="0"/>
                  <w:marBottom w:val="0"/>
                  <w:divBdr>
                    <w:top w:val="none" w:sz="0" w:space="0" w:color="auto"/>
                    <w:left w:val="none" w:sz="0" w:space="0" w:color="auto"/>
                    <w:bottom w:val="none" w:sz="0" w:space="0" w:color="auto"/>
                    <w:right w:val="none" w:sz="0" w:space="0" w:color="auto"/>
                  </w:divBdr>
                </w:div>
                <w:div w:id="1179544390">
                  <w:marLeft w:val="0"/>
                  <w:marRight w:val="0"/>
                  <w:marTop w:val="0"/>
                  <w:marBottom w:val="0"/>
                  <w:divBdr>
                    <w:top w:val="none" w:sz="0" w:space="0" w:color="auto"/>
                    <w:left w:val="none" w:sz="0" w:space="0" w:color="auto"/>
                    <w:bottom w:val="none" w:sz="0" w:space="0" w:color="auto"/>
                    <w:right w:val="none" w:sz="0" w:space="0" w:color="auto"/>
                  </w:divBdr>
                </w:div>
                <w:div w:id="1179544398">
                  <w:marLeft w:val="0"/>
                  <w:marRight w:val="0"/>
                  <w:marTop w:val="0"/>
                  <w:marBottom w:val="0"/>
                  <w:divBdr>
                    <w:top w:val="none" w:sz="0" w:space="0" w:color="auto"/>
                    <w:left w:val="none" w:sz="0" w:space="0" w:color="auto"/>
                    <w:bottom w:val="none" w:sz="0" w:space="0" w:color="auto"/>
                    <w:right w:val="none" w:sz="0" w:space="0" w:color="auto"/>
                  </w:divBdr>
                </w:div>
                <w:div w:id="1179544433">
                  <w:marLeft w:val="0"/>
                  <w:marRight w:val="0"/>
                  <w:marTop w:val="0"/>
                  <w:marBottom w:val="0"/>
                  <w:divBdr>
                    <w:top w:val="none" w:sz="0" w:space="0" w:color="auto"/>
                    <w:left w:val="none" w:sz="0" w:space="0" w:color="auto"/>
                    <w:bottom w:val="none" w:sz="0" w:space="0" w:color="auto"/>
                    <w:right w:val="none" w:sz="0" w:space="0" w:color="auto"/>
                  </w:divBdr>
                </w:div>
                <w:div w:id="1179544441">
                  <w:marLeft w:val="0"/>
                  <w:marRight w:val="0"/>
                  <w:marTop w:val="0"/>
                  <w:marBottom w:val="0"/>
                  <w:divBdr>
                    <w:top w:val="none" w:sz="0" w:space="0" w:color="auto"/>
                    <w:left w:val="none" w:sz="0" w:space="0" w:color="auto"/>
                    <w:bottom w:val="none" w:sz="0" w:space="0" w:color="auto"/>
                    <w:right w:val="none" w:sz="0" w:space="0" w:color="auto"/>
                  </w:divBdr>
                </w:div>
                <w:div w:id="1179544445">
                  <w:marLeft w:val="0"/>
                  <w:marRight w:val="0"/>
                  <w:marTop w:val="0"/>
                  <w:marBottom w:val="0"/>
                  <w:divBdr>
                    <w:top w:val="none" w:sz="0" w:space="0" w:color="auto"/>
                    <w:left w:val="none" w:sz="0" w:space="0" w:color="auto"/>
                    <w:bottom w:val="none" w:sz="0" w:space="0" w:color="auto"/>
                    <w:right w:val="none" w:sz="0" w:space="0" w:color="auto"/>
                  </w:divBdr>
                </w:div>
                <w:div w:id="1179544456">
                  <w:marLeft w:val="0"/>
                  <w:marRight w:val="0"/>
                  <w:marTop w:val="0"/>
                  <w:marBottom w:val="0"/>
                  <w:divBdr>
                    <w:top w:val="none" w:sz="0" w:space="0" w:color="auto"/>
                    <w:left w:val="none" w:sz="0" w:space="0" w:color="auto"/>
                    <w:bottom w:val="none" w:sz="0" w:space="0" w:color="auto"/>
                    <w:right w:val="none" w:sz="0" w:space="0" w:color="auto"/>
                  </w:divBdr>
                </w:div>
                <w:div w:id="1179544465">
                  <w:marLeft w:val="0"/>
                  <w:marRight w:val="0"/>
                  <w:marTop w:val="0"/>
                  <w:marBottom w:val="0"/>
                  <w:divBdr>
                    <w:top w:val="none" w:sz="0" w:space="0" w:color="auto"/>
                    <w:left w:val="none" w:sz="0" w:space="0" w:color="auto"/>
                    <w:bottom w:val="none" w:sz="0" w:space="0" w:color="auto"/>
                    <w:right w:val="none" w:sz="0" w:space="0" w:color="auto"/>
                  </w:divBdr>
                </w:div>
                <w:div w:id="1179544466">
                  <w:marLeft w:val="0"/>
                  <w:marRight w:val="0"/>
                  <w:marTop w:val="0"/>
                  <w:marBottom w:val="0"/>
                  <w:divBdr>
                    <w:top w:val="none" w:sz="0" w:space="0" w:color="auto"/>
                    <w:left w:val="none" w:sz="0" w:space="0" w:color="auto"/>
                    <w:bottom w:val="none" w:sz="0" w:space="0" w:color="auto"/>
                    <w:right w:val="none" w:sz="0" w:space="0" w:color="auto"/>
                  </w:divBdr>
                </w:div>
                <w:div w:id="1179544492">
                  <w:marLeft w:val="0"/>
                  <w:marRight w:val="0"/>
                  <w:marTop w:val="0"/>
                  <w:marBottom w:val="0"/>
                  <w:divBdr>
                    <w:top w:val="none" w:sz="0" w:space="0" w:color="auto"/>
                    <w:left w:val="none" w:sz="0" w:space="0" w:color="auto"/>
                    <w:bottom w:val="none" w:sz="0" w:space="0" w:color="auto"/>
                    <w:right w:val="none" w:sz="0" w:space="0" w:color="auto"/>
                  </w:divBdr>
                </w:div>
                <w:div w:id="1179544549">
                  <w:marLeft w:val="0"/>
                  <w:marRight w:val="0"/>
                  <w:marTop w:val="0"/>
                  <w:marBottom w:val="0"/>
                  <w:divBdr>
                    <w:top w:val="none" w:sz="0" w:space="0" w:color="auto"/>
                    <w:left w:val="none" w:sz="0" w:space="0" w:color="auto"/>
                    <w:bottom w:val="none" w:sz="0" w:space="0" w:color="auto"/>
                    <w:right w:val="none" w:sz="0" w:space="0" w:color="auto"/>
                  </w:divBdr>
                </w:div>
                <w:div w:id="1179544565">
                  <w:marLeft w:val="0"/>
                  <w:marRight w:val="0"/>
                  <w:marTop w:val="0"/>
                  <w:marBottom w:val="0"/>
                  <w:divBdr>
                    <w:top w:val="none" w:sz="0" w:space="0" w:color="auto"/>
                    <w:left w:val="none" w:sz="0" w:space="0" w:color="auto"/>
                    <w:bottom w:val="none" w:sz="0" w:space="0" w:color="auto"/>
                    <w:right w:val="none" w:sz="0" w:space="0" w:color="auto"/>
                  </w:divBdr>
                </w:div>
                <w:div w:id="1179544596">
                  <w:marLeft w:val="0"/>
                  <w:marRight w:val="0"/>
                  <w:marTop w:val="0"/>
                  <w:marBottom w:val="0"/>
                  <w:divBdr>
                    <w:top w:val="none" w:sz="0" w:space="0" w:color="auto"/>
                    <w:left w:val="none" w:sz="0" w:space="0" w:color="auto"/>
                    <w:bottom w:val="none" w:sz="0" w:space="0" w:color="auto"/>
                    <w:right w:val="none" w:sz="0" w:space="0" w:color="auto"/>
                  </w:divBdr>
                </w:div>
                <w:div w:id="1179544605">
                  <w:marLeft w:val="0"/>
                  <w:marRight w:val="0"/>
                  <w:marTop w:val="0"/>
                  <w:marBottom w:val="0"/>
                  <w:divBdr>
                    <w:top w:val="none" w:sz="0" w:space="0" w:color="auto"/>
                    <w:left w:val="none" w:sz="0" w:space="0" w:color="auto"/>
                    <w:bottom w:val="none" w:sz="0" w:space="0" w:color="auto"/>
                    <w:right w:val="none" w:sz="0" w:space="0" w:color="auto"/>
                  </w:divBdr>
                </w:div>
                <w:div w:id="1179544612">
                  <w:marLeft w:val="0"/>
                  <w:marRight w:val="0"/>
                  <w:marTop w:val="0"/>
                  <w:marBottom w:val="0"/>
                  <w:divBdr>
                    <w:top w:val="none" w:sz="0" w:space="0" w:color="auto"/>
                    <w:left w:val="none" w:sz="0" w:space="0" w:color="auto"/>
                    <w:bottom w:val="none" w:sz="0" w:space="0" w:color="auto"/>
                    <w:right w:val="none" w:sz="0" w:space="0" w:color="auto"/>
                  </w:divBdr>
                </w:div>
                <w:div w:id="1179544629">
                  <w:marLeft w:val="0"/>
                  <w:marRight w:val="0"/>
                  <w:marTop w:val="0"/>
                  <w:marBottom w:val="0"/>
                  <w:divBdr>
                    <w:top w:val="none" w:sz="0" w:space="0" w:color="auto"/>
                    <w:left w:val="none" w:sz="0" w:space="0" w:color="auto"/>
                    <w:bottom w:val="none" w:sz="0" w:space="0" w:color="auto"/>
                    <w:right w:val="none" w:sz="0" w:space="0" w:color="auto"/>
                  </w:divBdr>
                </w:div>
                <w:div w:id="1179544638">
                  <w:marLeft w:val="0"/>
                  <w:marRight w:val="0"/>
                  <w:marTop w:val="0"/>
                  <w:marBottom w:val="0"/>
                  <w:divBdr>
                    <w:top w:val="none" w:sz="0" w:space="0" w:color="auto"/>
                    <w:left w:val="none" w:sz="0" w:space="0" w:color="auto"/>
                    <w:bottom w:val="none" w:sz="0" w:space="0" w:color="auto"/>
                    <w:right w:val="none" w:sz="0" w:space="0" w:color="auto"/>
                  </w:divBdr>
                </w:div>
                <w:div w:id="1179544653">
                  <w:marLeft w:val="0"/>
                  <w:marRight w:val="0"/>
                  <w:marTop w:val="0"/>
                  <w:marBottom w:val="0"/>
                  <w:divBdr>
                    <w:top w:val="none" w:sz="0" w:space="0" w:color="auto"/>
                    <w:left w:val="none" w:sz="0" w:space="0" w:color="auto"/>
                    <w:bottom w:val="none" w:sz="0" w:space="0" w:color="auto"/>
                    <w:right w:val="none" w:sz="0" w:space="0" w:color="auto"/>
                  </w:divBdr>
                </w:div>
                <w:div w:id="1179544669">
                  <w:marLeft w:val="0"/>
                  <w:marRight w:val="0"/>
                  <w:marTop w:val="0"/>
                  <w:marBottom w:val="0"/>
                  <w:divBdr>
                    <w:top w:val="none" w:sz="0" w:space="0" w:color="auto"/>
                    <w:left w:val="none" w:sz="0" w:space="0" w:color="auto"/>
                    <w:bottom w:val="none" w:sz="0" w:space="0" w:color="auto"/>
                    <w:right w:val="none" w:sz="0" w:space="0" w:color="auto"/>
                  </w:divBdr>
                </w:div>
                <w:div w:id="1179544675">
                  <w:marLeft w:val="0"/>
                  <w:marRight w:val="0"/>
                  <w:marTop w:val="0"/>
                  <w:marBottom w:val="0"/>
                  <w:divBdr>
                    <w:top w:val="none" w:sz="0" w:space="0" w:color="auto"/>
                    <w:left w:val="none" w:sz="0" w:space="0" w:color="auto"/>
                    <w:bottom w:val="none" w:sz="0" w:space="0" w:color="auto"/>
                    <w:right w:val="none" w:sz="0" w:space="0" w:color="auto"/>
                  </w:divBdr>
                </w:div>
                <w:div w:id="1179544704">
                  <w:marLeft w:val="0"/>
                  <w:marRight w:val="0"/>
                  <w:marTop w:val="0"/>
                  <w:marBottom w:val="0"/>
                  <w:divBdr>
                    <w:top w:val="none" w:sz="0" w:space="0" w:color="auto"/>
                    <w:left w:val="none" w:sz="0" w:space="0" w:color="auto"/>
                    <w:bottom w:val="none" w:sz="0" w:space="0" w:color="auto"/>
                    <w:right w:val="none" w:sz="0" w:space="0" w:color="auto"/>
                  </w:divBdr>
                </w:div>
                <w:div w:id="1179544705">
                  <w:marLeft w:val="0"/>
                  <w:marRight w:val="0"/>
                  <w:marTop w:val="0"/>
                  <w:marBottom w:val="0"/>
                  <w:divBdr>
                    <w:top w:val="none" w:sz="0" w:space="0" w:color="auto"/>
                    <w:left w:val="none" w:sz="0" w:space="0" w:color="auto"/>
                    <w:bottom w:val="none" w:sz="0" w:space="0" w:color="auto"/>
                    <w:right w:val="none" w:sz="0" w:space="0" w:color="auto"/>
                  </w:divBdr>
                </w:div>
                <w:div w:id="1179544710">
                  <w:marLeft w:val="0"/>
                  <w:marRight w:val="0"/>
                  <w:marTop w:val="0"/>
                  <w:marBottom w:val="0"/>
                  <w:divBdr>
                    <w:top w:val="none" w:sz="0" w:space="0" w:color="auto"/>
                    <w:left w:val="none" w:sz="0" w:space="0" w:color="auto"/>
                    <w:bottom w:val="none" w:sz="0" w:space="0" w:color="auto"/>
                    <w:right w:val="none" w:sz="0" w:space="0" w:color="auto"/>
                  </w:divBdr>
                </w:div>
                <w:div w:id="1179544737">
                  <w:marLeft w:val="0"/>
                  <w:marRight w:val="0"/>
                  <w:marTop w:val="0"/>
                  <w:marBottom w:val="0"/>
                  <w:divBdr>
                    <w:top w:val="none" w:sz="0" w:space="0" w:color="auto"/>
                    <w:left w:val="none" w:sz="0" w:space="0" w:color="auto"/>
                    <w:bottom w:val="none" w:sz="0" w:space="0" w:color="auto"/>
                    <w:right w:val="none" w:sz="0" w:space="0" w:color="auto"/>
                  </w:divBdr>
                </w:div>
                <w:div w:id="1179544742">
                  <w:marLeft w:val="0"/>
                  <w:marRight w:val="0"/>
                  <w:marTop w:val="0"/>
                  <w:marBottom w:val="0"/>
                  <w:divBdr>
                    <w:top w:val="none" w:sz="0" w:space="0" w:color="auto"/>
                    <w:left w:val="none" w:sz="0" w:space="0" w:color="auto"/>
                    <w:bottom w:val="none" w:sz="0" w:space="0" w:color="auto"/>
                    <w:right w:val="none" w:sz="0" w:space="0" w:color="auto"/>
                  </w:divBdr>
                </w:div>
                <w:div w:id="1179544821">
                  <w:marLeft w:val="0"/>
                  <w:marRight w:val="0"/>
                  <w:marTop w:val="0"/>
                  <w:marBottom w:val="0"/>
                  <w:divBdr>
                    <w:top w:val="none" w:sz="0" w:space="0" w:color="auto"/>
                    <w:left w:val="none" w:sz="0" w:space="0" w:color="auto"/>
                    <w:bottom w:val="none" w:sz="0" w:space="0" w:color="auto"/>
                    <w:right w:val="none" w:sz="0" w:space="0" w:color="auto"/>
                  </w:divBdr>
                </w:div>
                <w:div w:id="1179544845">
                  <w:marLeft w:val="0"/>
                  <w:marRight w:val="0"/>
                  <w:marTop w:val="0"/>
                  <w:marBottom w:val="0"/>
                  <w:divBdr>
                    <w:top w:val="none" w:sz="0" w:space="0" w:color="auto"/>
                    <w:left w:val="none" w:sz="0" w:space="0" w:color="auto"/>
                    <w:bottom w:val="none" w:sz="0" w:space="0" w:color="auto"/>
                    <w:right w:val="none" w:sz="0" w:space="0" w:color="auto"/>
                  </w:divBdr>
                </w:div>
                <w:div w:id="1179544851">
                  <w:marLeft w:val="0"/>
                  <w:marRight w:val="0"/>
                  <w:marTop w:val="0"/>
                  <w:marBottom w:val="0"/>
                  <w:divBdr>
                    <w:top w:val="none" w:sz="0" w:space="0" w:color="auto"/>
                    <w:left w:val="none" w:sz="0" w:space="0" w:color="auto"/>
                    <w:bottom w:val="none" w:sz="0" w:space="0" w:color="auto"/>
                    <w:right w:val="none" w:sz="0" w:space="0" w:color="auto"/>
                  </w:divBdr>
                </w:div>
                <w:div w:id="1179544854">
                  <w:marLeft w:val="0"/>
                  <w:marRight w:val="0"/>
                  <w:marTop w:val="0"/>
                  <w:marBottom w:val="0"/>
                  <w:divBdr>
                    <w:top w:val="none" w:sz="0" w:space="0" w:color="auto"/>
                    <w:left w:val="none" w:sz="0" w:space="0" w:color="auto"/>
                    <w:bottom w:val="none" w:sz="0" w:space="0" w:color="auto"/>
                    <w:right w:val="none" w:sz="0" w:space="0" w:color="auto"/>
                  </w:divBdr>
                </w:div>
                <w:div w:id="1179544880">
                  <w:marLeft w:val="0"/>
                  <w:marRight w:val="0"/>
                  <w:marTop w:val="0"/>
                  <w:marBottom w:val="0"/>
                  <w:divBdr>
                    <w:top w:val="none" w:sz="0" w:space="0" w:color="auto"/>
                    <w:left w:val="none" w:sz="0" w:space="0" w:color="auto"/>
                    <w:bottom w:val="none" w:sz="0" w:space="0" w:color="auto"/>
                    <w:right w:val="none" w:sz="0" w:space="0" w:color="auto"/>
                  </w:divBdr>
                </w:div>
                <w:div w:id="1179544900">
                  <w:marLeft w:val="0"/>
                  <w:marRight w:val="0"/>
                  <w:marTop w:val="0"/>
                  <w:marBottom w:val="0"/>
                  <w:divBdr>
                    <w:top w:val="none" w:sz="0" w:space="0" w:color="auto"/>
                    <w:left w:val="none" w:sz="0" w:space="0" w:color="auto"/>
                    <w:bottom w:val="none" w:sz="0" w:space="0" w:color="auto"/>
                    <w:right w:val="none" w:sz="0" w:space="0" w:color="auto"/>
                  </w:divBdr>
                </w:div>
                <w:div w:id="1179544912">
                  <w:marLeft w:val="0"/>
                  <w:marRight w:val="0"/>
                  <w:marTop w:val="0"/>
                  <w:marBottom w:val="0"/>
                  <w:divBdr>
                    <w:top w:val="none" w:sz="0" w:space="0" w:color="auto"/>
                    <w:left w:val="none" w:sz="0" w:space="0" w:color="auto"/>
                    <w:bottom w:val="none" w:sz="0" w:space="0" w:color="auto"/>
                    <w:right w:val="none" w:sz="0" w:space="0" w:color="auto"/>
                  </w:divBdr>
                </w:div>
                <w:div w:id="1179544934">
                  <w:marLeft w:val="0"/>
                  <w:marRight w:val="0"/>
                  <w:marTop w:val="0"/>
                  <w:marBottom w:val="0"/>
                  <w:divBdr>
                    <w:top w:val="none" w:sz="0" w:space="0" w:color="auto"/>
                    <w:left w:val="none" w:sz="0" w:space="0" w:color="auto"/>
                    <w:bottom w:val="none" w:sz="0" w:space="0" w:color="auto"/>
                    <w:right w:val="none" w:sz="0" w:space="0" w:color="auto"/>
                  </w:divBdr>
                </w:div>
                <w:div w:id="1179544938">
                  <w:marLeft w:val="0"/>
                  <w:marRight w:val="0"/>
                  <w:marTop w:val="0"/>
                  <w:marBottom w:val="0"/>
                  <w:divBdr>
                    <w:top w:val="none" w:sz="0" w:space="0" w:color="auto"/>
                    <w:left w:val="none" w:sz="0" w:space="0" w:color="auto"/>
                    <w:bottom w:val="none" w:sz="0" w:space="0" w:color="auto"/>
                    <w:right w:val="none" w:sz="0" w:space="0" w:color="auto"/>
                  </w:divBdr>
                </w:div>
                <w:div w:id="1179544980">
                  <w:marLeft w:val="0"/>
                  <w:marRight w:val="0"/>
                  <w:marTop w:val="0"/>
                  <w:marBottom w:val="0"/>
                  <w:divBdr>
                    <w:top w:val="none" w:sz="0" w:space="0" w:color="auto"/>
                    <w:left w:val="none" w:sz="0" w:space="0" w:color="auto"/>
                    <w:bottom w:val="none" w:sz="0" w:space="0" w:color="auto"/>
                    <w:right w:val="none" w:sz="0" w:space="0" w:color="auto"/>
                  </w:divBdr>
                </w:div>
                <w:div w:id="1179544981">
                  <w:marLeft w:val="0"/>
                  <w:marRight w:val="0"/>
                  <w:marTop w:val="0"/>
                  <w:marBottom w:val="0"/>
                  <w:divBdr>
                    <w:top w:val="none" w:sz="0" w:space="0" w:color="auto"/>
                    <w:left w:val="none" w:sz="0" w:space="0" w:color="auto"/>
                    <w:bottom w:val="none" w:sz="0" w:space="0" w:color="auto"/>
                    <w:right w:val="none" w:sz="0" w:space="0" w:color="auto"/>
                  </w:divBdr>
                </w:div>
                <w:div w:id="1179545005">
                  <w:marLeft w:val="0"/>
                  <w:marRight w:val="0"/>
                  <w:marTop w:val="0"/>
                  <w:marBottom w:val="0"/>
                  <w:divBdr>
                    <w:top w:val="none" w:sz="0" w:space="0" w:color="auto"/>
                    <w:left w:val="none" w:sz="0" w:space="0" w:color="auto"/>
                    <w:bottom w:val="none" w:sz="0" w:space="0" w:color="auto"/>
                    <w:right w:val="none" w:sz="0" w:space="0" w:color="auto"/>
                  </w:divBdr>
                </w:div>
                <w:div w:id="1179545014">
                  <w:marLeft w:val="0"/>
                  <w:marRight w:val="0"/>
                  <w:marTop w:val="0"/>
                  <w:marBottom w:val="0"/>
                  <w:divBdr>
                    <w:top w:val="none" w:sz="0" w:space="0" w:color="auto"/>
                    <w:left w:val="none" w:sz="0" w:space="0" w:color="auto"/>
                    <w:bottom w:val="none" w:sz="0" w:space="0" w:color="auto"/>
                    <w:right w:val="none" w:sz="0" w:space="0" w:color="auto"/>
                  </w:divBdr>
                </w:div>
                <w:div w:id="1179545029">
                  <w:marLeft w:val="0"/>
                  <w:marRight w:val="0"/>
                  <w:marTop w:val="0"/>
                  <w:marBottom w:val="0"/>
                  <w:divBdr>
                    <w:top w:val="none" w:sz="0" w:space="0" w:color="auto"/>
                    <w:left w:val="none" w:sz="0" w:space="0" w:color="auto"/>
                    <w:bottom w:val="none" w:sz="0" w:space="0" w:color="auto"/>
                    <w:right w:val="none" w:sz="0" w:space="0" w:color="auto"/>
                  </w:divBdr>
                </w:div>
                <w:div w:id="1179545048">
                  <w:marLeft w:val="0"/>
                  <w:marRight w:val="0"/>
                  <w:marTop w:val="0"/>
                  <w:marBottom w:val="0"/>
                  <w:divBdr>
                    <w:top w:val="none" w:sz="0" w:space="0" w:color="auto"/>
                    <w:left w:val="none" w:sz="0" w:space="0" w:color="auto"/>
                    <w:bottom w:val="none" w:sz="0" w:space="0" w:color="auto"/>
                    <w:right w:val="none" w:sz="0" w:space="0" w:color="auto"/>
                  </w:divBdr>
                </w:div>
                <w:div w:id="1179545052">
                  <w:marLeft w:val="0"/>
                  <w:marRight w:val="0"/>
                  <w:marTop w:val="0"/>
                  <w:marBottom w:val="0"/>
                  <w:divBdr>
                    <w:top w:val="none" w:sz="0" w:space="0" w:color="auto"/>
                    <w:left w:val="none" w:sz="0" w:space="0" w:color="auto"/>
                    <w:bottom w:val="none" w:sz="0" w:space="0" w:color="auto"/>
                    <w:right w:val="none" w:sz="0" w:space="0" w:color="auto"/>
                  </w:divBdr>
                </w:div>
                <w:div w:id="117954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3434">
          <w:marLeft w:val="0"/>
          <w:marRight w:val="0"/>
          <w:marTop w:val="0"/>
          <w:marBottom w:val="0"/>
          <w:divBdr>
            <w:top w:val="none" w:sz="0" w:space="0" w:color="auto"/>
            <w:left w:val="none" w:sz="0" w:space="0" w:color="auto"/>
            <w:bottom w:val="none" w:sz="0" w:space="0" w:color="auto"/>
            <w:right w:val="none" w:sz="0" w:space="0" w:color="auto"/>
          </w:divBdr>
          <w:divsChild>
            <w:div w:id="1179544950">
              <w:marLeft w:val="0"/>
              <w:marRight w:val="0"/>
              <w:marTop w:val="0"/>
              <w:marBottom w:val="0"/>
              <w:divBdr>
                <w:top w:val="none" w:sz="0" w:space="0" w:color="auto"/>
                <w:left w:val="none" w:sz="0" w:space="0" w:color="auto"/>
                <w:bottom w:val="none" w:sz="0" w:space="0" w:color="auto"/>
                <w:right w:val="none" w:sz="0" w:space="0" w:color="auto"/>
              </w:divBdr>
              <w:divsChild>
                <w:div w:id="1179543016">
                  <w:marLeft w:val="0"/>
                  <w:marRight w:val="0"/>
                  <w:marTop w:val="0"/>
                  <w:marBottom w:val="0"/>
                  <w:divBdr>
                    <w:top w:val="none" w:sz="0" w:space="0" w:color="auto"/>
                    <w:left w:val="none" w:sz="0" w:space="0" w:color="auto"/>
                    <w:bottom w:val="none" w:sz="0" w:space="0" w:color="auto"/>
                    <w:right w:val="none" w:sz="0" w:space="0" w:color="auto"/>
                  </w:divBdr>
                </w:div>
                <w:div w:id="1179543019">
                  <w:marLeft w:val="0"/>
                  <w:marRight w:val="0"/>
                  <w:marTop w:val="0"/>
                  <w:marBottom w:val="0"/>
                  <w:divBdr>
                    <w:top w:val="none" w:sz="0" w:space="0" w:color="auto"/>
                    <w:left w:val="none" w:sz="0" w:space="0" w:color="auto"/>
                    <w:bottom w:val="none" w:sz="0" w:space="0" w:color="auto"/>
                    <w:right w:val="none" w:sz="0" w:space="0" w:color="auto"/>
                  </w:divBdr>
                </w:div>
                <w:div w:id="1179543025">
                  <w:marLeft w:val="0"/>
                  <w:marRight w:val="0"/>
                  <w:marTop w:val="0"/>
                  <w:marBottom w:val="0"/>
                  <w:divBdr>
                    <w:top w:val="none" w:sz="0" w:space="0" w:color="auto"/>
                    <w:left w:val="none" w:sz="0" w:space="0" w:color="auto"/>
                    <w:bottom w:val="none" w:sz="0" w:space="0" w:color="auto"/>
                    <w:right w:val="none" w:sz="0" w:space="0" w:color="auto"/>
                  </w:divBdr>
                </w:div>
                <w:div w:id="1179543041">
                  <w:marLeft w:val="0"/>
                  <w:marRight w:val="0"/>
                  <w:marTop w:val="0"/>
                  <w:marBottom w:val="0"/>
                  <w:divBdr>
                    <w:top w:val="none" w:sz="0" w:space="0" w:color="auto"/>
                    <w:left w:val="none" w:sz="0" w:space="0" w:color="auto"/>
                    <w:bottom w:val="none" w:sz="0" w:space="0" w:color="auto"/>
                    <w:right w:val="none" w:sz="0" w:space="0" w:color="auto"/>
                  </w:divBdr>
                </w:div>
                <w:div w:id="1179543092">
                  <w:marLeft w:val="0"/>
                  <w:marRight w:val="0"/>
                  <w:marTop w:val="0"/>
                  <w:marBottom w:val="0"/>
                  <w:divBdr>
                    <w:top w:val="none" w:sz="0" w:space="0" w:color="auto"/>
                    <w:left w:val="none" w:sz="0" w:space="0" w:color="auto"/>
                    <w:bottom w:val="none" w:sz="0" w:space="0" w:color="auto"/>
                    <w:right w:val="none" w:sz="0" w:space="0" w:color="auto"/>
                  </w:divBdr>
                </w:div>
                <w:div w:id="1179543096">
                  <w:marLeft w:val="0"/>
                  <w:marRight w:val="0"/>
                  <w:marTop w:val="0"/>
                  <w:marBottom w:val="0"/>
                  <w:divBdr>
                    <w:top w:val="none" w:sz="0" w:space="0" w:color="auto"/>
                    <w:left w:val="none" w:sz="0" w:space="0" w:color="auto"/>
                    <w:bottom w:val="none" w:sz="0" w:space="0" w:color="auto"/>
                    <w:right w:val="none" w:sz="0" w:space="0" w:color="auto"/>
                  </w:divBdr>
                </w:div>
                <w:div w:id="1179543128">
                  <w:marLeft w:val="0"/>
                  <w:marRight w:val="0"/>
                  <w:marTop w:val="0"/>
                  <w:marBottom w:val="0"/>
                  <w:divBdr>
                    <w:top w:val="none" w:sz="0" w:space="0" w:color="auto"/>
                    <w:left w:val="none" w:sz="0" w:space="0" w:color="auto"/>
                    <w:bottom w:val="none" w:sz="0" w:space="0" w:color="auto"/>
                    <w:right w:val="none" w:sz="0" w:space="0" w:color="auto"/>
                  </w:divBdr>
                </w:div>
                <w:div w:id="1179543168">
                  <w:marLeft w:val="0"/>
                  <w:marRight w:val="0"/>
                  <w:marTop w:val="0"/>
                  <w:marBottom w:val="0"/>
                  <w:divBdr>
                    <w:top w:val="none" w:sz="0" w:space="0" w:color="auto"/>
                    <w:left w:val="none" w:sz="0" w:space="0" w:color="auto"/>
                    <w:bottom w:val="none" w:sz="0" w:space="0" w:color="auto"/>
                    <w:right w:val="none" w:sz="0" w:space="0" w:color="auto"/>
                  </w:divBdr>
                </w:div>
                <w:div w:id="1179543179">
                  <w:marLeft w:val="0"/>
                  <w:marRight w:val="0"/>
                  <w:marTop w:val="0"/>
                  <w:marBottom w:val="0"/>
                  <w:divBdr>
                    <w:top w:val="none" w:sz="0" w:space="0" w:color="auto"/>
                    <w:left w:val="none" w:sz="0" w:space="0" w:color="auto"/>
                    <w:bottom w:val="none" w:sz="0" w:space="0" w:color="auto"/>
                    <w:right w:val="none" w:sz="0" w:space="0" w:color="auto"/>
                  </w:divBdr>
                </w:div>
                <w:div w:id="1179543184">
                  <w:marLeft w:val="0"/>
                  <w:marRight w:val="0"/>
                  <w:marTop w:val="0"/>
                  <w:marBottom w:val="0"/>
                  <w:divBdr>
                    <w:top w:val="none" w:sz="0" w:space="0" w:color="auto"/>
                    <w:left w:val="none" w:sz="0" w:space="0" w:color="auto"/>
                    <w:bottom w:val="none" w:sz="0" w:space="0" w:color="auto"/>
                    <w:right w:val="none" w:sz="0" w:space="0" w:color="auto"/>
                  </w:divBdr>
                </w:div>
                <w:div w:id="1179543194">
                  <w:marLeft w:val="0"/>
                  <w:marRight w:val="0"/>
                  <w:marTop w:val="0"/>
                  <w:marBottom w:val="0"/>
                  <w:divBdr>
                    <w:top w:val="none" w:sz="0" w:space="0" w:color="auto"/>
                    <w:left w:val="none" w:sz="0" w:space="0" w:color="auto"/>
                    <w:bottom w:val="none" w:sz="0" w:space="0" w:color="auto"/>
                    <w:right w:val="none" w:sz="0" w:space="0" w:color="auto"/>
                  </w:divBdr>
                </w:div>
                <w:div w:id="1179543219">
                  <w:marLeft w:val="0"/>
                  <w:marRight w:val="0"/>
                  <w:marTop w:val="0"/>
                  <w:marBottom w:val="0"/>
                  <w:divBdr>
                    <w:top w:val="none" w:sz="0" w:space="0" w:color="auto"/>
                    <w:left w:val="none" w:sz="0" w:space="0" w:color="auto"/>
                    <w:bottom w:val="none" w:sz="0" w:space="0" w:color="auto"/>
                    <w:right w:val="none" w:sz="0" w:space="0" w:color="auto"/>
                  </w:divBdr>
                </w:div>
                <w:div w:id="1179543237">
                  <w:marLeft w:val="0"/>
                  <w:marRight w:val="0"/>
                  <w:marTop w:val="0"/>
                  <w:marBottom w:val="0"/>
                  <w:divBdr>
                    <w:top w:val="none" w:sz="0" w:space="0" w:color="auto"/>
                    <w:left w:val="none" w:sz="0" w:space="0" w:color="auto"/>
                    <w:bottom w:val="none" w:sz="0" w:space="0" w:color="auto"/>
                    <w:right w:val="none" w:sz="0" w:space="0" w:color="auto"/>
                  </w:divBdr>
                </w:div>
                <w:div w:id="1179543245">
                  <w:marLeft w:val="0"/>
                  <w:marRight w:val="0"/>
                  <w:marTop w:val="0"/>
                  <w:marBottom w:val="0"/>
                  <w:divBdr>
                    <w:top w:val="none" w:sz="0" w:space="0" w:color="auto"/>
                    <w:left w:val="none" w:sz="0" w:space="0" w:color="auto"/>
                    <w:bottom w:val="none" w:sz="0" w:space="0" w:color="auto"/>
                    <w:right w:val="none" w:sz="0" w:space="0" w:color="auto"/>
                  </w:divBdr>
                </w:div>
                <w:div w:id="1179543250">
                  <w:marLeft w:val="0"/>
                  <w:marRight w:val="0"/>
                  <w:marTop w:val="0"/>
                  <w:marBottom w:val="0"/>
                  <w:divBdr>
                    <w:top w:val="none" w:sz="0" w:space="0" w:color="auto"/>
                    <w:left w:val="none" w:sz="0" w:space="0" w:color="auto"/>
                    <w:bottom w:val="none" w:sz="0" w:space="0" w:color="auto"/>
                    <w:right w:val="none" w:sz="0" w:space="0" w:color="auto"/>
                  </w:divBdr>
                </w:div>
                <w:div w:id="1179543260">
                  <w:marLeft w:val="0"/>
                  <w:marRight w:val="0"/>
                  <w:marTop w:val="0"/>
                  <w:marBottom w:val="0"/>
                  <w:divBdr>
                    <w:top w:val="none" w:sz="0" w:space="0" w:color="auto"/>
                    <w:left w:val="none" w:sz="0" w:space="0" w:color="auto"/>
                    <w:bottom w:val="none" w:sz="0" w:space="0" w:color="auto"/>
                    <w:right w:val="none" w:sz="0" w:space="0" w:color="auto"/>
                  </w:divBdr>
                </w:div>
                <w:div w:id="1179543285">
                  <w:marLeft w:val="0"/>
                  <w:marRight w:val="0"/>
                  <w:marTop w:val="0"/>
                  <w:marBottom w:val="0"/>
                  <w:divBdr>
                    <w:top w:val="none" w:sz="0" w:space="0" w:color="auto"/>
                    <w:left w:val="none" w:sz="0" w:space="0" w:color="auto"/>
                    <w:bottom w:val="none" w:sz="0" w:space="0" w:color="auto"/>
                    <w:right w:val="none" w:sz="0" w:space="0" w:color="auto"/>
                  </w:divBdr>
                </w:div>
                <w:div w:id="1179543298">
                  <w:marLeft w:val="0"/>
                  <w:marRight w:val="0"/>
                  <w:marTop w:val="0"/>
                  <w:marBottom w:val="0"/>
                  <w:divBdr>
                    <w:top w:val="none" w:sz="0" w:space="0" w:color="auto"/>
                    <w:left w:val="none" w:sz="0" w:space="0" w:color="auto"/>
                    <w:bottom w:val="none" w:sz="0" w:space="0" w:color="auto"/>
                    <w:right w:val="none" w:sz="0" w:space="0" w:color="auto"/>
                  </w:divBdr>
                </w:div>
                <w:div w:id="1179543353">
                  <w:marLeft w:val="0"/>
                  <w:marRight w:val="0"/>
                  <w:marTop w:val="0"/>
                  <w:marBottom w:val="0"/>
                  <w:divBdr>
                    <w:top w:val="none" w:sz="0" w:space="0" w:color="auto"/>
                    <w:left w:val="none" w:sz="0" w:space="0" w:color="auto"/>
                    <w:bottom w:val="none" w:sz="0" w:space="0" w:color="auto"/>
                    <w:right w:val="none" w:sz="0" w:space="0" w:color="auto"/>
                  </w:divBdr>
                </w:div>
                <w:div w:id="1179543406">
                  <w:marLeft w:val="0"/>
                  <w:marRight w:val="0"/>
                  <w:marTop w:val="0"/>
                  <w:marBottom w:val="0"/>
                  <w:divBdr>
                    <w:top w:val="none" w:sz="0" w:space="0" w:color="auto"/>
                    <w:left w:val="none" w:sz="0" w:space="0" w:color="auto"/>
                    <w:bottom w:val="none" w:sz="0" w:space="0" w:color="auto"/>
                    <w:right w:val="none" w:sz="0" w:space="0" w:color="auto"/>
                  </w:divBdr>
                </w:div>
                <w:div w:id="1179543408">
                  <w:marLeft w:val="0"/>
                  <w:marRight w:val="0"/>
                  <w:marTop w:val="0"/>
                  <w:marBottom w:val="0"/>
                  <w:divBdr>
                    <w:top w:val="none" w:sz="0" w:space="0" w:color="auto"/>
                    <w:left w:val="none" w:sz="0" w:space="0" w:color="auto"/>
                    <w:bottom w:val="none" w:sz="0" w:space="0" w:color="auto"/>
                    <w:right w:val="none" w:sz="0" w:space="0" w:color="auto"/>
                  </w:divBdr>
                </w:div>
                <w:div w:id="1179543414">
                  <w:marLeft w:val="0"/>
                  <w:marRight w:val="0"/>
                  <w:marTop w:val="0"/>
                  <w:marBottom w:val="0"/>
                  <w:divBdr>
                    <w:top w:val="none" w:sz="0" w:space="0" w:color="auto"/>
                    <w:left w:val="none" w:sz="0" w:space="0" w:color="auto"/>
                    <w:bottom w:val="none" w:sz="0" w:space="0" w:color="auto"/>
                    <w:right w:val="none" w:sz="0" w:space="0" w:color="auto"/>
                  </w:divBdr>
                </w:div>
                <w:div w:id="1179543415">
                  <w:marLeft w:val="0"/>
                  <w:marRight w:val="0"/>
                  <w:marTop w:val="0"/>
                  <w:marBottom w:val="0"/>
                  <w:divBdr>
                    <w:top w:val="none" w:sz="0" w:space="0" w:color="auto"/>
                    <w:left w:val="none" w:sz="0" w:space="0" w:color="auto"/>
                    <w:bottom w:val="none" w:sz="0" w:space="0" w:color="auto"/>
                    <w:right w:val="none" w:sz="0" w:space="0" w:color="auto"/>
                  </w:divBdr>
                </w:div>
                <w:div w:id="1179543459">
                  <w:marLeft w:val="0"/>
                  <w:marRight w:val="0"/>
                  <w:marTop w:val="0"/>
                  <w:marBottom w:val="0"/>
                  <w:divBdr>
                    <w:top w:val="none" w:sz="0" w:space="0" w:color="auto"/>
                    <w:left w:val="none" w:sz="0" w:space="0" w:color="auto"/>
                    <w:bottom w:val="none" w:sz="0" w:space="0" w:color="auto"/>
                    <w:right w:val="none" w:sz="0" w:space="0" w:color="auto"/>
                  </w:divBdr>
                </w:div>
                <w:div w:id="1179543479">
                  <w:marLeft w:val="0"/>
                  <w:marRight w:val="0"/>
                  <w:marTop w:val="0"/>
                  <w:marBottom w:val="0"/>
                  <w:divBdr>
                    <w:top w:val="none" w:sz="0" w:space="0" w:color="auto"/>
                    <w:left w:val="none" w:sz="0" w:space="0" w:color="auto"/>
                    <w:bottom w:val="none" w:sz="0" w:space="0" w:color="auto"/>
                    <w:right w:val="none" w:sz="0" w:space="0" w:color="auto"/>
                  </w:divBdr>
                </w:div>
                <w:div w:id="1179543489">
                  <w:marLeft w:val="0"/>
                  <w:marRight w:val="0"/>
                  <w:marTop w:val="0"/>
                  <w:marBottom w:val="0"/>
                  <w:divBdr>
                    <w:top w:val="none" w:sz="0" w:space="0" w:color="auto"/>
                    <w:left w:val="none" w:sz="0" w:space="0" w:color="auto"/>
                    <w:bottom w:val="none" w:sz="0" w:space="0" w:color="auto"/>
                    <w:right w:val="none" w:sz="0" w:space="0" w:color="auto"/>
                  </w:divBdr>
                </w:div>
                <w:div w:id="1179543495">
                  <w:marLeft w:val="0"/>
                  <w:marRight w:val="0"/>
                  <w:marTop w:val="0"/>
                  <w:marBottom w:val="0"/>
                  <w:divBdr>
                    <w:top w:val="none" w:sz="0" w:space="0" w:color="auto"/>
                    <w:left w:val="none" w:sz="0" w:space="0" w:color="auto"/>
                    <w:bottom w:val="none" w:sz="0" w:space="0" w:color="auto"/>
                    <w:right w:val="none" w:sz="0" w:space="0" w:color="auto"/>
                  </w:divBdr>
                </w:div>
                <w:div w:id="1179543509">
                  <w:marLeft w:val="0"/>
                  <w:marRight w:val="0"/>
                  <w:marTop w:val="0"/>
                  <w:marBottom w:val="0"/>
                  <w:divBdr>
                    <w:top w:val="none" w:sz="0" w:space="0" w:color="auto"/>
                    <w:left w:val="none" w:sz="0" w:space="0" w:color="auto"/>
                    <w:bottom w:val="none" w:sz="0" w:space="0" w:color="auto"/>
                    <w:right w:val="none" w:sz="0" w:space="0" w:color="auto"/>
                  </w:divBdr>
                </w:div>
                <w:div w:id="1179543532">
                  <w:marLeft w:val="0"/>
                  <w:marRight w:val="0"/>
                  <w:marTop w:val="0"/>
                  <w:marBottom w:val="0"/>
                  <w:divBdr>
                    <w:top w:val="none" w:sz="0" w:space="0" w:color="auto"/>
                    <w:left w:val="none" w:sz="0" w:space="0" w:color="auto"/>
                    <w:bottom w:val="none" w:sz="0" w:space="0" w:color="auto"/>
                    <w:right w:val="none" w:sz="0" w:space="0" w:color="auto"/>
                  </w:divBdr>
                </w:div>
                <w:div w:id="1179543536">
                  <w:marLeft w:val="0"/>
                  <w:marRight w:val="0"/>
                  <w:marTop w:val="0"/>
                  <w:marBottom w:val="0"/>
                  <w:divBdr>
                    <w:top w:val="none" w:sz="0" w:space="0" w:color="auto"/>
                    <w:left w:val="none" w:sz="0" w:space="0" w:color="auto"/>
                    <w:bottom w:val="none" w:sz="0" w:space="0" w:color="auto"/>
                    <w:right w:val="none" w:sz="0" w:space="0" w:color="auto"/>
                  </w:divBdr>
                </w:div>
                <w:div w:id="1179543557">
                  <w:marLeft w:val="0"/>
                  <w:marRight w:val="0"/>
                  <w:marTop w:val="0"/>
                  <w:marBottom w:val="0"/>
                  <w:divBdr>
                    <w:top w:val="none" w:sz="0" w:space="0" w:color="auto"/>
                    <w:left w:val="none" w:sz="0" w:space="0" w:color="auto"/>
                    <w:bottom w:val="none" w:sz="0" w:space="0" w:color="auto"/>
                    <w:right w:val="none" w:sz="0" w:space="0" w:color="auto"/>
                  </w:divBdr>
                </w:div>
                <w:div w:id="1179543597">
                  <w:marLeft w:val="0"/>
                  <w:marRight w:val="0"/>
                  <w:marTop w:val="0"/>
                  <w:marBottom w:val="0"/>
                  <w:divBdr>
                    <w:top w:val="none" w:sz="0" w:space="0" w:color="auto"/>
                    <w:left w:val="none" w:sz="0" w:space="0" w:color="auto"/>
                    <w:bottom w:val="none" w:sz="0" w:space="0" w:color="auto"/>
                    <w:right w:val="none" w:sz="0" w:space="0" w:color="auto"/>
                  </w:divBdr>
                </w:div>
                <w:div w:id="1179543643">
                  <w:marLeft w:val="0"/>
                  <w:marRight w:val="0"/>
                  <w:marTop w:val="0"/>
                  <w:marBottom w:val="0"/>
                  <w:divBdr>
                    <w:top w:val="none" w:sz="0" w:space="0" w:color="auto"/>
                    <w:left w:val="none" w:sz="0" w:space="0" w:color="auto"/>
                    <w:bottom w:val="none" w:sz="0" w:space="0" w:color="auto"/>
                    <w:right w:val="none" w:sz="0" w:space="0" w:color="auto"/>
                  </w:divBdr>
                </w:div>
                <w:div w:id="1179543696">
                  <w:marLeft w:val="0"/>
                  <w:marRight w:val="0"/>
                  <w:marTop w:val="0"/>
                  <w:marBottom w:val="0"/>
                  <w:divBdr>
                    <w:top w:val="none" w:sz="0" w:space="0" w:color="auto"/>
                    <w:left w:val="none" w:sz="0" w:space="0" w:color="auto"/>
                    <w:bottom w:val="none" w:sz="0" w:space="0" w:color="auto"/>
                    <w:right w:val="none" w:sz="0" w:space="0" w:color="auto"/>
                  </w:divBdr>
                </w:div>
                <w:div w:id="1179543712">
                  <w:marLeft w:val="0"/>
                  <w:marRight w:val="0"/>
                  <w:marTop w:val="0"/>
                  <w:marBottom w:val="0"/>
                  <w:divBdr>
                    <w:top w:val="none" w:sz="0" w:space="0" w:color="auto"/>
                    <w:left w:val="none" w:sz="0" w:space="0" w:color="auto"/>
                    <w:bottom w:val="none" w:sz="0" w:space="0" w:color="auto"/>
                    <w:right w:val="none" w:sz="0" w:space="0" w:color="auto"/>
                  </w:divBdr>
                </w:div>
                <w:div w:id="1179543717">
                  <w:marLeft w:val="0"/>
                  <w:marRight w:val="0"/>
                  <w:marTop w:val="0"/>
                  <w:marBottom w:val="0"/>
                  <w:divBdr>
                    <w:top w:val="none" w:sz="0" w:space="0" w:color="auto"/>
                    <w:left w:val="none" w:sz="0" w:space="0" w:color="auto"/>
                    <w:bottom w:val="none" w:sz="0" w:space="0" w:color="auto"/>
                    <w:right w:val="none" w:sz="0" w:space="0" w:color="auto"/>
                  </w:divBdr>
                </w:div>
                <w:div w:id="1179543731">
                  <w:marLeft w:val="0"/>
                  <w:marRight w:val="0"/>
                  <w:marTop w:val="0"/>
                  <w:marBottom w:val="0"/>
                  <w:divBdr>
                    <w:top w:val="none" w:sz="0" w:space="0" w:color="auto"/>
                    <w:left w:val="none" w:sz="0" w:space="0" w:color="auto"/>
                    <w:bottom w:val="none" w:sz="0" w:space="0" w:color="auto"/>
                    <w:right w:val="none" w:sz="0" w:space="0" w:color="auto"/>
                  </w:divBdr>
                </w:div>
                <w:div w:id="1179543752">
                  <w:marLeft w:val="0"/>
                  <w:marRight w:val="0"/>
                  <w:marTop w:val="0"/>
                  <w:marBottom w:val="0"/>
                  <w:divBdr>
                    <w:top w:val="none" w:sz="0" w:space="0" w:color="auto"/>
                    <w:left w:val="none" w:sz="0" w:space="0" w:color="auto"/>
                    <w:bottom w:val="none" w:sz="0" w:space="0" w:color="auto"/>
                    <w:right w:val="none" w:sz="0" w:space="0" w:color="auto"/>
                  </w:divBdr>
                </w:div>
                <w:div w:id="1179543759">
                  <w:marLeft w:val="0"/>
                  <w:marRight w:val="0"/>
                  <w:marTop w:val="0"/>
                  <w:marBottom w:val="0"/>
                  <w:divBdr>
                    <w:top w:val="none" w:sz="0" w:space="0" w:color="auto"/>
                    <w:left w:val="none" w:sz="0" w:space="0" w:color="auto"/>
                    <w:bottom w:val="none" w:sz="0" w:space="0" w:color="auto"/>
                    <w:right w:val="none" w:sz="0" w:space="0" w:color="auto"/>
                  </w:divBdr>
                </w:div>
                <w:div w:id="1179543762">
                  <w:marLeft w:val="0"/>
                  <w:marRight w:val="0"/>
                  <w:marTop w:val="0"/>
                  <w:marBottom w:val="0"/>
                  <w:divBdr>
                    <w:top w:val="none" w:sz="0" w:space="0" w:color="auto"/>
                    <w:left w:val="none" w:sz="0" w:space="0" w:color="auto"/>
                    <w:bottom w:val="none" w:sz="0" w:space="0" w:color="auto"/>
                    <w:right w:val="none" w:sz="0" w:space="0" w:color="auto"/>
                  </w:divBdr>
                </w:div>
                <w:div w:id="1179543787">
                  <w:marLeft w:val="0"/>
                  <w:marRight w:val="0"/>
                  <w:marTop w:val="0"/>
                  <w:marBottom w:val="0"/>
                  <w:divBdr>
                    <w:top w:val="none" w:sz="0" w:space="0" w:color="auto"/>
                    <w:left w:val="none" w:sz="0" w:space="0" w:color="auto"/>
                    <w:bottom w:val="none" w:sz="0" w:space="0" w:color="auto"/>
                    <w:right w:val="none" w:sz="0" w:space="0" w:color="auto"/>
                  </w:divBdr>
                </w:div>
                <w:div w:id="1179543833">
                  <w:marLeft w:val="0"/>
                  <w:marRight w:val="0"/>
                  <w:marTop w:val="0"/>
                  <w:marBottom w:val="0"/>
                  <w:divBdr>
                    <w:top w:val="none" w:sz="0" w:space="0" w:color="auto"/>
                    <w:left w:val="none" w:sz="0" w:space="0" w:color="auto"/>
                    <w:bottom w:val="none" w:sz="0" w:space="0" w:color="auto"/>
                    <w:right w:val="none" w:sz="0" w:space="0" w:color="auto"/>
                  </w:divBdr>
                </w:div>
                <w:div w:id="1179543846">
                  <w:marLeft w:val="0"/>
                  <w:marRight w:val="0"/>
                  <w:marTop w:val="0"/>
                  <w:marBottom w:val="0"/>
                  <w:divBdr>
                    <w:top w:val="none" w:sz="0" w:space="0" w:color="auto"/>
                    <w:left w:val="none" w:sz="0" w:space="0" w:color="auto"/>
                    <w:bottom w:val="none" w:sz="0" w:space="0" w:color="auto"/>
                    <w:right w:val="none" w:sz="0" w:space="0" w:color="auto"/>
                  </w:divBdr>
                </w:div>
                <w:div w:id="1179543856">
                  <w:marLeft w:val="0"/>
                  <w:marRight w:val="0"/>
                  <w:marTop w:val="0"/>
                  <w:marBottom w:val="0"/>
                  <w:divBdr>
                    <w:top w:val="none" w:sz="0" w:space="0" w:color="auto"/>
                    <w:left w:val="none" w:sz="0" w:space="0" w:color="auto"/>
                    <w:bottom w:val="none" w:sz="0" w:space="0" w:color="auto"/>
                    <w:right w:val="none" w:sz="0" w:space="0" w:color="auto"/>
                  </w:divBdr>
                </w:div>
                <w:div w:id="1179543870">
                  <w:marLeft w:val="0"/>
                  <w:marRight w:val="0"/>
                  <w:marTop w:val="0"/>
                  <w:marBottom w:val="0"/>
                  <w:divBdr>
                    <w:top w:val="none" w:sz="0" w:space="0" w:color="auto"/>
                    <w:left w:val="none" w:sz="0" w:space="0" w:color="auto"/>
                    <w:bottom w:val="none" w:sz="0" w:space="0" w:color="auto"/>
                    <w:right w:val="none" w:sz="0" w:space="0" w:color="auto"/>
                  </w:divBdr>
                </w:div>
                <w:div w:id="1179543871">
                  <w:marLeft w:val="0"/>
                  <w:marRight w:val="0"/>
                  <w:marTop w:val="0"/>
                  <w:marBottom w:val="0"/>
                  <w:divBdr>
                    <w:top w:val="none" w:sz="0" w:space="0" w:color="auto"/>
                    <w:left w:val="none" w:sz="0" w:space="0" w:color="auto"/>
                    <w:bottom w:val="none" w:sz="0" w:space="0" w:color="auto"/>
                    <w:right w:val="none" w:sz="0" w:space="0" w:color="auto"/>
                  </w:divBdr>
                </w:div>
                <w:div w:id="1179543897">
                  <w:marLeft w:val="0"/>
                  <w:marRight w:val="0"/>
                  <w:marTop w:val="0"/>
                  <w:marBottom w:val="0"/>
                  <w:divBdr>
                    <w:top w:val="none" w:sz="0" w:space="0" w:color="auto"/>
                    <w:left w:val="none" w:sz="0" w:space="0" w:color="auto"/>
                    <w:bottom w:val="none" w:sz="0" w:space="0" w:color="auto"/>
                    <w:right w:val="none" w:sz="0" w:space="0" w:color="auto"/>
                  </w:divBdr>
                </w:div>
                <w:div w:id="1179543899">
                  <w:marLeft w:val="0"/>
                  <w:marRight w:val="0"/>
                  <w:marTop w:val="0"/>
                  <w:marBottom w:val="0"/>
                  <w:divBdr>
                    <w:top w:val="none" w:sz="0" w:space="0" w:color="auto"/>
                    <w:left w:val="none" w:sz="0" w:space="0" w:color="auto"/>
                    <w:bottom w:val="none" w:sz="0" w:space="0" w:color="auto"/>
                    <w:right w:val="none" w:sz="0" w:space="0" w:color="auto"/>
                  </w:divBdr>
                </w:div>
                <w:div w:id="1179543906">
                  <w:marLeft w:val="0"/>
                  <w:marRight w:val="0"/>
                  <w:marTop w:val="0"/>
                  <w:marBottom w:val="0"/>
                  <w:divBdr>
                    <w:top w:val="none" w:sz="0" w:space="0" w:color="auto"/>
                    <w:left w:val="none" w:sz="0" w:space="0" w:color="auto"/>
                    <w:bottom w:val="none" w:sz="0" w:space="0" w:color="auto"/>
                    <w:right w:val="none" w:sz="0" w:space="0" w:color="auto"/>
                  </w:divBdr>
                </w:div>
                <w:div w:id="1179543910">
                  <w:marLeft w:val="0"/>
                  <w:marRight w:val="0"/>
                  <w:marTop w:val="0"/>
                  <w:marBottom w:val="0"/>
                  <w:divBdr>
                    <w:top w:val="none" w:sz="0" w:space="0" w:color="auto"/>
                    <w:left w:val="none" w:sz="0" w:space="0" w:color="auto"/>
                    <w:bottom w:val="none" w:sz="0" w:space="0" w:color="auto"/>
                    <w:right w:val="none" w:sz="0" w:space="0" w:color="auto"/>
                  </w:divBdr>
                </w:div>
                <w:div w:id="1179543929">
                  <w:marLeft w:val="0"/>
                  <w:marRight w:val="0"/>
                  <w:marTop w:val="0"/>
                  <w:marBottom w:val="0"/>
                  <w:divBdr>
                    <w:top w:val="none" w:sz="0" w:space="0" w:color="auto"/>
                    <w:left w:val="none" w:sz="0" w:space="0" w:color="auto"/>
                    <w:bottom w:val="none" w:sz="0" w:space="0" w:color="auto"/>
                    <w:right w:val="none" w:sz="0" w:space="0" w:color="auto"/>
                  </w:divBdr>
                </w:div>
                <w:div w:id="1179543931">
                  <w:marLeft w:val="0"/>
                  <w:marRight w:val="0"/>
                  <w:marTop w:val="0"/>
                  <w:marBottom w:val="0"/>
                  <w:divBdr>
                    <w:top w:val="none" w:sz="0" w:space="0" w:color="auto"/>
                    <w:left w:val="none" w:sz="0" w:space="0" w:color="auto"/>
                    <w:bottom w:val="none" w:sz="0" w:space="0" w:color="auto"/>
                    <w:right w:val="none" w:sz="0" w:space="0" w:color="auto"/>
                  </w:divBdr>
                </w:div>
                <w:div w:id="1179543934">
                  <w:marLeft w:val="0"/>
                  <w:marRight w:val="0"/>
                  <w:marTop w:val="0"/>
                  <w:marBottom w:val="0"/>
                  <w:divBdr>
                    <w:top w:val="none" w:sz="0" w:space="0" w:color="auto"/>
                    <w:left w:val="none" w:sz="0" w:space="0" w:color="auto"/>
                    <w:bottom w:val="none" w:sz="0" w:space="0" w:color="auto"/>
                    <w:right w:val="none" w:sz="0" w:space="0" w:color="auto"/>
                  </w:divBdr>
                </w:div>
                <w:div w:id="1179543974">
                  <w:marLeft w:val="0"/>
                  <w:marRight w:val="0"/>
                  <w:marTop w:val="0"/>
                  <w:marBottom w:val="0"/>
                  <w:divBdr>
                    <w:top w:val="none" w:sz="0" w:space="0" w:color="auto"/>
                    <w:left w:val="none" w:sz="0" w:space="0" w:color="auto"/>
                    <w:bottom w:val="none" w:sz="0" w:space="0" w:color="auto"/>
                    <w:right w:val="none" w:sz="0" w:space="0" w:color="auto"/>
                  </w:divBdr>
                </w:div>
                <w:div w:id="1179543999">
                  <w:marLeft w:val="0"/>
                  <w:marRight w:val="0"/>
                  <w:marTop w:val="0"/>
                  <w:marBottom w:val="0"/>
                  <w:divBdr>
                    <w:top w:val="none" w:sz="0" w:space="0" w:color="auto"/>
                    <w:left w:val="none" w:sz="0" w:space="0" w:color="auto"/>
                    <w:bottom w:val="none" w:sz="0" w:space="0" w:color="auto"/>
                    <w:right w:val="none" w:sz="0" w:space="0" w:color="auto"/>
                  </w:divBdr>
                </w:div>
                <w:div w:id="1179544006">
                  <w:marLeft w:val="0"/>
                  <w:marRight w:val="0"/>
                  <w:marTop w:val="0"/>
                  <w:marBottom w:val="0"/>
                  <w:divBdr>
                    <w:top w:val="none" w:sz="0" w:space="0" w:color="auto"/>
                    <w:left w:val="none" w:sz="0" w:space="0" w:color="auto"/>
                    <w:bottom w:val="none" w:sz="0" w:space="0" w:color="auto"/>
                    <w:right w:val="none" w:sz="0" w:space="0" w:color="auto"/>
                  </w:divBdr>
                </w:div>
                <w:div w:id="1179544014">
                  <w:marLeft w:val="0"/>
                  <w:marRight w:val="0"/>
                  <w:marTop w:val="0"/>
                  <w:marBottom w:val="0"/>
                  <w:divBdr>
                    <w:top w:val="none" w:sz="0" w:space="0" w:color="auto"/>
                    <w:left w:val="none" w:sz="0" w:space="0" w:color="auto"/>
                    <w:bottom w:val="none" w:sz="0" w:space="0" w:color="auto"/>
                    <w:right w:val="none" w:sz="0" w:space="0" w:color="auto"/>
                  </w:divBdr>
                </w:div>
                <w:div w:id="1179544016">
                  <w:marLeft w:val="0"/>
                  <w:marRight w:val="0"/>
                  <w:marTop w:val="0"/>
                  <w:marBottom w:val="0"/>
                  <w:divBdr>
                    <w:top w:val="none" w:sz="0" w:space="0" w:color="auto"/>
                    <w:left w:val="none" w:sz="0" w:space="0" w:color="auto"/>
                    <w:bottom w:val="none" w:sz="0" w:space="0" w:color="auto"/>
                    <w:right w:val="none" w:sz="0" w:space="0" w:color="auto"/>
                  </w:divBdr>
                </w:div>
                <w:div w:id="1179544025">
                  <w:marLeft w:val="0"/>
                  <w:marRight w:val="0"/>
                  <w:marTop w:val="0"/>
                  <w:marBottom w:val="0"/>
                  <w:divBdr>
                    <w:top w:val="none" w:sz="0" w:space="0" w:color="auto"/>
                    <w:left w:val="none" w:sz="0" w:space="0" w:color="auto"/>
                    <w:bottom w:val="none" w:sz="0" w:space="0" w:color="auto"/>
                    <w:right w:val="none" w:sz="0" w:space="0" w:color="auto"/>
                  </w:divBdr>
                </w:div>
                <w:div w:id="1179544027">
                  <w:marLeft w:val="0"/>
                  <w:marRight w:val="0"/>
                  <w:marTop w:val="0"/>
                  <w:marBottom w:val="0"/>
                  <w:divBdr>
                    <w:top w:val="none" w:sz="0" w:space="0" w:color="auto"/>
                    <w:left w:val="none" w:sz="0" w:space="0" w:color="auto"/>
                    <w:bottom w:val="none" w:sz="0" w:space="0" w:color="auto"/>
                    <w:right w:val="none" w:sz="0" w:space="0" w:color="auto"/>
                  </w:divBdr>
                </w:div>
                <w:div w:id="1179544029">
                  <w:marLeft w:val="0"/>
                  <w:marRight w:val="0"/>
                  <w:marTop w:val="0"/>
                  <w:marBottom w:val="0"/>
                  <w:divBdr>
                    <w:top w:val="none" w:sz="0" w:space="0" w:color="auto"/>
                    <w:left w:val="none" w:sz="0" w:space="0" w:color="auto"/>
                    <w:bottom w:val="none" w:sz="0" w:space="0" w:color="auto"/>
                    <w:right w:val="none" w:sz="0" w:space="0" w:color="auto"/>
                  </w:divBdr>
                </w:div>
                <w:div w:id="1179544080">
                  <w:marLeft w:val="0"/>
                  <w:marRight w:val="0"/>
                  <w:marTop w:val="0"/>
                  <w:marBottom w:val="0"/>
                  <w:divBdr>
                    <w:top w:val="none" w:sz="0" w:space="0" w:color="auto"/>
                    <w:left w:val="none" w:sz="0" w:space="0" w:color="auto"/>
                    <w:bottom w:val="none" w:sz="0" w:space="0" w:color="auto"/>
                    <w:right w:val="none" w:sz="0" w:space="0" w:color="auto"/>
                  </w:divBdr>
                </w:div>
                <w:div w:id="1179544091">
                  <w:marLeft w:val="0"/>
                  <w:marRight w:val="0"/>
                  <w:marTop w:val="0"/>
                  <w:marBottom w:val="0"/>
                  <w:divBdr>
                    <w:top w:val="none" w:sz="0" w:space="0" w:color="auto"/>
                    <w:left w:val="none" w:sz="0" w:space="0" w:color="auto"/>
                    <w:bottom w:val="none" w:sz="0" w:space="0" w:color="auto"/>
                    <w:right w:val="none" w:sz="0" w:space="0" w:color="auto"/>
                  </w:divBdr>
                </w:div>
                <w:div w:id="1179544099">
                  <w:marLeft w:val="0"/>
                  <w:marRight w:val="0"/>
                  <w:marTop w:val="0"/>
                  <w:marBottom w:val="0"/>
                  <w:divBdr>
                    <w:top w:val="none" w:sz="0" w:space="0" w:color="auto"/>
                    <w:left w:val="none" w:sz="0" w:space="0" w:color="auto"/>
                    <w:bottom w:val="none" w:sz="0" w:space="0" w:color="auto"/>
                    <w:right w:val="none" w:sz="0" w:space="0" w:color="auto"/>
                  </w:divBdr>
                </w:div>
                <w:div w:id="1179544108">
                  <w:marLeft w:val="0"/>
                  <w:marRight w:val="0"/>
                  <w:marTop w:val="0"/>
                  <w:marBottom w:val="0"/>
                  <w:divBdr>
                    <w:top w:val="none" w:sz="0" w:space="0" w:color="auto"/>
                    <w:left w:val="none" w:sz="0" w:space="0" w:color="auto"/>
                    <w:bottom w:val="none" w:sz="0" w:space="0" w:color="auto"/>
                    <w:right w:val="none" w:sz="0" w:space="0" w:color="auto"/>
                  </w:divBdr>
                </w:div>
                <w:div w:id="1179544119">
                  <w:marLeft w:val="0"/>
                  <w:marRight w:val="0"/>
                  <w:marTop w:val="0"/>
                  <w:marBottom w:val="0"/>
                  <w:divBdr>
                    <w:top w:val="none" w:sz="0" w:space="0" w:color="auto"/>
                    <w:left w:val="none" w:sz="0" w:space="0" w:color="auto"/>
                    <w:bottom w:val="none" w:sz="0" w:space="0" w:color="auto"/>
                    <w:right w:val="none" w:sz="0" w:space="0" w:color="auto"/>
                  </w:divBdr>
                </w:div>
                <w:div w:id="1179544143">
                  <w:marLeft w:val="0"/>
                  <w:marRight w:val="0"/>
                  <w:marTop w:val="0"/>
                  <w:marBottom w:val="0"/>
                  <w:divBdr>
                    <w:top w:val="none" w:sz="0" w:space="0" w:color="auto"/>
                    <w:left w:val="none" w:sz="0" w:space="0" w:color="auto"/>
                    <w:bottom w:val="none" w:sz="0" w:space="0" w:color="auto"/>
                    <w:right w:val="none" w:sz="0" w:space="0" w:color="auto"/>
                  </w:divBdr>
                </w:div>
                <w:div w:id="1179544161">
                  <w:marLeft w:val="0"/>
                  <w:marRight w:val="0"/>
                  <w:marTop w:val="0"/>
                  <w:marBottom w:val="0"/>
                  <w:divBdr>
                    <w:top w:val="none" w:sz="0" w:space="0" w:color="auto"/>
                    <w:left w:val="none" w:sz="0" w:space="0" w:color="auto"/>
                    <w:bottom w:val="none" w:sz="0" w:space="0" w:color="auto"/>
                    <w:right w:val="none" w:sz="0" w:space="0" w:color="auto"/>
                  </w:divBdr>
                </w:div>
                <w:div w:id="1179544210">
                  <w:marLeft w:val="0"/>
                  <w:marRight w:val="0"/>
                  <w:marTop w:val="0"/>
                  <w:marBottom w:val="0"/>
                  <w:divBdr>
                    <w:top w:val="none" w:sz="0" w:space="0" w:color="auto"/>
                    <w:left w:val="none" w:sz="0" w:space="0" w:color="auto"/>
                    <w:bottom w:val="none" w:sz="0" w:space="0" w:color="auto"/>
                    <w:right w:val="none" w:sz="0" w:space="0" w:color="auto"/>
                  </w:divBdr>
                </w:div>
                <w:div w:id="1179544212">
                  <w:marLeft w:val="0"/>
                  <w:marRight w:val="0"/>
                  <w:marTop w:val="0"/>
                  <w:marBottom w:val="0"/>
                  <w:divBdr>
                    <w:top w:val="none" w:sz="0" w:space="0" w:color="auto"/>
                    <w:left w:val="none" w:sz="0" w:space="0" w:color="auto"/>
                    <w:bottom w:val="none" w:sz="0" w:space="0" w:color="auto"/>
                    <w:right w:val="none" w:sz="0" w:space="0" w:color="auto"/>
                  </w:divBdr>
                </w:div>
                <w:div w:id="1179544225">
                  <w:marLeft w:val="0"/>
                  <w:marRight w:val="0"/>
                  <w:marTop w:val="0"/>
                  <w:marBottom w:val="0"/>
                  <w:divBdr>
                    <w:top w:val="none" w:sz="0" w:space="0" w:color="auto"/>
                    <w:left w:val="none" w:sz="0" w:space="0" w:color="auto"/>
                    <w:bottom w:val="none" w:sz="0" w:space="0" w:color="auto"/>
                    <w:right w:val="none" w:sz="0" w:space="0" w:color="auto"/>
                  </w:divBdr>
                </w:div>
                <w:div w:id="1179544240">
                  <w:marLeft w:val="0"/>
                  <w:marRight w:val="0"/>
                  <w:marTop w:val="0"/>
                  <w:marBottom w:val="0"/>
                  <w:divBdr>
                    <w:top w:val="none" w:sz="0" w:space="0" w:color="auto"/>
                    <w:left w:val="none" w:sz="0" w:space="0" w:color="auto"/>
                    <w:bottom w:val="none" w:sz="0" w:space="0" w:color="auto"/>
                    <w:right w:val="none" w:sz="0" w:space="0" w:color="auto"/>
                  </w:divBdr>
                </w:div>
                <w:div w:id="1179544242">
                  <w:marLeft w:val="0"/>
                  <w:marRight w:val="0"/>
                  <w:marTop w:val="0"/>
                  <w:marBottom w:val="0"/>
                  <w:divBdr>
                    <w:top w:val="none" w:sz="0" w:space="0" w:color="auto"/>
                    <w:left w:val="none" w:sz="0" w:space="0" w:color="auto"/>
                    <w:bottom w:val="none" w:sz="0" w:space="0" w:color="auto"/>
                    <w:right w:val="none" w:sz="0" w:space="0" w:color="auto"/>
                  </w:divBdr>
                </w:div>
                <w:div w:id="1179544263">
                  <w:marLeft w:val="0"/>
                  <w:marRight w:val="0"/>
                  <w:marTop w:val="0"/>
                  <w:marBottom w:val="0"/>
                  <w:divBdr>
                    <w:top w:val="none" w:sz="0" w:space="0" w:color="auto"/>
                    <w:left w:val="none" w:sz="0" w:space="0" w:color="auto"/>
                    <w:bottom w:val="none" w:sz="0" w:space="0" w:color="auto"/>
                    <w:right w:val="none" w:sz="0" w:space="0" w:color="auto"/>
                  </w:divBdr>
                </w:div>
                <w:div w:id="1179544282">
                  <w:marLeft w:val="0"/>
                  <w:marRight w:val="0"/>
                  <w:marTop w:val="0"/>
                  <w:marBottom w:val="0"/>
                  <w:divBdr>
                    <w:top w:val="none" w:sz="0" w:space="0" w:color="auto"/>
                    <w:left w:val="none" w:sz="0" w:space="0" w:color="auto"/>
                    <w:bottom w:val="none" w:sz="0" w:space="0" w:color="auto"/>
                    <w:right w:val="none" w:sz="0" w:space="0" w:color="auto"/>
                  </w:divBdr>
                </w:div>
                <w:div w:id="1179544307">
                  <w:marLeft w:val="0"/>
                  <w:marRight w:val="0"/>
                  <w:marTop w:val="0"/>
                  <w:marBottom w:val="0"/>
                  <w:divBdr>
                    <w:top w:val="none" w:sz="0" w:space="0" w:color="auto"/>
                    <w:left w:val="none" w:sz="0" w:space="0" w:color="auto"/>
                    <w:bottom w:val="none" w:sz="0" w:space="0" w:color="auto"/>
                    <w:right w:val="none" w:sz="0" w:space="0" w:color="auto"/>
                  </w:divBdr>
                </w:div>
                <w:div w:id="1179544324">
                  <w:marLeft w:val="0"/>
                  <w:marRight w:val="0"/>
                  <w:marTop w:val="0"/>
                  <w:marBottom w:val="0"/>
                  <w:divBdr>
                    <w:top w:val="none" w:sz="0" w:space="0" w:color="auto"/>
                    <w:left w:val="none" w:sz="0" w:space="0" w:color="auto"/>
                    <w:bottom w:val="none" w:sz="0" w:space="0" w:color="auto"/>
                    <w:right w:val="none" w:sz="0" w:space="0" w:color="auto"/>
                  </w:divBdr>
                </w:div>
                <w:div w:id="1179544358">
                  <w:marLeft w:val="0"/>
                  <w:marRight w:val="0"/>
                  <w:marTop w:val="0"/>
                  <w:marBottom w:val="0"/>
                  <w:divBdr>
                    <w:top w:val="none" w:sz="0" w:space="0" w:color="auto"/>
                    <w:left w:val="none" w:sz="0" w:space="0" w:color="auto"/>
                    <w:bottom w:val="none" w:sz="0" w:space="0" w:color="auto"/>
                    <w:right w:val="none" w:sz="0" w:space="0" w:color="auto"/>
                  </w:divBdr>
                </w:div>
                <w:div w:id="1179544362">
                  <w:marLeft w:val="0"/>
                  <w:marRight w:val="0"/>
                  <w:marTop w:val="0"/>
                  <w:marBottom w:val="0"/>
                  <w:divBdr>
                    <w:top w:val="none" w:sz="0" w:space="0" w:color="auto"/>
                    <w:left w:val="none" w:sz="0" w:space="0" w:color="auto"/>
                    <w:bottom w:val="none" w:sz="0" w:space="0" w:color="auto"/>
                    <w:right w:val="none" w:sz="0" w:space="0" w:color="auto"/>
                  </w:divBdr>
                </w:div>
                <w:div w:id="1179544375">
                  <w:marLeft w:val="0"/>
                  <w:marRight w:val="0"/>
                  <w:marTop w:val="0"/>
                  <w:marBottom w:val="0"/>
                  <w:divBdr>
                    <w:top w:val="none" w:sz="0" w:space="0" w:color="auto"/>
                    <w:left w:val="none" w:sz="0" w:space="0" w:color="auto"/>
                    <w:bottom w:val="none" w:sz="0" w:space="0" w:color="auto"/>
                    <w:right w:val="none" w:sz="0" w:space="0" w:color="auto"/>
                  </w:divBdr>
                </w:div>
                <w:div w:id="1179544392">
                  <w:marLeft w:val="0"/>
                  <w:marRight w:val="0"/>
                  <w:marTop w:val="0"/>
                  <w:marBottom w:val="0"/>
                  <w:divBdr>
                    <w:top w:val="none" w:sz="0" w:space="0" w:color="auto"/>
                    <w:left w:val="none" w:sz="0" w:space="0" w:color="auto"/>
                    <w:bottom w:val="none" w:sz="0" w:space="0" w:color="auto"/>
                    <w:right w:val="none" w:sz="0" w:space="0" w:color="auto"/>
                  </w:divBdr>
                </w:div>
                <w:div w:id="1179544417">
                  <w:marLeft w:val="0"/>
                  <w:marRight w:val="0"/>
                  <w:marTop w:val="0"/>
                  <w:marBottom w:val="0"/>
                  <w:divBdr>
                    <w:top w:val="none" w:sz="0" w:space="0" w:color="auto"/>
                    <w:left w:val="none" w:sz="0" w:space="0" w:color="auto"/>
                    <w:bottom w:val="none" w:sz="0" w:space="0" w:color="auto"/>
                    <w:right w:val="none" w:sz="0" w:space="0" w:color="auto"/>
                  </w:divBdr>
                </w:div>
                <w:div w:id="1179544468">
                  <w:marLeft w:val="0"/>
                  <w:marRight w:val="0"/>
                  <w:marTop w:val="0"/>
                  <w:marBottom w:val="0"/>
                  <w:divBdr>
                    <w:top w:val="none" w:sz="0" w:space="0" w:color="auto"/>
                    <w:left w:val="none" w:sz="0" w:space="0" w:color="auto"/>
                    <w:bottom w:val="none" w:sz="0" w:space="0" w:color="auto"/>
                    <w:right w:val="none" w:sz="0" w:space="0" w:color="auto"/>
                  </w:divBdr>
                </w:div>
                <w:div w:id="1179544477">
                  <w:marLeft w:val="0"/>
                  <w:marRight w:val="0"/>
                  <w:marTop w:val="0"/>
                  <w:marBottom w:val="0"/>
                  <w:divBdr>
                    <w:top w:val="none" w:sz="0" w:space="0" w:color="auto"/>
                    <w:left w:val="none" w:sz="0" w:space="0" w:color="auto"/>
                    <w:bottom w:val="none" w:sz="0" w:space="0" w:color="auto"/>
                    <w:right w:val="none" w:sz="0" w:space="0" w:color="auto"/>
                  </w:divBdr>
                </w:div>
                <w:div w:id="1179544493">
                  <w:marLeft w:val="0"/>
                  <w:marRight w:val="0"/>
                  <w:marTop w:val="0"/>
                  <w:marBottom w:val="0"/>
                  <w:divBdr>
                    <w:top w:val="none" w:sz="0" w:space="0" w:color="auto"/>
                    <w:left w:val="none" w:sz="0" w:space="0" w:color="auto"/>
                    <w:bottom w:val="none" w:sz="0" w:space="0" w:color="auto"/>
                    <w:right w:val="none" w:sz="0" w:space="0" w:color="auto"/>
                  </w:divBdr>
                </w:div>
                <w:div w:id="1179544507">
                  <w:marLeft w:val="0"/>
                  <w:marRight w:val="0"/>
                  <w:marTop w:val="0"/>
                  <w:marBottom w:val="0"/>
                  <w:divBdr>
                    <w:top w:val="none" w:sz="0" w:space="0" w:color="auto"/>
                    <w:left w:val="none" w:sz="0" w:space="0" w:color="auto"/>
                    <w:bottom w:val="none" w:sz="0" w:space="0" w:color="auto"/>
                    <w:right w:val="none" w:sz="0" w:space="0" w:color="auto"/>
                  </w:divBdr>
                </w:div>
                <w:div w:id="1179544521">
                  <w:marLeft w:val="0"/>
                  <w:marRight w:val="0"/>
                  <w:marTop w:val="0"/>
                  <w:marBottom w:val="0"/>
                  <w:divBdr>
                    <w:top w:val="none" w:sz="0" w:space="0" w:color="auto"/>
                    <w:left w:val="none" w:sz="0" w:space="0" w:color="auto"/>
                    <w:bottom w:val="none" w:sz="0" w:space="0" w:color="auto"/>
                    <w:right w:val="none" w:sz="0" w:space="0" w:color="auto"/>
                  </w:divBdr>
                </w:div>
                <w:div w:id="1179544522">
                  <w:marLeft w:val="0"/>
                  <w:marRight w:val="0"/>
                  <w:marTop w:val="0"/>
                  <w:marBottom w:val="0"/>
                  <w:divBdr>
                    <w:top w:val="none" w:sz="0" w:space="0" w:color="auto"/>
                    <w:left w:val="none" w:sz="0" w:space="0" w:color="auto"/>
                    <w:bottom w:val="none" w:sz="0" w:space="0" w:color="auto"/>
                    <w:right w:val="none" w:sz="0" w:space="0" w:color="auto"/>
                  </w:divBdr>
                </w:div>
                <w:div w:id="1179544537">
                  <w:marLeft w:val="0"/>
                  <w:marRight w:val="0"/>
                  <w:marTop w:val="0"/>
                  <w:marBottom w:val="0"/>
                  <w:divBdr>
                    <w:top w:val="none" w:sz="0" w:space="0" w:color="auto"/>
                    <w:left w:val="none" w:sz="0" w:space="0" w:color="auto"/>
                    <w:bottom w:val="none" w:sz="0" w:space="0" w:color="auto"/>
                    <w:right w:val="none" w:sz="0" w:space="0" w:color="auto"/>
                  </w:divBdr>
                </w:div>
                <w:div w:id="1179544568">
                  <w:marLeft w:val="0"/>
                  <w:marRight w:val="0"/>
                  <w:marTop w:val="0"/>
                  <w:marBottom w:val="0"/>
                  <w:divBdr>
                    <w:top w:val="none" w:sz="0" w:space="0" w:color="auto"/>
                    <w:left w:val="none" w:sz="0" w:space="0" w:color="auto"/>
                    <w:bottom w:val="none" w:sz="0" w:space="0" w:color="auto"/>
                    <w:right w:val="none" w:sz="0" w:space="0" w:color="auto"/>
                  </w:divBdr>
                </w:div>
                <w:div w:id="1179544620">
                  <w:marLeft w:val="0"/>
                  <w:marRight w:val="0"/>
                  <w:marTop w:val="0"/>
                  <w:marBottom w:val="0"/>
                  <w:divBdr>
                    <w:top w:val="none" w:sz="0" w:space="0" w:color="auto"/>
                    <w:left w:val="none" w:sz="0" w:space="0" w:color="auto"/>
                    <w:bottom w:val="none" w:sz="0" w:space="0" w:color="auto"/>
                    <w:right w:val="none" w:sz="0" w:space="0" w:color="auto"/>
                  </w:divBdr>
                </w:div>
                <w:div w:id="1179544625">
                  <w:marLeft w:val="0"/>
                  <w:marRight w:val="0"/>
                  <w:marTop w:val="0"/>
                  <w:marBottom w:val="0"/>
                  <w:divBdr>
                    <w:top w:val="none" w:sz="0" w:space="0" w:color="auto"/>
                    <w:left w:val="none" w:sz="0" w:space="0" w:color="auto"/>
                    <w:bottom w:val="none" w:sz="0" w:space="0" w:color="auto"/>
                    <w:right w:val="none" w:sz="0" w:space="0" w:color="auto"/>
                  </w:divBdr>
                </w:div>
                <w:div w:id="1179544649">
                  <w:marLeft w:val="0"/>
                  <w:marRight w:val="0"/>
                  <w:marTop w:val="0"/>
                  <w:marBottom w:val="0"/>
                  <w:divBdr>
                    <w:top w:val="none" w:sz="0" w:space="0" w:color="auto"/>
                    <w:left w:val="none" w:sz="0" w:space="0" w:color="auto"/>
                    <w:bottom w:val="none" w:sz="0" w:space="0" w:color="auto"/>
                    <w:right w:val="none" w:sz="0" w:space="0" w:color="auto"/>
                  </w:divBdr>
                </w:div>
                <w:div w:id="1179544659">
                  <w:marLeft w:val="0"/>
                  <w:marRight w:val="0"/>
                  <w:marTop w:val="0"/>
                  <w:marBottom w:val="0"/>
                  <w:divBdr>
                    <w:top w:val="none" w:sz="0" w:space="0" w:color="auto"/>
                    <w:left w:val="none" w:sz="0" w:space="0" w:color="auto"/>
                    <w:bottom w:val="none" w:sz="0" w:space="0" w:color="auto"/>
                    <w:right w:val="none" w:sz="0" w:space="0" w:color="auto"/>
                  </w:divBdr>
                </w:div>
                <w:div w:id="1179544665">
                  <w:marLeft w:val="0"/>
                  <w:marRight w:val="0"/>
                  <w:marTop w:val="0"/>
                  <w:marBottom w:val="0"/>
                  <w:divBdr>
                    <w:top w:val="none" w:sz="0" w:space="0" w:color="auto"/>
                    <w:left w:val="none" w:sz="0" w:space="0" w:color="auto"/>
                    <w:bottom w:val="none" w:sz="0" w:space="0" w:color="auto"/>
                    <w:right w:val="none" w:sz="0" w:space="0" w:color="auto"/>
                  </w:divBdr>
                </w:div>
                <w:div w:id="1179544678">
                  <w:marLeft w:val="0"/>
                  <w:marRight w:val="0"/>
                  <w:marTop w:val="0"/>
                  <w:marBottom w:val="0"/>
                  <w:divBdr>
                    <w:top w:val="none" w:sz="0" w:space="0" w:color="auto"/>
                    <w:left w:val="none" w:sz="0" w:space="0" w:color="auto"/>
                    <w:bottom w:val="none" w:sz="0" w:space="0" w:color="auto"/>
                    <w:right w:val="none" w:sz="0" w:space="0" w:color="auto"/>
                  </w:divBdr>
                </w:div>
                <w:div w:id="1179544706">
                  <w:marLeft w:val="0"/>
                  <w:marRight w:val="0"/>
                  <w:marTop w:val="0"/>
                  <w:marBottom w:val="0"/>
                  <w:divBdr>
                    <w:top w:val="none" w:sz="0" w:space="0" w:color="auto"/>
                    <w:left w:val="none" w:sz="0" w:space="0" w:color="auto"/>
                    <w:bottom w:val="none" w:sz="0" w:space="0" w:color="auto"/>
                    <w:right w:val="none" w:sz="0" w:space="0" w:color="auto"/>
                  </w:divBdr>
                </w:div>
                <w:div w:id="1179544708">
                  <w:marLeft w:val="0"/>
                  <w:marRight w:val="0"/>
                  <w:marTop w:val="0"/>
                  <w:marBottom w:val="0"/>
                  <w:divBdr>
                    <w:top w:val="none" w:sz="0" w:space="0" w:color="auto"/>
                    <w:left w:val="none" w:sz="0" w:space="0" w:color="auto"/>
                    <w:bottom w:val="none" w:sz="0" w:space="0" w:color="auto"/>
                    <w:right w:val="none" w:sz="0" w:space="0" w:color="auto"/>
                  </w:divBdr>
                </w:div>
                <w:div w:id="1179544749">
                  <w:marLeft w:val="0"/>
                  <w:marRight w:val="0"/>
                  <w:marTop w:val="0"/>
                  <w:marBottom w:val="0"/>
                  <w:divBdr>
                    <w:top w:val="none" w:sz="0" w:space="0" w:color="auto"/>
                    <w:left w:val="none" w:sz="0" w:space="0" w:color="auto"/>
                    <w:bottom w:val="none" w:sz="0" w:space="0" w:color="auto"/>
                    <w:right w:val="none" w:sz="0" w:space="0" w:color="auto"/>
                  </w:divBdr>
                </w:div>
                <w:div w:id="1179544750">
                  <w:marLeft w:val="0"/>
                  <w:marRight w:val="0"/>
                  <w:marTop w:val="0"/>
                  <w:marBottom w:val="0"/>
                  <w:divBdr>
                    <w:top w:val="none" w:sz="0" w:space="0" w:color="auto"/>
                    <w:left w:val="none" w:sz="0" w:space="0" w:color="auto"/>
                    <w:bottom w:val="none" w:sz="0" w:space="0" w:color="auto"/>
                    <w:right w:val="none" w:sz="0" w:space="0" w:color="auto"/>
                  </w:divBdr>
                </w:div>
                <w:div w:id="1179544756">
                  <w:marLeft w:val="0"/>
                  <w:marRight w:val="0"/>
                  <w:marTop w:val="0"/>
                  <w:marBottom w:val="0"/>
                  <w:divBdr>
                    <w:top w:val="none" w:sz="0" w:space="0" w:color="auto"/>
                    <w:left w:val="none" w:sz="0" w:space="0" w:color="auto"/>
                    <w:bottom w:val="none" w:sz="0" w:space="0" w:color="auto"/>
                    <w:right w:val="none" w:sz="0" w:space="0" w:color="auto"/>
                  </w:divBdr>
                </w:div>
                <w:div w:id="1179544766">
                  <w:marLeft w:val="0"/>
                  <w:marRight w:val="0"/>
                  <w:marTop w:val="0"/>
                  <w:marBottom w:val="0"/>
                  <w:divBdr>
                    <w:top w:val="none" w:sz="0" w:space="0" w:color="auto"/>
                    <w:left w:val="none" w:sz="0" w:space="0" w:color="auto"/>
                    <w:bottom w:val="none" w:sz="0" w:space="0" w:color="auto"/>
                    <w:right w:val="none" w:sz="0" w:space="0" w:color="auto"/>
                  </w:divBdr>
                </w:div>
                <w:div w:id="1179544781">
                  <w:marLeft w:val="0"/>
                  <w:marRight w:val="0"/>
                  <w:marTop w:val="0"/>
                  <w:marBottom w:val="0"/>
                  <w:divBdr>
                    <w:top w:val="none" w:sz="0" w:space="0" w:color="auto"/>
                    <w:left w:val="none" w:sz="0" w:space="0" w:color="auto"/>
                    <w:bottom w:val="none" w:sz="0" w:space="0" w:color="auto"/>
                    <w:right w:val="none" w:sz="0" w:space="0" w:color="auto"/>
                  </w:divBdr>
                </w:div>
                <w:div w:id="1179544834">
                  <w:marLeft w:val="0"/>
                  <w:marRight w:val="0"/>
                  <w:marTop w:val="0"/>
                  <w:marBottom w:val="0"/>
                  <w:divBdr>
                    <w:top w:val="none" w:sz="0" w:space="0" w:color="auto"/>
                    <w:left w:val="none" w:sz="0" w:space="0" w:color="auto"/>
                    <w:bottom w:val="none" w:sz="0" w:space="0" w:color="auto"/>
                    <w:right w:val="none" w:sz="0" w:space="0" w:color="auto"/>
                  </w:divBdr>
                </w:div>
                <w:div w:id="1179544843">
                  <w:marLeft w:val="0"/>
                  <w:marRight w:val="0"/>
                  <w:marTop w:val="0"/>
                  <w:marBottom w:val="0"/>
                  <w:divBdr>
                    <w:top w:val="none" w:sz="0" w:space="0" w:color="auto"/>
                    <w:left w:val="none" w:sz="0" w:space="0" w:color="auto"/>
                    <w:bottom w:val="none" w:sz="0" w:space="0" w:color="auto"/>
                    <w:right w:val="none" w:sz="0" w:space="0" w:color="auto"/>
                  </w:divBdr>
                </w:div>
                <w:div w:id="1179544922">
                  <w:marLeft w:val="0"/>
                  <w:marRight w:val="0"/>
                  <w:marTop w:val="0"/>
                  <w:marBottom w:val="0"/>
                  <w:divBdr>
                    <w:top w:val="none" w:sz="0" w:space="0" w:color="auto"/>
                    <w:left w:val="none" w:sz="0" w:space="0" w:color="auto"/>
                    <w:bottom w:val="none" w:sz="0" w:space="0" w:color="auto"/>
                    <w:right w:val="none" w:sz="0" w:space="0" w:color="auto"/>
                  </w:divBdr>
                </w:div>
                <w:div w:id="1179544952">
                  <w:marLeft w:val="0"/>
                  <w:marRight w:val="0"/>
                  <w:marTop w:val="0"/>
                  <w:marBottom w:val="0"/>
                  <w:divBdr>
                    <w:top w:val="none" w:sz="0" w:space="0" w:color="auto"/>
                    <w:left w:val="none" w:sz="0" w:space="0" w:color="auto"/>
                    <w:bottom w:val="none" w:sz="0" w:space="0" w:color="auto"/>
                    <w:right w:val="none" w:sz="0" w:space="0" w:color="auto"/>
                  </w:divBdr>
                </w:div>
                <w:div w:id="1179545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3625">
          <w:marLeft w:val="0"/>
          <w:marRight w:val="0"/>
          <w:marTop w:val="0"/>
          <w:marBottom w:val="0"/>
          <w:divBdr>
            <w:top w:val="none" w:sz="0" w:space="0" w:color="auto"/>
            <w:left w:val="none" w:sz="0" w:space="0" w:color="auto"/>
            <w:bottom w:val="none" w:sz="0" w:space="0" w:color="auto"/>
            <w:right w:val="none" w:sz="0" w:space="0" w:color="auto"/>
          </w:divBdr>
          <w:divsChild>
            <w:div w:id="1179543431">
              <w:marLeft w:val="0"/>
              <w:marRight w:val="0"/>
              <w:marTop w:val="0"/>
              <w:marBottom w:val="0"/>
              <w:divBdr>
                <w:top w:val="none" w:sz="0" w:space="0" w:color="auto"/>
                <w:left w:val="none" w:sz="0" w:space="0" w:color="auto"/>
                <w:bottom w:val="none" w:sz="0" w:space="0" w:color="auto"/>
                <w:right w:val="none" w:sz="0" w:space="0" w:color="auto"/>
              </w:divBdr>
              <w:divsChild>
                <w:div w:id="1179543046">
                  <w:marLeft w:val="0"/>
                  <w:marRight w:val="0"/>
                  <w:marTop w:val="0"/>
                  <w:marBottom w:val="0"/>
                  <w:divBdr>
                    <w:top w:val="none" w:sz="0" w:space="0" w:color="auto"/>
                    <w:left w:val="none" w:sz="0" w:space="0" w:color="auto"/>
                    <w:bottom w:val="none" w:sz="0" w:space="0" w:color="auto"/>
                    <w:right w:val="none" w:sz="0" w:space="0" w:color="auto"/>
                  </w:divBdr>
                </w:div>
                <w:div w:id="1179543063">
                  <w:marLeft w:val="0"/>
                  <w:marRight w:val="0"/>
                  <w:marTop w:val="0"/>
                  <w:marBottom w:val="0"/>
                  <w:divBdr>
                    <w:top w:val="none" w:sz="0" w:space="0" w:color="auto"/>
                    <w:left w:val="none" w:sz="0" w:space="0" w:color="auto"/>
                    <w:bottom w:val="none" w:sz="0" w:space="0" w:color="auto"/>
                    <w:right w:val="none" w:sz="0" w:space="0" w:color="auto"/>
                  </w:divBdr>
                </w:div>
                <w:div w:id="1179543078">
                  <w:marLeft w:val="0"/>
                  <w:marRight w:val="0"/>
                  <w:marTop w:val="0"/>
                  <w:marBottom w:val="0"/>
                  <w:divBdr>
                    <w:top w:val="none" w:sz="0" w:space="0" w:color="auto"/>
                    <w:left w:val="none" w:sz="0" w:space="0" w:color="auto"/>
                    <w:bottom w:val="none" w:sz="0" w:space="0" w:color="auto"/>
                    <w:right w:val="none" w:sz="0" w:space="0" w:color="auto"/>
                  </w:divBdr>
                </w:div>
                <w:div w:id="1179543090">
                  <w:marLeft w:val="0"/>
                  <w:marRight w:val="0"/>
                  <w:marTop w:val="0"/>
                  <w:marBottom w:val="0"/>
                  <w:divBdr>
                    <w:top w:val="none" w:sz="0" w:space="0" w:color="auto"/>
                    <w:left w:val="none" w:sz="0" w:space="0" w:color="auto"/>
                    <w:bottom w:val="none" w:sz="0" w:space="0" w:color="auto"/>
                    <w:right w:val="none" w:sz="0" w:space="0" w:color="auto"/>
                  </w:divBdr>
                </w:div>
                <w:div w:id="1179543144">
                  <w:marLeft w:val="0"/>
                  <w:marRight w:val="0"/>
                  <w:marTop w:val="0"/>
                  <w:marBottom w:val="0"/>
                  <w:divBdr>
                    <w:top w:val="none" w:sz="0" w:space="0" w:color="auto"/>
                    <w:left w:val="none" w:sz="0" w:space="0" w:color="auto"/>
                    <w:bottom w:val="none" w:sz="0" w:space="0" w:color="auto"/>
                    <w:right w:val="none" w:sz="0" w:space="0" w:color="auto"/>
                  </w:divBdr>
                </w:div>
                <w:div w:id="1179543148">
                  <w:marLeft w:val="0"/>
                  <w:marRight w:val="0"/>
                  <w:marTop w:val="0"/>
                  <w:marBottom w:val="0"/>
                  <w:divBdr>
                    <w:top w:val="none" w:sz="0" w:space="0" w:color="auto"/>
                    <w:left w:val="none" w:sz="0" w:space="0" w:color="auto"/>
                    <w:bottom w:val="none" w:sz="0" w:space="0" w:color="auto"/>
                    <w:right w:val="none" w:sz="0" w:space="0" w:color="auto"/>
                  </w:divBdr>
                </w:div>
                <w:div w:id="1179543159">
                  <w:marLeft w:val="0"/>
                  <w:marRight w:val="0"/>
                  <w:marTop w:val="0"/>
                  <w:marBottom w:val="0"/>
                  <w:divBdr>
                    <w:top w:val="none" w:sz="0" w:space="0" w:color="auto"/>
                    <w:left w:val="none" w:sz="0" w:space="0" w:color="auto"/>
                    <w:bottom w:val="none" w:sz="0" w:space="0" w:color="auto"/>
                    <w:right w:val="none" w:sz="0" w:space="0" w:color="auto"/>
                  </w:divBdr>
                </w:div>
                <w:div w:id="1179543185">
                  <w:marLeft w:val="0"/>
                  <w:marRight w:val="0"/>
                  <w:marTop w:val="0"/>
                  <w:marBottom w:val="0"/>
                  <w:divBdr>
                    <w:top w:val="none" w:sz="0" w:space="0" w:color="auto"/>
                    <w:left w:val="none" w:sz="0" w:space="0" w:color="auto"/>
                    <w:bottom w:val="none" w:sz="0" w:space="0" w:color="auto"/>
                    <w:right w:val="none" w:sz="0" w:space="0" w:color="auto"/>
                  </w:divBdr>
                </w:div>
                <w:div w:id="1179543195">
                  <w:marLeft w:val="0"/>
                  <w:marRight w:val="0"/>
                  <w:marTop w:val="0"/>
                  <w:marBottom w:val="0"/>
                  <w:divBdr>
                    <w:top w:val="none" w:sz="0" w:space="0" w:color="auto"/>
                    <w:left w:val="none" w:sz="0" w:space="0" w:color="auto"/>
                    <w:bottom w:val="none" w:sz="0" w:space="0" w:color="auto"/>
                    <w:right w:val="none" w:sz="0" w:space="0" w:color="auto"/>
                  </w:divBdr>
                </w:div>
                <w:div w:id="1179543239">
                  <w:marLeft w:val="0"/>
                  <w:marRight w:val="0"/>
                  <w:marTop w:val="0"/>
                  <w:marBottom w:val="0"/>
                  <w:divBdr>
                    <w:top w:val="none" w:sz="0" w:space="0" w:color="auto"/>
                    <w:left w:val="none" w:sz="0" w:space="0" w:color="auto"/>
                    <w:bottom w:val="none" w:sz="0" w:space="0" w:color="auto"/>
                    <w:right w:val="none" w:sz="0" w:space="0" w:color="auto"/>
                  </w:divBdr>
                </w:div>
                <w:div w:id="1179543269">
                  <w:marLeft w:val="0"/>
                  <w:marRight w:val="0"/>
                  <w:marTop w:val="0"/>
                  <w:marBottom w:val="0"/>
                  <w:divBdr>
                    <w:top w:val="none" w:sz="0" w:space="0" w:color="auto"/>
                    <w:left w:val="none" w:sz="0" w:space="0" w:color="auto"/>
                    <w:bottom w:val="none" w:sz="0" w:space="0" w:color="auto"/>
                    <w:right w:val="none" w:sz="0" w:space="0" w:color="auto"/>
                  </w:divBdr>
                </w:div>
                <w:div w:id="1179543274">
                  <w:marLeft w:val="0"/>
                  <w:marRight w:val="0"/>
                  <w:marTop w:val="0"/>
                  <w:marBottom w:val="0"/>
                  <w:divBdr>
                    <w:top w:val="none" w:sz="0" w:space="0" w:color="auto"/>
                    <w:left w:val="none" w:sz="0" w:space="0" w:color="auto"/>
                    <w:bottom w:val="none" w:sz="0" w:space="0" w:color="auto"/>
                    <w:right w:val="none" w:sz="0" w:space="0" w:color="auto"/>
                  </w:divBdr>
                </w:div>
                <w:div w:id="1179543275">
                  <w:marLeft w:val="0"/>
                  <w:marRight w:val="0"/>
                  <w:marTop w:val="0"/>
                  <w:marBottom w:val="0"/>
                  <w:divBdr>
                    <w:top w:val="none" w:sz="0" w:space="0" w:color="auto"/>
                    <w:left w:val="none" w:sz="0" w:space="0" w:color="auto"/>
                    <w:bottom w:val="none" w:sz="0" w:space="0" w:color="auto"/>
                    <w:right w:val="none" w:sz="0" w:space="0" w:color="auto"/>
                  </w:divBdr>
                </w:div>
                <w:div w:id="1179543281">
                  <w:marLeft w:val="0"/>
                  <w:marRight w:val="0"/>
                  <w:marTop w:val="0"/>
                  <w:marBottom w:val="0"/>
                  <w:divBdr>
                    <w:top w:val="none" w:sz="0" w:space="0" w:color="auto"/>
                    <w:left w:val="none" w:sz="0" w:space="0" w:color="auto"/>
                    <w:bottom w:val="none" w:sz="0" w:space="0" w:color="auto"/>
                    <w:right w:val="none" w:sz="0" w:space="0" w:color="auto"/>
                  </w:divBdr>
                </w:div>
                <w:div w:id="1179543282">
                  <w:marLeft w:val="0"/>
                  <w:marRight w:val="0"/>
                  <w:marTop w:val="0"/>
                  <w:marBottom w:val="0"/>
                  <w:divBdr>
                    <w:top w:val="none" w:sz="0" w:space="0" w:color="auto"/>
                    <w:left w:val="none" w:sz="0" w:space="0" w:color="auto"/>
                    <w:bottom w:val="none" w:sz="0" w:space="0" w:color="auto"/>
                    <w:right w:val="none" w:sz="0" w:space="0" w:color="auto"/>
                  </w:divBdr>
                </w:div>
                <w:div w:id="1179543294">
                  <w:marLeft w:val="0"/>
                  <w:marRight w:val="0"/>
                  <w:marTop w:val="0"/>
                  <w:marBottom w:val="0"/>
                  <w:divBdr>
                    <w:top w:val="none" w:sz="0" w:space="0" w:color="auto"/>
                    <w:left w:val="none" w:sz="0" w:space="0" w:color="auto"/>
                    <w:bottom w:val="none" w:sz="0" w:space="0" w:color="auto"/>
                    <w:right w:val="none" w:sz="0" w:space="0" w:color="auto"/>
                  </w:divBdr>
                </w:div>
                <w:div w:id="1179543314">
                  <w:marLeft w:val="0"/>
                  <w:marRight w:val="0"/>
                  <w:marTop w:val="0"/>
                  <w:marBottom w:val="0"/>
                  <w:divBdr>
                    <w:top w:val="none" w:sz="0" w:space="0" w:color="auto"/>
                    <w:left w:val="none" w:sz="0" w:space="0" w:color="auto"/>
                    <w:bottom w:val="none" w:sz="0" w:space="0" w:color="auto"/>
                    <w:right w:val="none" w:sz="0" w:space="0" w:color="auto"/>
                  </w:divBdr>
                </w:div>
                <w:div w:id="1179543322">
                  <w:marLeft w:val="0"/>
                  <w:marRight w:val="0"/>
                  <w:marTop w:val="0"/>
                  <w:marBottom w:val="0"/>
                  <w:divBdr>
                    <w:top w:val="none" w:sz="0" w:space="0" w:color="auto"/>
                    <w:left w:val="none" w:sz="0" w:space="0" w:color="auto"/>
                    <w:bottom w:val="none" w:sz="0" w:space="0" w:color="auto"/>
                    <w:right w:val="none" w:sz="0" w:space="0" w:color="auto"/>
                  </w:divBdr>
                </w:div>
                <w:div w:id="1179543330">
                  <w:marLeft w:val="0"/>
                  <w:marRight w:val="0"/>
                  <w:marTop w:val="0"/>
                  <w:marBottom w:val="0"/>
                  <w:divBdr>
                    <w:top w:val="none" w:sz="0" w:space="0" w:color="auto"/>
                    <w:left w:val="none" w:sz="0" w:space="0" w:color="auto"/>
                    <w:bottom w:val="none" w:sz="0" w:space="0" w:color="auto"/>
                    <w:right w:val="none" w:sz="0" w:space="0" w:color="auto"/>
                  </w:divBdr>
                </w:div>
                <w:div w:id="1179543334">
                  <w:marLeft w:val="0"/>
                  <w:marRight w:val="0"/>
                  <w:marTop w:val="0"/>
                  <w:marBottom w:val="0"/>
                  <w:divBdr>
                    <w:top w:val="none" w:sz="0" w:space="0" w:color="auto"/>
                    <w:left w:val="none" w:sz="0" w:space="0" w:color="auto"/>
                    <w:bottom w:val="none" w:sz="0" w:space="0" w:color="auto"/>
                    <w:right w:val="none" w:sz="0" w:space="0" w:color="auto"/>
                  </w:divBdr>
                </w:div>
                <w:div w:id="1179543362">
                  <w:marLeft w:val="0"/>
                  <w:marRight w:val="0"/>
                  <w:marTop w:val="0"/>
                  <w:marBottom w:val="0"/>
                  <w:divBdr>
                    <w:top w:val="none" w:sz="0" w:space="0" w:color="auto"/>
                    <w:left w:val="none" w:sz="0" w:space="0" w:color="auto"/>
                    <w:bottom w:val="none" w:sz="0" w:space="0" w:color="auto"/>
                    <w:right w:val="none" w:sz="0" w:space="0" w:color="auto"/>
                  </w:divBdr>
                </w:div>
                <w:div w:id="1179543413">
                  <w:marLeft w:val="0"/>
                  <w:marRight w:val="0"/>
                  <w:marTop w:val="0"/>
                  <w:marBottom w:val="0"/>
                  <w:divBdr>
                    <w:top w:val="none" w:sz="0" w:space="0" w:color="auto"/>
                    <w:left w:val="none" w:sz="0" w:space="0" w:color="auto"/>
                    <w:bottom w:val="none" w:sz="0" w:space="0" w:color="auto"/>
                    <w:right w:val="none" w:sz="0" w:space="0" w:color="auto"/>
                  </w:divBdr>
                </w:div>
                <w:div w:id="1179543457">
                  <w:marLeft w:val="0"/>
                  <w:marRight w:val="0"/>
                  <w:marTop w:val="0"/>
                  <w:marBottom w:val="0"/>
                  <w:divBdr>
                    <w:top w:val="none" w:sz="0" w:space="0" w:color="auto"/>
                    <w:left w:val="none" w:sz="0" w:space="0" w:color="auto"/>
                    <w:bottom w:val="none" w:sz="0" w:space="0" w:color="auto"/>
                    <w:right w:val="none" w:sz="0" w:space="0" w:color="auto"/>
                  </w:divBdr>
                </w:div>
                <w:div w:id="1179543472">
                  <w:marLeft w:val="0"/>
                  <w:marRight w:val="0"/>
                  <w:marTop w:val="0"/>
                  <w:marBottom w:val="0"/>
                  <w:divBdr>
                    <w:top w:val="none" w:sz="0" w:space="0" w:color="auto"/>
                    <w:left w:val="none" w:sz="0" w:space="0" w:color="auto"/>
                    <w:bottom w:val="none" w:sz="0" w:space="0" w:color="auto"/>
                    <w:right w:val="none" w:sz="0" w:space="0" w:color="auto"/>
                  </w:divBdr>
                </w:div>
                <w:div w:id="1179543519">
                  <w:marLeft w:val="0"/>
                  <w:marRight w:val="0"/>
                  <w:marTop w:val="0"/>
                  <w:marBottom w:val="0"/>
                  <w:divBdr>
                    <w:top w:val="none" w:sz="0" w:space="0" w:color="auto"/>
                    <w:left w:val="none" w:sz="0" w:space="0" w:color="auto"/>
                    <w:bottom w:val="none" w:sz="0" w:space="0" w:color="auto"/>
                    <w:right w:val="none" w:sz="0" w:space="0" w:color="auto"/>
                  </w:divBdr>
                </w:div>
                <w:div w:id="1179543526">
                  <w:marLeft w:val="0"/>
                  <w:marRight w:val="0"/>
                  <w:marTop w:val="0"/>
                  <w:marBottom w:val="0"/>
                  <w:divBdr>
                    <w:top w:val="none" w:sz="0" w:space="0" w:color="auto"/>
                    <w:left w:val="none" w:sz="0" w:space="0" w:color="auto"/>
                    <w:bottom w:val="none" w:sz="0" w:space="0" w:color="auto"/>
                    <w:right w:val="none" w:sz="0" w:space="0" w:color="auto"/>
                  </w:divBdr>
                </w:div>
                <w:div w:id="1179543554">
                  <w:marLeft w:val="0"/>
                  <w:marRight w:val="0"/>
                  <w:marTop w:val="0"/>
                  <w:marBottom w:val="0"/>
                  <w:divBdr>
                    <w:top w:val="none" w:sz="0" w:space="0" w:color="auto"/>
                    <w:left w:val="none" w:sz="0" w:space="0" w:color="auto"/>
                    <w:bottom w:val="none" w:sz="0" w:space="0" w:color="auto"/>
                    <w:right w:val="none" w:sz="0" w:space="0" w:color="auto"/>
                  </w:divBdr>
                </w:div>
                <w:div w:id="1179543555">
                  <w:marLeft w:val="0"/>
                  <w:marRight w:val="0"/>
                  <w:marTop w:val="0"/>
                  <w:marBottom w:val="0"/>
                  <w:divBdr>
                    <w:top w:val="none" w:sz="0" w:space="0" w:color="auto"/>
                    <w:left w:val="none" w:sz="0" w:space="0" w:color="auto"/>
                    <w:bottom w:val="none" w:sz="0" w:space="0" w:color="auto"/>
                    <w:right w:val="none" w:sz="0" w:space="0" w:color="auto"/>
                  </w:divBdr>
                </w:div>
                <w:div w:id="1179543575">
                  <w:marLeft w:val="0"/>
                  <w:marRight w:val="0"/>
                  <w:marTop w:val="0"/>
                  <w:marBottom w:val="0"/>
                  <w:divBdr>
                    <w:top w:val="none" w:sz="0" w:space="0" w:color="auto"/>
                    <w:left w:val="none" w:sz="0" w:space="0" w:color="auto"/>
                    <w:bottom w:val="none" w:sz="0" w:space="0" w:color="auto"/>
                    <w:right w:val="none" w:sz="0" w:space="0" w:color="auto"/>
                  </w:divBdr>
                </w:div>
                <w:div w:id="1179543588">
                  <w:marLeft w:val="0"/>
                  <w:marRight w:val="0"/>
                  <w:marTop w:val="0"/>
                  <w:marBottom w:val="0"/>
                  <w:divBdr>
                    <w:top w:val="none" w:sz="0" w:space="0" w:color="auto"/>
                    <w:left w:val="none" w:sz="0" w:space="0" w:color="auto"/>
                    <w:bottom w:val="none" w:sz="0" w:space="0" w:color="auto"/>
                    <w:right w:val="none" w:sz="0" w:space="0" w:color="auto"/>
                  </w:divBdr>
                </w:div>
                <w:div w:id="1179543622">
                  <w:marLeft w:val="0"/>
                  <w:marRight w:val="0"/>
                  <w:marTop w:val="0"/>
                  <w:marBottom w:val="0"/>
                  <w:divBdr>
                    <w:top w:val="none" w:sz="0" w:space="0" w:color="auto"/>
                    <w:left w:val="none" w:sz="0" w:space="0" w:color="auto"/>
                    <w:bottom w:val="none" w:sz="0" w:space="0" w:color="auto"/>
                    <w:right w:val="none" w:sz="0" w:space="0" w:color="auto"/>
                  </w:divBdr>
                </w:div>
                <w:div w:id="1179543665">
                  <w:marLeft w:val="0"/>
                  <w:marRight w:val="0"/>
                  <w:marTop w:val="0"/>
                  <w:marBottom w:val="0"/>
                  <w:divBdr>
                    <w:top w:val="none" w:sz="0" w:space="0" w:color="auto"/>
                    <w:left w:val="none" w:sz="0" w:space="0" w:color="auto"/>
                    <w:bottom w:val="none" w:sz="0" w:space="0" w:color="auto"/>
                    <w:right w:val="none" w:sz="0" w:space="0" w:color="auto"/>
                  </w:divBdr>
                </w:div>
                <w:div w:id="1179543666">
                  <w:marLeft w:val="0"/>
                  <w:marRight w:val="0"/>
                  <w:marTop w:val="0"/>
                  <w:marBottom w:val="0"/>
                  <w:divBdr>
                    <w:top w:val="none" w:sz="0" w:space="0" w:color="auto"/>
                    <w:left w:val="none" w:sz="0" w:space="0" w:color="auto"/>
                    <w:bottom w:val="none" w:sz="0" w:space="0" w:color="auto"/>
                    <w:right w:val="none" w:sz="0" w:space="0" w:color="auto"/>
                  </w:divBdr>
                </w:div>
                <w:div w:id="1179543687">
                  <w:marLeft w:val="0"/>
                  <w:marRight w:val="0"/>
                  <w:marTop w:val="0"/>
                  <w:marBottom w:val="0"/>
                  <w:divBdr>
                    <w:top w:val="none" w:sz="0" w:space="0" w:color="auto"/>
                    <w:left w:val="none" w:sz="0" w:space="0" w:color="auto"/>
                    <w:bottom w:val="none" w:sz="0" w:space="0" w:color="auto"/>
                    <w:right w:val="none" w:sz="0" w:space="0" w:color="auto"/>
                  </w:divBdr>
                </w:div>
                <w:div w:id="1179543729">
                  <w:marLeft w:val="0"/>
                  <w:marRight w:val="0"/>
                  <w:marTop w:val="0"/>
                  <w:marBottom w:val="0"/>
                  <w:divBdr>
                    <w:top w:val="none" w:sz="0" w:space="0" w:color="auto"/>
                    <w:left w:val="none" w:sz="0" w:space="0" w:color="auto"/>
                    <w:bottom w:val="none" w:sz="0" w:space="0" w:color="auto"/>
                    <w:right w:val="none" w:sz="0" w:space="0" w:color="auto"/>
                  </w:divBdr>
                </w:div>
                <w:div w:id="1179543735">
                  <w:marLeft w:val="0"/>
                  <w:marRight w:val="0"/>
                  <w:marTop w:val="0"/>
                  <w:marBottom w:val="0"/>
                  <w:divBdr>
                    <w:top w:val="none" w:sz="0" w:space="0" w:color="auto"/>
                    <w:left w:val="none" w:sz="0" w:space="0" w:color="auto"/>
                    <w:bottom w:val="none" w:sz="0" w:space="0" w:color="auto"/>
                    <w:right w:val="none" w:sz="0" w:space="0" w:color="auto"/>
                  </w:divBdr>
                </w:div>
                <w:div w:id="1179543739">
                  <w:marLeft w:val="0"/>
                  <w:marRight w:val="0"/>
                  <w:marTop w:val="0"/>
                  <w:marBottom w:val="0"/>
                  <w:divBdr>
                    <w:top w:val="none" w:sz="0" w:space="0" w:color="auto"/>
                    <w:left w:val="none" w:sz="0" w:space="0" w:color="auto"/>
                    <w:bottom w:val="none" w:sz="0" w:space="0" w:color="auto"/>
                    <w:right w:val="none" w:sz="0" w:space="0" w:color="auto"/>
                  </w:divBdr>
                </w:div>
                <w:div w:id="1179543771">
                  <w:marLeft w:val="0"/>
                  <w:marRight w:val="0"/>
                  <w:marTop w:val="0"/>
                  <w:marBottom w:val="0"/>
                  <w:divBdr>
                    <w:top w:val="none" w:sz="0" w:space="0" w:color="auto"/>
                    <w:left w:val="none" w:sz="0" w:space="0" w:color="auto"/>
                    <w:bottom w:val="none" w:sz="0" w:space="0" w:color="auto"/>
                    <w:right w:val="none" w:sz="0" w:space="0" w:color="auto"/>
                  </w:divBdr>
                </w:div>
                <w:div w:id="1179543784">
                  <w:marLeft w:val="0"/>
                  <w:marRight w:val="0"/>
                  <w:marTop w:val="0"/>
                  <w:marBottom w:val="0"/>
                  <w:divBdr>
                    <w:top w:val="none" w:sz="0" w:space="0" w:color="auto"/>
                    <w:left w:val="none" w:sz="0" w:space="0" w:color="auto"/>
                    <w:bottom w:val="none" w:sz="0" w:space="0" w:color="auto"/>
                    <w:right w:val="none" w:sz="0" w:space="0" w:color="auto"/>
                  </w:divBdr>
                </w:div>
                <w:div w:id="1179543827">
                  <w:marLeft w:val="0"/>
                  <w:marRight w:val="0"/>
                  <w:marTop w:val="0"/>
                  <w:marBottom w:val="0"/>
                  <w:divBdr>
                    <w:top w:val="none" w:sz="0" w:space="0" w:color="auto"/>
                    <w:left w:val="none" w:sz="0" w:space="0" w:color="auto"/>
                    <w:bottom w:val="none" w:sz="0" w:space="0" w:color="auto"/>
                    <w:right w:val="none" w:sz="0" w:space="0" w:color="auto"/>
                  </w:divBdr>
                </w:div>
                <w:div w:id="1179543836">
                  <w:marLeft w:val="0"/>
                  <w:marRight w:val="0"/>
                  <w:marTop w:val="0"/>
                  <w:marBottom w:val="0"/>
                  <w:divBdr>
                    <w:top w:val="none" w:sz="0" w:space="0" w:color="auto"/>
                    <w:left w:val="none" w:sz="0" w:space="0" w:color="auto"/>
                    <w:bottom w:val="none" w:sz="0" w:space="0" w:color="auto"/>
                    <w:right w:val="none" w:sz="0" w:space="0" w:color="auto"/>
                  </w:divBdr>
                </w:div>
                <w:div w:id="1179543837">
                  <w:marLeft w:val="0"/>
                  <w:marRight w:val="0"/>
                  <w:marTop w:val="0"/>
                  <w:marBottom w:val="0"/>
                  <w:divBdr>
                    <w:top w:val="none" w:sz="0" w:space="0" w:color="auto"/>
                    <w:left w:val="none" w:sz="0" w:space="0" w:color="auto"/>
                    <w:bottom w:val="none" w:sz="0" w:space="0" w:color="auto"/>
                    <w:right w:val="none" w:sz="0" w:space="0" w:color="auto"/>
                  </w:divBdr>
                </w:div>
                <w:div w:id="1179543863">
                  <w:marLeft w:val="0"/>
                  <w:marRight w:val="0"/>
                  <w:marTop w:val="0"/>
                  <w:marBottom w:val="0"/>
                  <w:divBdr>
                    <w:top w:val="none" w:sz="0" w:space="0" w:color="auto"/>
                    <w:left w:val="none" w:sz="0" w:space="0" w:color="auto"/>
                    <w:bottom w:val="none" w:sz="0" w:space="0" w:color="auto"/>
                    <w:right w:val="none" w:sz="0" w:space="0" w:color="auto"/>
                  </w:divBdr>
                </w:div>
                <w:div w:id="1179543864">
                  <w:marLeft w:val="0"/>
                  <w:marRight w:val="0"/>
                  <w:marTop w:val="0"/>
                  <w:marBottom w:val="0"/>
                  <w:divBdr>
                    <w:top w:val="none" w:sz="0" w:space="0" w:color="auto"/>
                    <w:left w:val="none" w:sz="0" w:space="0" w:color="auto"/>
                    <w:bottom w:val="none" w:sz="0" w:space="0" w:color="auto"/>
                    <w:right w:val="none" w:sz="0" w:space="0" w:color="auto"/>
                  </w:divBdr>
                </w:div>
                <w:div w:id="1179543867">
                  <w:marLeft w:val="0"/>
                  <w:marRight w:val="0"/>
                  <w:marTop w:val="0"/>
                  <w:marBottom w:val="0"/>
                  <w:divBdr>
                    <w:top w:val="none" w:sz="0" w:space="0" w:color="auto"/>
                    <w:left w:val="none" w:sz="0" w:space="0" w:color="auto"/>
                    <w:bottom w:val="none" w:sz="0" w:space="0" w:color="auto"/>
                    <w:right w:val="none" w:sz="0" w:space="0" w:color="auto"/>
                  </w:divBdr>
                </w:div>
                <w:div w:id="1179543874">
                  <w:marLeft w:val="0"/>
                  <w:marRight w:val="0"/>
                  <w:marTop w:val="0"/>
                  <w:marBottom w:val="0"/>
                  <w:divBdr>
                    <w:top w:val="none" w:sz="0" w:space="0" w:color="auto"/>
                    <w:left w:val="none" w:sz="0" w:space="0" w:color="auto"/>
                    <w:bottom w:val="none" w:sz="0" w:space="0" w:color="auto"/>
                    <w:right w:val="none" w:sz="0" w:space="0" w:color="auto"/>
                  </w:divBdr>
                </w:div>
                <w:div w:id="1179543940">
                  <w:marLeft w:val="0"/>
                  <w:marRight w:val="0"/>
                  <w:marTop w:val="0"/>
                  <w:marBottom w:val="0"/>
                  <w:divBdr>
                    <w:top w:val="none" w:sz="0" w:space="0" w:color="auto"/>
                    <w:left w:val="none" w:sz="0" w:space="0" w:color="auto"/>
                    <w:bottom w:val="none" w:sz="0" w:space="0" w:color="auto"/>
                    <w:right w:val="none" w:sz="0" w:space="0" w:color="auto"/>
                  </w:divBdr>
                </w:div>
                <w:div w:id="1179543968">
                  <w:marLeft w:val="0"/>
                  <w:marRight w:val="0"/>
                  <w:marTop w:val="0"/>
                  <w:marBottom w:val="0"/>
                  <w:divBdr>
                    <w:top w:val="none" w:sz="0" w:space="0" w:color="auto"/>
                    <w:left w:val="none" w:sz="0" w:space="0" w:color="auto"/>
                    <w:bottom w:val="none" w:sz="0" w:space="0" w:color="auto"/>
                    <w:right w:val="none" w:sz="0" w:space="0" w:color="auto"/>
                  </w:divBdr>
                </w:div>
                <w:div w:id="1179543988">
                  <w:marLeft w:val="0"/>
                  <w:marRight w:val="0"/>
                  <w:marTop w:val="0"/>
                  <w:marBottom w:val="0"/>
                  <w:divBdr>
                    <w:top w:val="none" w:sz="0" w:space="0" w:color="auto"/>
                    <w:left w:val="none" w:sz="0" w:space="0" w:color="auto"/>
                    <w:bottom w:val="none" w:sz="0" w:space="0" w:color="auto"/>
                    <w:right w:val="none" w:sz="0" w:space="0" w:color="auto"/>
                  </w:divBdr>
                </w:div>
                <w:div w:id="1179544036">
                  <w:marLeft w:val="0"/>
                  <w:marRight w:val="0"/>
                  <w:marTop w:val="0"/>
                  <w:marBottom w:val="0"/>
                  <w:divBdr>
                    <w:top w:val="none" w:sz="0" w:space="0" w:color="auto"/>
                    <w:left w:val="none" w:sz="0" w:space="0" w:color="auto"/>
                    <w:bottom w:val="none" w:sz="0" w:space="0" w:color="auto"/>
                    <w:right w:val="none" w:sz="0" w:space="0" w:color="auto"/>
                  </w:divBdr>
                </w:div>
                <w:div w:id="1179544041">
                  <w:marLeft w:val="0"/>
                  <w:marRight w:val="0"/>
                  <w:marTop w:val="0"/>
                  <w:marBottom w:val="0"/>
                  <w:divBdr>
                    <w:top w:val="none" w:sz="0" w:space="0" w:color="auto"/>
                    <w:left w:val="none" w:sz="0" w:space="0" w:color="auto"/>
                    <w:bottom w:val="none" w:sz="0" w:space="0" w:color="auto"/>
                    <w:right w:val="none" w:sz="0" w:space="0" w:color="auto"/>
                  </w:divBdr>
                </w:div>
                <w:div w:id="1179544053">
                  <w:marLeft w:val="0"/>
                  <w:marRight w:val="0"/>
                  <w:marTop w:val="0"/>
                  <w:marBottom w:val="0"/>
                  <w:divBdr>
                    <w:top w:val="none" w:sz="0" w:space="0" w:color="auto"/>
                    <w:left w:val="none" w:sz="0" w:space="0" w:color="auto"/>
                    <w:bottom w:val="none" w:sz="0" w:space="0" w:color="auto"/>
                    <w:right w:val="none" w:sz="0" w:space="0" w:color="auto"/>
                  </w:divBdr>
                </w:div>
                <w:div w:id="1179544076">
                  <w:marLeft w:val="0"/>
                  <w:marRight w:val="0"/>
                  <w:marTop w:val="0"/>
                  <w:marBottom w:val="0"/>
                  <w:divBdr>
                    <w:top w:val="none" w:sz="0" w:space="0" w:color="auto"/>
                    <w:left w:val="none" w:sz="0" w:space="0" w:color="auto"/>
                    <w:bottom w:val="none" w:sz="0" w:space="0" w:color="auto"/>
                    <w:right w:val="none" w:sz="0" w:space="0" w:color="auto"/>
                  </w:divBdr>
                </w:div>
                <w:div w:id="1179544086">
                  <w:marLeft w:val="0"/>
                  <w:marRight w:val="0"/>
                  <w:marTop w:val="0"/>
                  <w:marBottom w:val="0"/>
                  <w:divBdr>
                    <w:top w:val="none" w:sz="0" w:space="0" w:color="auto"/>
                    <w:left w:val="none" w:sz="0" w:space="0" w:color="auto"/>
                    <w:bottom w:val="none" w:sz="0" w:space="0" w:color="auto"/>
                    <w:right w:val="none" w:sz="0" w:space="0" w:color="auto"/>
                  </w:divBdr>
                </w:div>
                <w:div w:id="1179544142">
                  <w:marLeft w:val="0"/>
                  <w:marRight w:val="0"/>
                  <w:marTop w:val="0"/>
                  <w:marBottom w:val="0"/>
                  <w:divBdr>
                    <w:top w:val="none" w:sz="0" w:space="0" w:color="auto"/>
                    <w:left w:val="none" w:sz="0" w:space="0" w:color="auto"/>
                    <w:bottom w:val="none" w:sz="0" w:space="0" w:color="auto"/>
                    <w:right w:val="none" w:sz="0" w:space="0" w:color="auto"/>
                  </w:divBdr>
                </w:div>
                <w:div w:id="1179544185">
                  <w:marLeft w:val="0"/>
                  <w:marRight w:val="0"/>
                  <w:marTop w:val="0"/>
                  <w:marBottom w:val="0"/>
                  <w:divBdr>
                    <w:top w:val="none" w:sz="0" w:space="0" w:color="auto"/>
                    <w:left w:val="none" w:sz="0" w:space="0" w:color="auto"/>
                    <w:bottom w:val="none" w:sz="0" w:space="0" w:color="auto"/>
                    <w:right w:val="none" w:sz="0" w:space="0" w:color="auto"/>
                  </w:divBdr>
                </w:div>
                <w:div w:id="1179544194">
                  <w:marLeft w:val="0"/>
                  <w:marRight w:val="0"/>
                  <w:marTop w:val="0"/>
                  <w:marBottom w:val="0"/>
                  <w:divBdr>
                    <w:top w:val="none" w:sz="0" w:space="0" w:color="auto"/>
                    <w:left w:val="none" w:sz="0" w:space="0" w:color="auto"/>
                    <w:bottom w:val="none" w:sz="0" w:space="0" w:color="auto"/>
                    <w:right w:val="none" w:sz="0" w:space="0" w:color="auto"/>
                  </w:divBdr>
                </w:div>
                <w:div w:id="1179544199">
                  <w:marLeft w:val="0"/>
                  <w:marRight w:val="0"/>
                  <w:marTop w:val="0"/>
                  <w:marBottom w:val="0"/>
                  <w:divBdr>
                    <w:top w:val="none" w:sz="0" w:space="0" w:color="auto"/>
                    <w:left w:val="none" w:sz="0" w:space="0" w:color="auto"/>
                    <w:bottom w:val="none" w:sz="0" w:space="0" w:color="auto"/>
                    <w:right w:val="none" w:sz="0" w:space="0" w:color="auto"/>
                  </w:divBdr>
                </w:div>
                <w:div w:id="1179544229">
                  <w:marLeft w:val="0"/>
                  <w:marRight w:val="0"/>
                  <w:marTop w:val="0"/>
                  <w:marBottom w:val="0"/>
                  <w:divBdr>
                    <w:top w:val="none" w:sz="0" w:space="0" w:color="auto"/>
                    <w:left w:val="none" w:sz="0" w:space="0" w:color="auto"/>
                    <w:bottom w:val="none" w:sz="0" w:space="0" w:color="auto"/>
                    <w:right w:val="none" w:sz="0" w:space="0" w:color="auto"/>
                  </w:divBdr>
                </w:div>
                <w:div w:id="1179544234">
                  <w:marLeft w:val="0"/>
                  <w:marRight w:val="0"/>
                  <w:marTop w:val="0"/>
                  <w:marBottom w:val="0"/>
                  <w:divBdr>
                    <w:top w:val="none" w:sz="0" w:space="0" w:color="auto"/>
                    <w:left w:val="none" w:sz="0" w:space="0" w:color="auto"/>
                    <w:bottom w:val="none" w:sz="0" w:space="0" w:color="auto"/>
                    <w:right w:val="none" w:sz="0" w:space="0" w:color="auto"/>
                  </w:divBdr>
                </w:div>
                <w:div w:id="1179544245">
                  <w:marLeft w:val="0"/>
                  <w:marRight w:val="0"/>
                  <w:marTop w:val="0"/>
                  <w:marBottom w:val="0"/>
                  <w:divBdr>
                    <w:top w:val="none" w:sz="0" w:space="0" w:color="auto"/>
                    <w:left w:val="none" w:sz="0" w:space="0" w:color="auto"/>
                    <w:bottom w:val="none" w:sz="0" w:space="0" w:color="auto"/>
                    <w:right w:val="none" w:sz="0" w:space="0" w:color="auto"/>
                  </w:divBdr>
                </w:div>
                <w:div w:id="1179544251">
                  <w:marLeft w:val="0"/>
                  <w:marRight w:val="0"/>
                  <w:marTop w:val="0"/>
                  <w:marBottom w:val="0"/>
                  <w:divBdr>
                    <w:top w:val="none" w:sz="0" w:space="0" w:color="auto"/>
                    <w:left w:val="none" w:sz="0" w:space="0" w:color="auto"/>
                    <w:bottom w:val="none" w:sz="0" w:space="0" w:color="auto"/>
                    <w:right w:val="none" w:sz="0" w:space="0" w:color="auto"/>
                  </w:divBdr>
                </w:div>
                <w:div w:id="1179544273">
                  <w:marLeft w:val="0"/>
                  <w:marRight w:val="0"/>
                  <w:marTop w:val="0"/>
                  <w:marBottom w:val="0"/>
                  <w:divBdr>
                    <w:top w:val="none" w:sz="0" w:space="0" w:color="auto"/>
                    <w:left w:val="none" w:sz="0" w:space="0" w:color="auto"/>
                    <w:bottom w:val="none" w:sz="0" w:space="0" w:color="auto"/>
                    <w:right w:val="none" w:sz="0" w:space="0" w:color="auto"/>
                  </w:divBdr>
                </w:div>
                <w:div w:id="1179544279">
                  <w:marLeft w:val="0"/>
                  <w:marRight w:val="0"/>
                  <w:marTop w:val="0"/>
                  <w:marBottom w:val="0"/>
                  <w:divBdr>
                    <w:top w:val="none" w:sz="0" w:space="0" w:color="auto"/>
                    <w:left w:val="none" w:sz="0" w:space="0" w:color="auto"/>
                    <w:bottom w:val="none" w:sz="0" w:space="0" w:color="auto"/>
                    <w:right w:val="none" w:sz="0" w:space="0" w:color="auto"/>
                  </w:divBdr>
                </w:div>
                <w:div w:id="1179544284">
                  <w:marLeft w:val="0"/>
                  <w:marRight w:val="0"/>
                  <w:marTop w:val="0"/>
                  <w:marBottom w:val="0"/>
                  <w:divBdr>
                    <w:top w:val="none" w:sz="0" w:space="0" w:color="auto"/>
                    <w:left w:val="none" w:sz="0" w:space="0" w:color="auto"/>
                    <w:bottom w:val="none" w:sz="0" w:space="0" w:color="auto"/>
                    <w:right w:val="none" w:sz="0" w:space="0" w:color="auto"/>
                  </w:divBdr>
                </w:div>
                <w:div w:id="1179544334">
                  <w:marLeft w:val="0"/>
                  <w:marRight w:val="0"/>
                  <w:marTop w:val="0"/>
                  <w:marBottom w:val="0"/>
                  <w:divBdr>
                    <w:top w:val="none" w:sz="0" w:space="0" w:color="auto"/>
                    <w:left w:val="none" w:sz="0" w:space="0" w:color="auto"/>
                    <w:bottom w:val="none" w:sz="0" w:space="0" w:color="auto"/>
                    <w:right w:val="none" w:sz="0" w:space="0" w:color="auto"/>
                  </w:divBdr>
                </w:div>
                <w:div w:id="1179544336">
                  <w:marLeft w:val="0"/>
                  <w:marRight w:val="0"/>
                  <w:marTop w:val="0"/>
                  <w:marBottom w:val="0"/>
                  <w:divBdr>
                    <w:top w:val="none" w:sz="0" w:space="0" w:color="auto"/>
                    <w:left w:val="none" w:sz="0" w:space="0" w:color="auto"/>
                    <w:bottom w:val="none" w:sz="0" w:space="0" w:color="auto"/>
                    <w:right w:val="none" w:sz="0" w:space="0" w:color="auto"/>
                  </w:divBdr>
                </w:div>
                <w:div w:id="1179544363">
                  <w:marLeft w:val="0"/>
                  <w:marRight w:val="0"/>
                  <w:marTop w:val="0"/>
                  <w:marBottom w:val="0"/>
                  <w:divBdr>
                    <w:top w:val="none" w:sz="0" w:space="0" w:color="auto"/>
                    <w:left w:val="none" w:sz="0" w:space="0" w:color="auto"/>
                    <w:bottom w:val="none" w:sz="0" w:space="0" w:color="auto"/>
                    <w:right w:val="none" w:sz="0" w:space="0" w:color="auto"/>
                  </w:divBdr>
                </w:div>
                <w:div w:id="1179544365">
                  <w:marLeft w:val="0"/>
                  <w:marRight w:val="0"/>
                  <w:marTop w:val="0"/>
                  <w:marBottom w:val="0"/>
                  <w:divBdr>
                    <w:top w:val="none" w:sz="0" w:space="0" w:color="auto"/>
                    <w:left w:val="none" w:sz="0" w:space="0" w:color="auto"/>
                    <w:bottom w:val="none" w:sz="0" w:space="0" w:color="auto"/>
                    <w:right w:val="none" w:sz="0" w:space="0" w:color="auto"/>
                  </w:divBdr>
                </w:div>
                <w:div w:id="1179544391">
                  <w:marLeft w:val="0"/>
                  <w:marRight w:val="0"/>
                  <w:marTop w:val="0"/>
                  <w:marBottom w:val="0"/>
                  <w:divBdr>
                    <w:top w:val="none" w:sz="0" w:space="0" w:color="auto"/>
                    <w:left w:val="none" w:sz="0" w:space="0" w:color="auto"/>
                    <w:bottom w:val="none" w:sz="0" w:space="0" w:color="auto"/>
                    <w:right w:val="none" w:sz="0" w:space="0" w:color="auto"/>
                  </w:divBdr>
                </w:div>
                <w:div w:id="1179544449">
                  <w:marLeft w:val="0"/>
                  <w:marRight w:val="0"/>
                  <w:marTop w:val="0"/>
                  <w:marBottom w:val="0"/>
                  <w:divBdr>
                    <w:top w:val="none" w:sz="0" w:space="0" w:color="auto"/>
                    <w:left w:val="none" w:sz="0" w:space="0" w:color="auto"/>
                    <w:bottom w:val="none" w:sz="0" w:space="0" w:color="auto"/>
                    <w:right w:val="none" w:sz="0" w:space="0" w:color="auto"/>
                  </w:divBdr>
                </w:div>
                <w:div w:id="1179544473">
                  <w:marLeft w:val="0"/>
                  <w:marRight w:val="0"/>
                  <w:marTop w:val="0"/>
                  <w:marBottom w:val="0"/>
                  <w:divBdr>
                    <w:top w:val="none" w:sz="0" w:space="0" w:color="auto"/>
                    <w:left w:val="none" w:sz="0" w:space="0" w:color="auto"/>
                    <w:bottom w:val="none" w:sz="0" w:space="0" w:color="auto"/>
                    <w:right w:val="none" w:sz="0" w:space="0" w:color="auto"/>
                  </w:divBdr>
                </w:div>
                <w:div w:id="1179544525">
                  <w:marLeft w:val="0"/>
                  <w:marRight w:val="0"/>
                  <w:marTop w:val="0"/>
                  <w:marBottom w:val="0"/>
                  <w:divBdr>
                    <w:top w:val="none" w:sz="0" w:space="0" w:color="auto"/>
                    <w:left w:val="none" w:sz="0" w:space="0" w:color="auto"/>
                    <w:bottom w:val="none" w:sz="0" w:space="0" w:color="auto"/>
                    <w:right w:val="none" w:sz="0" w:space="0" w:color="auto"/>
                  </w:divBdr>
                </w:div>
                <w:div w:id="1179544526">
                  <w:marLeft w:val="0"/>
                  <w:marRight w:val="0"/>
                  <w:marTop w:val="0"/>
                  <w:marBottom w:val="0"/>
                  <w:divBdr>
                    <w:top w:val="none" w:sz="0" w:space="0" w:color="auto"/>
                    <w:left w:val="none" w:sz="0" w:space="0" w:color="auto"/>
                    <w:bottom w:val="none" w:sz="0" w:space="0" w:color="auto"/>
                    <w:right w:val="none" w:sz="0" w:space="0" w:color="auto"/>
                  </w:divBdr>
                </w:div>
                <w:div w:id="1179544543">
                  <w:marLeft w:val="0"/>
                  <w:marRight w:val="0"/>
                  <w:marTop w:val="0"/>
                  <w:marBottom w:val="0"/>
                  <w:divBdr>
                    <w:top w:val="none" w:sz="0" w:space="0" w:color="auto"/>
                    <w:left w:val="none" w:sz="0" w:space="0" w:color="auto"/>
                    <w:bottom w:val="none" w:sz="0" w:space="0" w:color="auto"/>
                    <w:right w:val="none" w:sz="0" w:space="0" w:color="auto"/>
                  </w:divBdr>
                </w:div>
                <w:div w:id="1179544570">
                  <w:marLeft w:val="0"/>
                  <w:marRight w:val="0"/>
                  <w:marTop w:val="0"/>
                  <w:marBottom w:val="0"/>
                  <w:divBdr>
                    <w:top w:val="none" w:sz="0" w:space="0" w:color="auto"/>
                    <w:left w:val="none" w:sz="0" w:space="0" w:color="auto"/>
                    <w:bottom w:val="none" w:sz="0" w:space="0" w:color="auto"/>
                    <w:right w:val="none" w:sz="0" w:space="0" w:color="auto"/>
                  </w:divBdr>
                </w:div>
                <w:div w:id="1179544573">
                  <w:marLeft w:val="0"/>
                  <w:marRight w:val="0"/>
                  <w:marTop w:val="0"/>
                  <w:marBottom w:val="0"/>
                  <w:divBdr>
                    <w:top w:val="none" w:sz="0" w:space="0" w:color="auto"/>
                    <w:left w:val="none" w:sz="0" w:space="0" w:color="auto"/>
                    <w:bottom w:val="none" w:sz="0" w:space="0" w:color="auto"/>
                    <w:right w:val="none" w:sz="0" w:space="0" w:color="auto"/>
                  </w:divBdr>
                </w:div>
                <w:div w:id="1179544582">
                  <w:marLeft w:val="0"/>
                  <w:marRight w:val="0"/>
                  <w:marTop w:val="0"/>
                  <w:marBottom w:val="0"/>
                  <w:divBdr>
                    <w:top w:val="none" w:sz="0" w:space="0" w:color="auto"/>
                    <w:left w:val="none" w:sz="0" w:space="0" w:color="auto"/>
                    <w:bottom w:val="none" w:sz="0" w:space="0" w:color="auto"/>
                    <w:right w:val="none" w:sz="0" w:space="0" w:color="auto"/>
                  </w:divBdr>
                </w:div>
                <w:div w:id="1179544595">
                  <w:marLeft w:val="0"/>
                  <w:marRight w:val="0"/>
                  <w:marTop w:val="0"/>
                  <w:marBottom w:val="0"/>
                  <w:divBdr>
                    <w:top w:val="none" w:sz="0" w:space="0" w:color="auto"/>
                    <w:left w:val="none" w:sz="0" w:space="0" w:color="auto"/>
                    <w:bottom w:val="none" w:sz="0" w:space="0" w:color="auto"/>
                    <w:right w:val="none" w:sz="0" w:space="0" w:color="auto"/>
                  </w:divBdr>
                </w:div>
                <w:div w:id="1179544606">
                  <w:marLeft w:val="0"/>
                  <w:marRight w:val="0"/>
                  <w:marTop w:val="0"/>
                  <w:marBottom w:val="0"/>
                  <w:divBdr>
                    <w:top w:val="none" w:sz="0" w:space="0" w:color="auto"/>
                    <w:left w:val="none" w:sz="0" w:space="0" w:color="auto"/>
                    <w:bottom w:val="none" w:sz="0" w:space="0" w:color="auto"/>
                    <w:right w:val="none" w:sz="0" w:space="0" w:color="auto"/>
                  </w:divBdr>
                </w:div>
                <w:div w:id="1179544610">
                  <w:marLeft w:val="0"/>
                  <w:marRight w:val="0"/>
                  <w:marTop w:val="0"/>
                  <w:marBottom w:val="0"/>
                  <w:divBdr>
                    <w:top w:val="none" w:sz="0" w:space="0" w:color="auto"/>
                    <w:left w:val="none" w:sz="0" w:space="0" w:color="auto"/>
                    <w:bottom w:val="none" w:sz="0" w:space="0" w:color="auto"/>
                    <w:right w:val="none" w:sz="0" w:space="0" w:color="auto"/>
                  </w:divBdr>
                </w:div>
                <w:div w:id="1179544617">
                  <w:marLeft w:val="0"/>
                  <w:marRight w:val="0"/>
                  <w:marTop w:val="0"/>
                  <w:marBottom w:val="0"/>
                  <w:divBdr>
                    <w:top w:val="none" w:sz="0" w:space="0" w:color="auto"/>
                    <w:left w:val="none" w:sz="0" w:space="0" w:color="auto"/>
                    <w:bottom w:val="none" w:sz="0" w:space="0" w:color="auto"/>
                    <w:right w:val="none" w:sz="0" w:space="0" w:color="auto"/>
                  </w:divBdr>
                </w:div>
                <w:div w:id="1179544677">
                  <w:marLeft w:val="0"/>
                  <w:marRight w:val="0"/>
                  <w:marTop w:val="0"/>
                  <w:marBottom w:val="0"/>
                  <w:divBdr>
                    <w:top w:val="none" w:sz="0" w:space="0" w:color="auto"/>
                    <w:left w:val="none" w:sz="0" w:space="0" w:color="auto"/>
                    <w:bottom w:val="none" w:sz="0" w:space="0" w:color="auto"/>
                    <w:right w:val="none" w:sz="0" w:space="0" w:color="auto"/>
                  </w:divBdr>
                </w:div>
                <w:div w:id="1179544752">
                  <w:marLeft w:val="0"/>
                  <w:marRight w:val="0"/>
                  <w:marTop w:val="0"/>
                  <w:marBottom w:val="0"/>
                  <w:divBdr>
                    <w:top w:val="none" w:sz="0" w:space="0" w:color="auto"/>
                    <w:left w:val="none" w:sz="0" w:space="0" w:color="auto"/>
                    <w:bottom w:val="none" w:sz="0" w:space="0" w:color="auto"/>
                    <w:right w:val="none" w:sz="0" w:space="0" w:color="auto"/>
                  </w:divBdr>
                </w:div>
                <w:div w:id="1179544768">
                  <w:marLeft w:val="0"/>
                  <w:marRight w:val="0"/>
                  <w:marTop w:val="0"/>
                  <w:marBottom w:val="0"/>
                  <w:divBdr>
                    <w:top w:val="none" w:sz="0" w:space="0" w:color="auto"/>
                    <w:left w:val="none" w:sz="0" w:space="0" w:color="auto"/>
                    <w:bottom w:val="none" w:sz="0" w:space="0" w:color="auto"/>
                    <w:right w:val="none" w:sz="0" w:space="0" w:color="auto"/>
                  </w:divBdr>
                </w:div>
                <w:div w:id="1179544772">
                  <w:marLeft w:val="0"/>
                  <w:marRight w:val="0"/>
                  <w:marTop w:val="0"/>
                  <w:marBottom w:val="0"/>
                  <w:divBdr>
                    <w:top w:val="none" w:sz="0" w:space="0" w:color="auto"/>
                    <w:left w:val="none" w:sz="0" w:space="0" w:color="auto"/>
                    <w:bottom w:val="none" w:sz="0" w:space="0" w:color="auto"/>
                    <w:right w:val="none" w:sz="0" w:space="0" w:color="auto"/>
                  </w:divBdr>
                </w:div>
                <w:div w:id="1179544796">
                  <w:marLeft w:val="0"/>
                  <w:marRight w:val="0"/>
                  <w:marTop w:val="0"/>
                  <w:marBottom w:val="0"/>
                  <w:divBdr>
                    <w:top w:val="none" w:sz="0" w:space="0" w:color="auto"/>
                    <w:left w:val="none" w:sz="0" w:space="0" w:color="auto"/>
                    <w:bottom w:val="none" w:sz="0" w:space="0" w:color="auto"/>
                    <w:right w:val="none" w:sz="0" w:space="0" w:color="auto"/>
                  </w:divBdr>
                </w:div>
                <w:div w:id="1179544797">
                  <w:marLeft w:val="0"/>
                  <w:marRight w:val="0"/>
                  <w:marTop w:val="0"/>
                  <w:marBottom w:val="0"/>
                  <w:divBdr>
                    <w:top w:val="none" w:sz="0" w:space="0" w:color="auto"/>
                    <w:left w:val="none" w:sz="0" w:space="0" w:color="auto"/>
                    <w:bottom w:val="none" w:sz="0" w:space="0" w:color="auto"/>
                    <w:right w:val="none" w:sz="0" w:space="0" w:color="auto"/>
                  </w:divBdr>
                </w:div>
                <w:div w:id="1179544824">
                  <w:marLeft w:val="0"/>
                  <w:marRight w:val="0"/>
                  <w:marTop w:val="0"/>
                  <w:marBottom w:val="0"/>
                  <w:divBdr>
                    <w:top w:val="none" w:sz="0" w:space="0" w:color="auto"/>
                    <w:left w:val="none" w:sz="0" w:space="0" w:color="auto"/>
                    <w:bottom w:val="none" w:sz="0" w:space="0" w:color="auto"/>
                    <w:right w:val="none" w:sz="0" w:space="0" w:color="auto"/>
                  </w:divBdr>
                </w:div>
                <w:div w:id="1179544829">
                  <w:marLeft w:val="0"/>
                  <w:marRight w:val="0"/>
                  <w:marTop w:val="0"/>
                  <w:marBottom w:val="0"/>
                  <w:divBdr>
                    <w:top w:val="none" w:sz="0" w:space="0" w:color="auto"/>
                    <w:left w:val="none" w:sz="0" w:space="0" w:color="auto"/>
                    <w:bottom w:val="none" w:sz="0" w:space="0" w:color="auto"/>
                    <w:right w:val="none" w:sz="0" w:space="0" w:color="auto"/>
                  </w:divBdr>
                </w:div>
                <w:div w:id="1179544833">
                  <w:marLeft w:val="0"/>
                  <w:marRight w:val="0"/>
                  <w:marTop w:val="0"/>
                  <w:marBottom w:val="0"/>
                  <w:divBdr>
                    <w:top w:val="none" w:sz="0" w:space="0" w:color="auto"/>
                    <w:left w:val="none" w:sz="0" w:space="0" w:color="auto"/>
                    <w:bottom w:val="none" w:sz="0" w:space="0" w:color="auto"/>
                    <w:right w:val="none" w:sz="0" w:space="0" w:color="auto"/>
                  </w:divBdr>
                </w:div>
                <w:div w:id="1179544836">
                  <w:marLeft w:val="0"/>
                  <w:marRight w:val="0"/>
                  <w:marTop w:val="0"/>
                  <w:marBottom w:val="0"/>
                  <w:divBdr>
                    <w:top w:val="none" w:sz="0" w:space="0" w:color="auto"/>
                    <w:left w:val="none" w:sz="0" w:space="0" w:color="auto"/>
                    <w:bottom w:val="none" w:sz="0" w:space="0" w:color="auto"/>
                    <w:right w:val="none" w:sz="0" w:space="0" w:color="auto"/>
                  </w:divBdr>
                </w:div>
                <w:div w:id="1179544850">
                  <w:marLeft w:val="0"/>
                  <w:marRight w:val="0"/>
                  <w:marTop w:val="0"/>
                  <w:marBottom w:val="0"/>
                  <w:divBdr>
                    <w:top w:val="none" w:sz="0" w:space="0" w:color="auto"/>
                    <w:left w:val="none" w:sz="0" w:space="0" w:color="auto"/>
                    <w:bottom w:val="none" w:sz="0" w:space="0" w:color="auto"/>
                    <w:right w:val="none" w:sz="0" w:space="0" w:color="auto"/>
                  </w:divBdr>
                </w:div>
                <w:div w:id="1179544862">
                  <w:marLeft w:val="0"/>
                  <w:marRight w:val="0"/>
                  <w:marTop w:val="0"/>
                  <w:marBottom w:val="0"/>
                  <w:divBdr>
                    <w:top w:val="none" w:sz="0" w:space="0" w:color="auto"/>
                    <w:left w:val="none" w:sz="0" w:space="0" w:color="auto"/>
                    <w:bottom w:val="none" w:sz="0" w:space="0" w:color="auto"/>
                    <w:right w:val="none" w:sz="0" w:space="0" w:color="auto"/>
                  </w:divBdr>
                </w:div>
                <w:div w:id="1179544892">
                  <w:marLeft w:val="0"/>
                  <w:marRight w:val="0"/>
                  <w:marTop w:val="0"/>
                  <w:marBottom w:val="0"/>
                  <w:divBdr>
                    <w:top w:val="none" w:sz="0" w:space="0" w:color="auto"/>
                    <w:left w:val="none" w:sz="0" w:space="0" w:color="auto"/>
                    <w:bottom w:val="none" w:sz="0" w:space="0" w:color="auto"/>
                    <w:right w:val="none" w:sz="0" w:space="0" w:color="auto"/>
                  </w:divBdr>
                </w:div>
                <w:div w:id="1179544940">
                  <w:marLeft w:val="0"/>
                  <w:marRight w:val="0"/>
                  <w:marTop w:val="0"/>
                  <w:marBottom w:val="0"/>
                  <w:divBdr>
                    <w:top w:val="none" w:sz="0" w:space="0" w:color="auto"/>
                    <w:left w:val="none" w:sz="0" w:space="0" w:color="auto"/>
                    <w:bottom w:val="none" w:sz="0" w:space="0" w:color="auto"/>
                    <w:right w:val="none" w:sz="0" w:space="0" w:color="auto"/>
                  </w:divBdr>
                </w:div>
                <w:div w:id="1179544945">
                  <w:marLeft w:val="0"/>
                  <w:marRight w:val="0"/>
                  <w:marTop w:val="0"/>
                  <w:marBottom w:val="0"/>
                  <w:divBdr>
                    <w:top w:val="none" w:sz="0" w:space="0" w:color="auto"/>
                    <w:left w:val="none" w:sz="0" w:space="0" w:color="auto"/>
                    <w:bottom w:val="none" w:sz="0" w:space="0" w:color="auto"/>
                    <w:right w:val="none" w:sz="0" w:space="0" w:color="auto"/>
                  </w:divBdr>
                </w:div>
                <w:div w:id="1179544966">
                  <w:marLeft w:val="0"/>
                  <w:marRight w:val="0"/>
                  <w:marTop w:val="0"/>
                  <w:marBottom w:val="0"/>
                  <w:divBdr>
                    <w:top w:val="none" w:sz="0" w:space="0" w:color="auto"/>
                    <w:left w:val="none" w:sz="0" w:space="0" w:color="auto"/>
                    <w:bottom w:val="none" w:sz="0" w:space="0" w:color="auto"/>
                    <w:right w:val="none" w:sz="0" w:space="0" w:color="auto"/>
                  </w:divBdr>
                </w:div>
                <w:div w:id="1179544970">
                  <w:marLeft w:val="0"/>
                  <w:marRight w:val="0"/>
                  <w:marTop w:val="0"/>
                  <w:marBottom w:val="0"/>
                  <w:divBdr>
                    <w:top w:val="none" w:sz="0" w:space="0" w:color="auto"/>
                    <w:left w:val="none" w:sz="0" w:space="0" w:color="auto"/>
                    <w:bottom w:val="none" w:sz="0" w:space="0" w:color="auto"/>
                    <w:right w:val="none" w:sz="0" w:space="0" w:color="auto"/>
                  </w:divBdr>
                </w:div>
                <w:div w:id="1179544982">
                  <w:marLeft w:val="0"/>
                  <w:marRight w:val="0"/>
                  <w:marTop w:val="0"/>
                  <w:marBottom w:val="0"/>
                  <w:divBdr>
                    <w:top w:val="none" w:sz="0" w:space="0" w:color="auto"/>
                    <w:left w:val="none" w:sz="0" w:space="0" w:color="auto"/>
                    <w:bottom w:val="none" w:sz="0" w:space="0" w:color="auto"/>
                    <w:right w:val="none" w:sz="0" w:space="0" w:color="auto"/>
                  </w:divBdr>
                </w:div>
                <w:div w:id="117954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3675">
          <w:marLeft w:val="0"/>
          <w:marRight w:val="0"/>
          <w:marTop w:val="0"/>
          <w:marBottom w:val="0"/>
          <w:divBdr>
            <w:top w:val="none" w:sz="0" w:space="0" w:color="auto"/>
            <w:left w:val="none" w:sz="0" w:space="0" w:color="auto"/>
            <w:bottom w:val="none" w:sz="0" w:space="0" w:color="auto"/>
            <w:right w:val="none" w:sz="0" w:space="0" w:color="auto"/>
          </w:divBdr>
          <w:divsChild>
            <w:div w:id="1179543233">
              <w:marLeft w:val="0"/>
              <w:marRight w:val="0"/>
              <w:marTop w:val="0"/>
              <w:marBottom w:val="0"/>
              <w:divBdr>
                <w:top w:val="none" w:sz="0" w:space="0" w:color="auto"/>
                <w:left w:val="none" w:sz="0" w:space="0" w:color="auto"/>
                <w:bottom w:val="none" w:sz="0" w:space="0" w:color="auto"/>
                <w:right w:val="none" w:sz="0" w:space="0" w:color="auto"/>
              </w:divBdr>
              <w:divsChild>
                <w:div w:id="1179543000">
                  <w:marLeft w:val="0"/>
                  <w:marRight w:val="0"/>
                  <w:marTop w:val="0"/>
                  <w:marBottom w:val="0"/>
                  <w:divBdr>
                    <w:top w:val="none" w:sz="0" w:space="0" w:color="auto"/>
                    <w:left w:val="none" w:sz="0" w:space="0" w:color="auto"/>
                    <w:bottom w:val="none" w:sz="0" w:space="0" w:color="auto"/>
                    <w:right w:val="none" w:sz="0" w:space="0" w:color="auto"/>
                  </w:divBdr>
                </w:div>
                <w:div w:id="1179543004">
                  <w:marLeft w:val="0"/>
                  <w:marRight w:val="0"/>
                  <w:marTop w:val="0"/>
                  <w:marBottom w:val="0"/>
                  <w:divBdr>
                    <w:top w:val="none" w:sz="0" w:space="0" w:color="auto"/>
                    <w:left w:val="none" w:sz="0" w:space="0" w:color="auto"/>
                    <w:bottom w:val="none" w:sz="0" w:space="0" w:color="auto"/>
                    <w:right w:val="none" w:sz="0" w:space="0" w:color="auto"/>
                  </w:divBdr>
                </w:div>
                <w:div w:id="1179543005">
                  <w:marLeft w:val="0"/>
                  <w:marRight w:val="0"/>
                  <w:marTop w:val="0"/>
                  <w:marBottom w:val="0"/>
                  <w:divBdr>
                    <w:top w:val="none" w:sz="0" w:space="0" w:color="auto"/>
                    <w:left w:val="none" w:sz="0" w:space="0" w:color="auto"/>
                    <w:bottom w:val="none" w:sz="0" w:space="0" w:color="auto"/>
                    <w:right w:val="none" w:sz="0" w:space="0" w:color="auto"/>
                  </w:divBdr>
                </w:div>
                <w:div w:id="1179543035">
                  <w:marLeft w:val="0"/>
                  <w:marRight w:val="0"/>
                  <w:marTop w:val="0"/>
                  <w:marBottom w:val="0"/>
                  <w:divBdr>
                    <w:top w:val="none" w:sz="0" w:space="0" w:color="auto"/>
                    <w:left w:val="none" w:sz="0" w:space="0" w:color="auto"/>
                    <w:bottom w:val="none" w:sz="0" w:space="0" w:color="auto"/>
                    <w:right w:val="none" w:sz="0" w:space="0" w:color="auto"/>
                  </w:divBdr>
                </w:div>
                <w:div w:id="1179543040">
                  <w:marLeft w:val="0"/>
                  <w:marRight w:val="0"/>
                  <w:marTop w:val="0"/>
                  <w:marBottom w:val="0"/>
                  <w:divBdr>
                    <w:top w:val="none" w:sz="0" w:space="0" w:color="auto"/>
                    <w:left w:val="none" w:sz="0" w:space="0" w:color="auto"/>
                    <w:bottom w:val="none" w:sz="0" w:space="0" w:color="auto"/>
                    <w:right w:val="none" w:sz="0" w:space="0" w:color="auto"/>
                  </w:divBdr>
                </w:div>
                <w:div w:id="1179543066">
                  <w:marLeft w:val="0"/>
                  <w:marRight w:val="0"/>
                  <w:marTop w:val="0"/>
                  <w:marBottom w:val="0"/>
                  <w:divBdr>
                    <w:top w:val="none" w:sz="0" w:space="0" w:color="auto"/>
                    <w:left w:val="none" w:sz="0" w:space="0" w:color="auto"/>
                    <w:bottom w:val="none" w:sz="0" w:space="0" w:color="auto"/>
                    <w:right w:val="none" w:sz="0" w:space="0" w:color="auto"/>
                  </w:divBdr>
                </w:div>
                <w:div w:id="1179543070">
                  <w:marLeft w:val="0"/>
                  <w:marRight w:val="0"/>
                  <w:marTop w:val="0"/>
                  <w:marBottom w:val="0"/>
                  <w:divBdr>
                    <w:top w:val="none" w:sz="0" w:space="0" w:color="auto"/>
                    <w:left w:val="none" w:sz="0" w:space="0" w:color="auto"/>
                    <w:bottom w:val="none" w:sz="0" w:space="0" w:color="auto"/>
                    <w:right w:val="none" w:sz="0" w:space="0" w:color="auto"/>
                  </w:divBdr>
                </w:div>
                <w:div w:id="1179543108">
                  <w:marLeft w:val="0"/>
                  <w:marRight w:val="0"/>
                  <w:marTop w:val="0"/>
                  <w:marBottom w:val="0"/>
                  <w:divBdr>
                    <w:top w:val="none" w:sz="0" w:space="0" w:color="auto"/>
                    <w:left w:val="none" w:sz="0" w:space="0" w:color="auto"/>
                    <w:bottom w:val="none" w:sz="0" w:space="0" w:color="auto"/>
                    <w:right w:val="none" w:sz="0" w:space="0" w:color="auto"/>
                  </w:divBdr>
                </w:div>
                <w:div w:id="1179543110">
                  <w:marLeft w:val="0"/>
                  <w:marRight w:val="0"/>
                  <w:marTop w:val="0"/>
                  <w:marBottom w:val="0"/>
                  <w:divBdr>
                    <w:top w:val="none" w:sz="0" w:space="0" w:color="auto"/>
                    <w:left w:val="none" w:sz="0" w:space="0" w:color="auto"/>
                    <w:bottom w:val="none" w:sz="0" w:space="0" w:color="auto"/>
                    <w:right w:val="none" w:sz="0" w:space="0" w:color="auto"/>
                  </w:divBdr>
                </w:div>
                <w:div w:id="1179543113">
                  <w:marLeft w:val="0"/>
                  <w:marRight w:val="0"/>
                  <w:marTop w:val="0"/>
                  <w:marBottom w:val="0"/>
                  <w:divBdr>
                    <w:top w:val="none" w:sz="0" w:space="0" w:color="auto"/>
                    <w:left w:val="none" w:sz="0" w:space="0" w:color="auto"/>
                    <w:bottom w:val="none" w:sz="0" w:space="0" w:color="auto"/>
                    <w:right w:val="none" w:sz="0" w:space="0" w:color="auto"/>
                  </w:divBdr>
                </w:div>
                <w:div w:id="1179543123">
                  <w:marLeft w:val="0"/>
                  <w:marRight w:val="0"/>
                  <w:marTop w:val="0"/>
                  <w:marBottom w:val="0"/>
                  <w:divBdr>
                    <w:top w:val="none" w:sz="0" w:space="0" w:color="auto"/>
                    <w:left w:val="none" w:sz="0" w:space="0" w:color="auto"/>
                    <w:bottom w:val="none" w:sz="0" w:space="0" w:color="auto"/>
                    <w:right w:val="none" w:sz="0" w:space="0" w:color="auto"/>
                  </w:divBdr>
                </w:div>
                <w:div w:id="1179543157">
                  <w:marLeft w:val="0"/>
                  <w:marRight w:val="0"/>
                  <w:marTop w:val="0"/>
                  <w:marBottom w:val="0"/>
                  <w:divBdr>
                    <w:top w:val="none" w:sz="0" w:space="0" w:color="auto"/>
                    <w:left w:val="none" w:sz="0" w:space="0" w:color="auto"/>
                    <w:bottom w:val="none" w:sz="0" w:space="0" w:color="auto"/>
                    <w:right w:val="none" w:sz="0" w:space="0" w:color="auto"/>
                  </w:divBdr>
                </w:div>
                <w:div w:id="1179543164">
                  <w:marLeft w:val="0"/>
                  <w:marRight w:val="0"/>
                  <w:marTop w:val="0"/>
                  <w:marBottom w:val="0"/>
                  <w:divBdr>
                    <w:top w:val="none" w:sz="0" w:space="0" w:color="auto"/>
                    <w:left w:val="none" w:sz="0" w:space="0" w:color="auto"/>
                    <w:bottom w:val="none" w:sz="0" w:space="0" w:color="auto"/>
                    <w:right w:val="none" w:sz="0" w:space="0" w:color="auto"/>
                  </w:divBdr>
                </w:div>
                <w:div w:id="1179543189">
                  <w:marLeft w:val="0"/>
                  <w:marRight w:val="0"/>
                  <w:marTop w:val="0"/>
                  <w:marBottom w:val="0"/>
                  <w:divBdr>
                    <w:top w:val="none" w:sz="0" w:space="0" w:color="auto"/>
                    <w:left w:val="none" w:sz="0" w:space="0" w:color="auto"/>
                    <w:bottom w:val="none" w:sz="0" w:space="0" w:color="auto"/>
                    <w:right w:val="none" w:sz="0" w:space="0" w:color="auto"/>
                  </w:divBdr>
                </w:div>
                <w:div w:id="1179543191">
                  <w:marLeft w:val="0"/>
                  <w:marRight w:val="0"/>
                  <w:marTop w:val="0"/>
                  <w:marBottom w:val="0"/>
                  <w:divBdr>
                    <w:top w:val="none" w:sz="0" w:space="0" w:color="auto"/>
                    <w:left w:val="none" w:sz="0" w:space="0" w:color="auto"/>
                    <w:bottom w:val="none" w:sz="0" w:space="0" w:color="auto"/>
                    <w:right w:val="none" w:sz="0" w:space="0" w:color="auto"/>
                  </w:divBdr>
                </w:div>
                <w:div w:id="1179543200">
                  <w:marLeft w:val="0"/>
                  <w:marRight w:val="0"/>
                  <w:marTop w:val="0"/>
                  <w:marBottom w:val="0"/>
                  <w:divBdr>
                    <w:top w:val="none" w:sz="0" w:space="0" w:color="auto"/>
                    <w:left w:val="none" w:sz="0" w:space="0" w:color="auto"/>
                    <w:bottom w:val="none" w:sz="0" w:space="0" w:color="auto"/>
                    <w:right w:val="none" w:sz="0" w:space="0" w:color="auto"/>
                  </w:divBdr>
                </w:div>
                <w:div w:id="1179543214">
                  <w:marLeft w:val="0"/>
                  <w:marRight w:val="0"/>
                  <w:marTop w:val="0"/>
                  <w:marBottom w:val="0"/>
                  <w:divBdr>
                    <w:top w:val="none" w:sz="0" w:space="0" w:color="auto"/>
                    <w:left w:val="none" w:sz="0" w:space="0" w:color="auto"/>
                    <w:bottom w:val="none" w:sz="0" w:space="0" w:color="auto"/>
                    <w:right w:val="none" w:sz="0" w:space="0" w:color="auto"/>
                  </w:divBdr>
                </w:div>
                <w:div w:id="1179543226">
                  <w:marLeft w:val="0"/>
                  <w:marRight w:val="0"/>
                  <w:marTop w:val="0"/>
                  <w:marBottom w:val="0"/>
                  <w:divBdr>
                    <w:top w:val="none" w:sz="0" w:space="0" w:color="auto"/>
                    <w:left w:val="none" w:sz="0" w:space="0" w:color="auto"/>
                    <w:bottom w:val="none" w:sz="0" w:space="0" w:color="auto"/>
                    <w:right w:val="none" w:sz="0" w:space="0" w:color="auto"/>
                  </w:divBdr>
                </w:div>
                <w:div w:id="1179543227">
                  <w:marLeft w:val="0"/>
                  <w:marRight w:val="0"/>
                  <w:marTop w:val="0"/>
                  <w:marBottom w:val="0"/>
                  <w:divBdr>
                    <w:top w:val="none" w:sz="0" w:space="0" w:color="auto"/>
                    <w:left w:val="none" w:sz="0" w:space="0" w:color="auto"/>
                    <w:bottom w:val="none" w:sz="0" w:space="0" w:color="auto"/>
                    <w:right w:val="none" w:sz="0" w:space="0" w:color="auto"/>
                  </w:divBdr>
                </w:div>
                <w:div w:id="1179543228">
                  <w:marLeft w:val="0"/>
                  <w:marRight w:val="0"/>
                  <w:marTop w:val="0"/>
                  <w:marBottom w:val="0"/>
                  <w:divBdr>
                    <w:top w:val="none" w:sz="0" w:space="0" w:color="auto"/>
                    <w:left w:val="none" w:sz="0" w:space="0" w:color="auto"/>
                    <w:bottom w:val="none" w:sz="0" w:space="0" w:color="auto"/>
                    <w:right w:val="none" w:sz="0" w:space="0" w:color="auto"/>
                  </w:divBdr>
                </w:div>
                <w:div w:id="1179543235">
                  <w:marLeft w:val="0"/>
                  <w:marRight w:val="0"/>
                  <w:marTop w:val="0"/>
                  <w:marBottom w:val="0"/>
                  <w:divBdr>
                    <w:top w:val="none" w:sz="0" w:space="0" w:color="auto"/>
                    <w:left w:val="none" w:sz="0" w:space="0" w:color="auto"/>
                    <w:bottom w:val="none" w:sz="0" w:space="0" w:color="auto"/>
                    <w:right w:val="none" w:sz="0" w:space="0" w:color="auto"/>
                  </w:divBdr>
                </w:div>
                <w:div w:id="1179543244">
                  <w:marLeft w:val="0"/>
                  <w:marRight w:val="0"/>
                  <w:marTop w:val="0"/>
                  <w:marBottom w:val="0"/>
                  <w:divBdr>
                    <w:top w:val="none" w:sz="0" w:space="0" w:color="auto"/>
                    <w:left w:val="none" w:sz="0" w:space="0" w:color="auto"/>
                    <w:bottom w:val="none" w:sz="0" w:space="0" w:color="auto"/>
                    <w:right w:val="none" w:sz="0" w:space="0" w:color="auto"/>
                  </w:divBdr>
                </w:div>
                <w:div w:id="1179543246">
                  <w:marLeft w:val="0"/>
                  <w:marRight w:val="0"/>
                  <w:marTop w:val="0"/>
                  <w:marBottom w:val="0"/>
                  <w:divBdr>
                    <w:top w:val="none" w:sz="0" w:space="0" w:color="auto"/>
                    <w:left w:val="none" w:sz="0" w:space="0" w:color="auto"/>
                    <w:bottom w:val="none" w:sz="0" w:space="0" w:color="auto"/>
                    <w:right w:val="none" w:sz="0" w:space="0" w:color="auto"/>
                  </w:divBdr>
                </w:div>
                <w:div w:id="1179543366">
                  <w:marLeft w:val="0"/>
                  <w:marRight w:val="0"/>
                  <w:marTop w:val="0"/>
                  <w:marBottom w:val="0"/>
                  <w:divBdr>
                    <w:top w:val="none" w:sz="0" w:space="0" w:color="auto"/>
                    <w:left w:val="none" w:sz="0" w:space="0" w:color="auto"/>
                    <w:bottom w:val="none" w:sz="0" w:space="0" w:color="auto"/>
                    <w:right w:val="none" w:sz="0" w:space="0" w:color="auto"/>
                  </w:divBdr>
                </w:div>
                <w:div w:id="1179543386">
                  <w:marLeft w:val="0"/>
                  <w:marRight w:val="0"/>
                  <w:marTop w:val="0"/>
                  <w:marBottom w:val="0"/>
                  <w:divBdr>
                    <w:top w:val="none" w:sz="0" w:space="0" w:color="auto"/>
                    <w:left w:val="none" w:sz="0" w:space="0" w:color="auto"/>
                    <w:bottom w:val="none" w:sz="0" w:space="0" w:color="auto"/>
                    <w:right w:val="none" w:sz="0" w:space="0" w:color="auto"/>
                  </w:divBdr>
                </w:div>
                <w:div w:id="1179543425">
                  <w:marLeft w:val="0"/>
                  <w:marRight w:val="0"/>
                  <w:marTop w:val="0"/>
                  <w:marBottom w:val="0"/>
                  <w:divBdr>
                    <w:top w:val="none" w:sz="0" w:space="0" w:color="auto"/>
                    <w:left w:val="none" w:sz="0" w:space="0" w:color="auto"/>
                    <w:bottom w:val="none" w:sz="0" w:space="0" w:color="auto"/>
                    <w:right w:val="none" w:sz="0" w:space="0" w:color="auto"/>
                  </w:divBdr>
                </w:div>
                <w:div w:id="1179543460">
                  <w:marLeft w:val="0"/>
                  <w:marRight w:val="0"/>
                  <w:marTop w:val="0"/>
                  <w:marBottom w:val="0"/>
                  <w:divBdr>
                    <w:top w:val="none" w:sz="0" w:space="0" w:color="auto"/>
                    <w:left w:val="none" w:sz="0" w:space="0" w:color="auto"/>
                    <w:bottom w:val="none" w:sz="0" w:space="0" w:color="auto"/>
                    <w:right w:val="none" w:sz="0" w:space="0" w:color="auto"/>
                  </w:divBdr>
                </w:div>
                <w:div w:id="1179543466">
                  <w:marLeft w:val="0"/>
                  <w:marRight w:val="0"/>
                  <w:marTop w:val="0"/>
                  <w:marBottom w:val="0"/>
                  <w:divBdr>
                    <w:top w:val="none" w:sz="0" w:space="0" w:color="auto"/>
                    <w:left w:val="none" w:sz="0" w:space="0" w:color="auto"/>
                    <w:bottom w:val="none" w:sz="0" w:space="0" w:color="auto"/>
                    <w:right w:val="none" w:sz="0" w:space="0" w:color="auto"/>
                  </w:divBdr>
                </w:div>
                <w:div w:id="1179543488">
                  <w:marLeft w:val="0"/>
                  <w:marRight w:val="0"/>
                  <w:marTop w:val="0"/>
                  <w:marBottom w:val="0"/>
                  <w:divBdr>
                    <w:top w:val="none" w:sz="0" w:space="0" w:color="auto"/>
                    <w:left w:val="none" w:sz="0" w:space="0" w:color="auto"/>
                    <w:bottom w:val="none" w:sz="0" w:space="0" w:color="auto"/>
                    <w:right w:val="none" w:sz="0" w:space="0" w:color="auto"/>
                  </w:divBdr>
                </w:div>
                <w:div w:id="1179543529">
                  <w:marLeft w:val="0"/>
                  <w:marRight w:val="0"/>
                  <w:marTop w:val="0"/>
                  <w:marBottom w:val="0"/>
                  <w:divBdr>
                    <w:top w:val="none" w:sz="0" w:space="0" w:color="auto"/>
                    <w:left w:val="none" w:sz="0" w:space="0" w:color="auto"/>
                    <w:bottom w:val="none" w:sz="0" w:space="0" w:color="auto"/>
                    <w:right w:val="none" w:sz="0" w:space="0" w:color="auto"/>
                  </w:divBdr>
                </w:div>
                <w:div w:id="1179543552">
                  <w:marLeft w:val="0"/>
                  <w:marRight w:val="0"/>
                  <w:marTop w:val="0"/>
                  <w:marBottom w:val="0"/>
                  <w:divBdr>
                    <w:top w:val="none" w:sz="0" w:space="0" w:color="auto"/>
                    <w:left w:val="none" w:sz="0" w:space="0" w:color="auto"/>
                    <w:bottom w:val="none" w:sz="0" w:space="0" w:color="auto"/>
                    <w:right w:val="none" w:sz="0" w:space="0" w:color="auto"/>
                  </w:divBdr>
                </w:div>
                <w:div w:id="1179543580">
                  <w:marLeft w:val="0"/>
                  <w:marRight w:val="0"/>
                  <w:marTop w:val="0"/>
                  <w:marBottom w:val="0"/>
                  <w:divBdr>
                    <w:top w:val="none" w:sz="0" w:space="0" w:color="auto"/>
                    <w:left w:val="none" w:sz="0" w:space="0" w:color="auto"/>
                    <w:bottom w:val="none" w:sz="0" w:space="0" w:color="auto"/>
                    <w:right w:val="none" w:sz="0" w:space="0" w:color="auto"/>
                  </w:divBdr>
                </w:div>
                <w:div w:id="1179543603">
                  <w:marLeft w:val="0"/>
                  <w:marRight w:val="0"/>
                  <w:marTop w:val="0"/>
                  <w:marBottom w:val="0"/>
                  <w:divBdr>
                    <w:top w:val="none" w:sz="0" w:space="0" w:color="auto"/>
                    <w:left w:val="none" w:sz="0" w:space="0" w:color="auto"/>
                    <w:bottom w:val="none" w:sz="0" w:space="0" w:color="auto"/>
                    <w:right w:val="none" w:sz="0" w:space="0" w:color="auto"/>
                  </w:divBdr>
                </w:div>
                <w:div w:id="1179543604">
                  <w:marLeft w:val="0"/>
                  <w:marRight w:val="0"/>
                  <w:marTop w:val="0"/>
                  <w:marBottom w:val="0"/>
                  <w:divBdr>
                    <w:top w:val="none" w:sz="0" w:space="0" w:color="auto"/>
                    <w:left w:val="none" w:sz="0" w:space="0" w:color="auto"/>
                    <w:bottom w:val="none" w:sz="0" w:space="0" w:color="auto"/>
                    <w:right w:val="none" w:sz="0" w:space="0" w:color="auto"/>
                  </w:divBdr>
                </w:div>
                <w:div w:id="1179543649">
                  <w:marLeft w:val="0"/>
                  <w:marRight w:val="0"/>
                  <w:marTop w:val="0"/>
                  <w:marBottom w:val="0"/>
                  <w:divBdr>
                    <w:top w:val="none" w:sz="0" w:space="0" w:color="auto"/>
                    <w:left w:val="none" w:sz="0" w:space="0" w:color="auto"/>
                    <w:bottom w:val="none" w:sz="0" w:space="0" w:color="auto"/>
                    <w:right w:val="none" w:sz="0" w:space="0" w:color="auto"/>
                  </w:divBdr>
                </w:div>
                <w:div w:id="1179543669">
                  <w:marLeft w:val="0"/>
                  <w:marRight w:val="0"/>
                  <w:marTop w:val="0"/>
                  <w:marBottom w:val="0"/>
                  <w:divBdr>
                    <w:top w:val="none" w:sz="0" w:space="0" w:color="auto"/>
                    <w:left w:val="none" w:sz="0" w:space="0" w:color="auto"/>
                    <w:bottom w:val="none" w:sz="0" w:space="0" w:color="auto"/>
                    <w:right w:val="none" w:sz="0" w:space="0" w:color="auto"/>
                  </w:divBdr>
                </w:div>
                <w:div w:id="1179543714">
                  <w:marLeft w:val="0"/>
                  <w:marRight w:val="0"/>
                  <w:marTop w:val="0"/>
                  <w:marBottom w:val="0"/>
                  <w:divBdr>
                    <w:top w:val="none" w:sz="0" w:space="0" w:color="auto"/>
                    <w:left w:val="none" w:sz="0" w:space="0" w:color="auto"/>
                    <w:bottom w:val="none" w:sz="0" w:space="0" w:color="auto"/>
                    <w:right w:val="none" w:sz="0" w:space="0" w:color="auto"/>
                  </w:divBdr>
                </w:div>
                <w:div w:id="1179543730">
                  <w:marLeft w:val="0"/>
                  <w:marRight w:val="0"/>
                  <w:marTop w:val="0"/>
                  <w:marBottom w:val="0"/>
                  <w:divBdr>
                    <w:top w:val="none" w:sz="0" w:space="0" w:color="auto"/>
                    <w:left w:val="none" w:sz="0" w:space="0" w:color="auto"/>
                    <w:bottom w:val="none" w:sz="0" w:space="0" w:color="auto"/>
                    <w:right w:val="none" w:sz="0" w:space="0" w:color="auto"/>
                  </w:divBdr>
                </w:div>
                <w:div w:id="1179543747">
                  <w:marLeft w:val="0"/>
                  <w:marRight w:val="0"/>
                  <w:marTop w:val="0"/>
                  <w:marBottom w:val="0"/>
                  <w:divBdr>
                    <w:top w:val="none" w:sz="0" w:space="0" w:color="auto"/>
                    <w:left w:val="none" w:sz="0" w:space="0" w:color="auto"/>
                    <w:bottom w:val="none" w:sz="0" w:space="0" w:color="auto"/>
                    <w:right w:val="none" w:sz="0" w:space="0" w:color="auto"/>
                  </w:divBdr>
                </w:div>
                <w:div w:id="1179543751">
                  <w:marLeft w:val="0"/>
                  <w:marRight w:val="0"/>
                  <w:marTop w:val="0"/>
                  <w:marBottom w:val="0"/>
                  <w:divBdr>
                    <w:top w:val="none" w:sz="0" w:space="0" w:color="auto"/>
                    <w:left w:val="none" w:sz="0" w:space="0" w:color="auto"/>
                    <w:bottom w:val="none" w:sz="0" w:space="0" w:color="auto"/>
                    <w:right w:val="none" w:sz="0" w:space="0" w:color="auto"/>
                  </w:divBdr>
                </w:div>
                <w:div w:id="1179543767">
                  <w:marLeft w:val="0"/>
                  <w:marRight w:val="0"/>
                  <w:marTop w:val="0"/>
                  <w:marBottom w:val="0"/>
                  <w:divBdr>
                    <w:top w:val="none" w:sz="0" w:space="0" w:color="auto"/>
                    <w:left w:val="none" w:sz="0" w:space="0" w:color="auto"/>
                    <w:bottom w:val="none" w:sz="0" w:space="0" w:color="auto"/>
                    <w:right w:val="none" w:sz="0" w:space="0" w:color="auto"/>
                  </w:divBdr>
                </w:div>
                <w:div w:id="1179543775">
                  <w:marLeft w:val="0"/>
                  <w:marRight w:val="0"/>
                  <w:marTop w:val="0"/>
                  <w:marBottom w:val="0"/>
                  <w:divBdr>
                    <w:top w:val="none" w:sz="0" w:space="0" w:color="auto"/>
                    <w:left w:val="none" w:sz="0" w:space="0" w:color="auto"/>
                    <w:bottom w:val="none" w:sz="0" w:space="0" w:color="auto"/>
                    <w:right w:val="none" w:sz="0" w:space="0" w:color="auto"/>
                  </w:divBdr>
                </w:div>
                <w:div w:id="1179543779">
                  <w:marLeft w:val="0"/>
                  <w:marRight w:val="0"/>
                  <w:marTop w:val="0"/>
                  <w:marBottom w:val="0"/>
                  <w:divBdr>
                    <w:top w:val="none" w:sz="0" w:space="0" w:color="auto"/>
                    <w:left w:val="none" w:sz="0" w:space="0" w:color="auto"/>
                    <w:bottom w:val="none" w:sz="0" w:space="0" w:color="auto"/>
                    <w:right w:val="none" w:sz="0" w:space="0" w:color="auto"/>
                  </w:divBdr>
                </w:div>
                <w:div w:id="1179543786">
                  <w:marLeft w:val="0"/>
                  <w:marRight w:val="0"/>
                  <w:marTop w:val="0"/>
                  <w:marBottom w:val="0"/>
                  <w:divBdr>
                    <w:top w:val="none" w:sz="0" w:space="0" w:color="auto"/>
                    <w:left w:val="none" w:sz="0" w:space="0" w:color="auto"/>
                    <w:bottom w:val="none" w:sz="0" w:space="0" w:color="auto"/>
                    <w:right w:val="none" w:sz="0" w:space="0" w:color="auto"/>
                  </w:divBdr>
                </w:div>
                <w:div w:id="1179543794">
                  <w:marLeft w:val="0"/>
                  <w:marRight w:val="0"/>
                  <w:marTop w:val="0"/>
                  <w:marBottom w:val="0"/>
                  <w:divBdr>
                    <w:top w:val="none" w:sz="0" w:space="0" w:color="auto"/>
                    <w:left w:val="none" w:sz="0" w:space="0" w:color="auto"/>
                    <w:bottom w:val="none" w:sz="0" w:space="0" w:color="auto"/>
                    <w:right w:val="none" w:sz="0" w:space="0" w:color="auto"/>
                  </w:divBdr>
                </w:div>
                <w:div w:id="1179543821">
                  <w:marLeft w:val="0"/>
                  <w:marRight w:val="0"/>
                  <w:marTop w:val="0"/>
                  <w:marBottom w:val="0"/>
                  <w:divBdr>
                    <w:top w:val="none" w:sz="0" w:space="0" w:color="auto"/>
                    <w:left w:val="none" w:sz="0" w:space="0" w:color="auto"/>
                    <w:bottom w:val="none" w:sz="0" w:space="0" w:color="auto"/>
                    <w:right w:val="none" w:sz="0" w:space="0" w:color="auto"/>
                  </w:divBdr>
                </w:div>
                <w:div w:id="1179543834">
                  <w:marLeft w:val="0"/>
                  <w:marRight w:val="0"/>
                  <w:marTop w:val="0"/>
                  <w:marBottom w:val="0"/>
                  <w:divBdr>
                    <w:top w:val="none" w:sz="0" w:space="0" w:color="auto"/>
                    <w:left w:val="none" w:sz="0" w:space="0" w:color="auto"/>
                    <w:bottom w:val="none" w:sz="0" w:space="0" w:color="auto"/>
                    <w:right w:val="none" w:sz="0" w:space="0" w:color="auto"/>
                  </w:divBdr>
                </w:div>
                <w:div w:id="1179543843">
                  <w:marLeft w:val="0"/>
                  <w:marRight w:val="0"/>
                  <w:marTop w:val="0"/>
                  <w:marBottom w:val="0"/>
                  <w:divBdr>
                    <w:top w:val="none" w:sz="0" w:space="0" w:color="auto"/>
                    <w:left w:val="none" w:sz="0" w:space="0" w:color="auto"/>
                    <w:bottom w:val="none" w:sz="0" w:space="0" w:color="auto"/>
                    <w:right w:val="none" w:sz="0" w:space="0" w:color="auto"/>
                  </w:divBdr>
                </w:div>
                <w:div w:id="1179543848">
                  <w:marLeft w:val="0"/>
                  <w:marRight w:val="0"/>
                  <w:marTop w:val="0"/>
                  <w:marBottom w:val="0"/>
                  <w:divBdr>
                    <w:top w:val="none" w:sz="0" w:space="0" w:color="auto"/>
                    <w:left w:val="none" w:sz="0" w:space="0" w:color="auto"/>
                    <w:bottom w:val="none" w:sz="0" w:space="0" w:color="auto"/>
                    <w:right w:val="none" w:sz="0" w:space="0" w:color="auto"/>
                  </w:divBdr>
                </w:div>
                <w:div w:id="1179543850">
                  <w:marLeft w:val="0"/>
                  <w:marRight w:val="0"/>
                  <w:marTop w:val="0"/>
                  <w:marBottom w:val="0"/>
                  <w:divBdr>
                    <w:top w:val="none" w:sz="0" w:space="0" w:color="auto"/>
                    <w:left w:val="none" w:sz="0" w:space="0" w:color="auto"/>
                    <w:bottom w:val="none" w:sz="0" w:space="0" w:color="auto"/>
                    <w:right w:val="none" w:sz="0" w:space="0" w:color="auto"/>
                  </w:divBdr>
                </w:div>
                <w:div w:id="1179543855">
                  <w:marLeft w:val="0"/>
                  <w:marRight w:val="0"/>
                  <w:marTop w:val="0"/>
                  <w:marBottom w:val="0"/>
                  <w:divBdr>
                    <w:top w:val="none" w:sz="0" w:space="0" w:color="auto"/>
                    <w:left w:val="none" w:sz="0" w:space="0" w:color="auto"/>
                    <w:bottom w:val="none" w:sz="0" w:space="0" w:color="auto"/>
                    <w:right w:val="none" w:sz="0" w:space="0" w:color="auto"/>
                  </w:divBdr>
                </w:div>
                <w:div w:id="1179543876">
                  <w:marLeft w:val="0"/>
                  <w:marRight w:val="0"/>
                  <w:marTop w:val="0"/>
                  <w:marBottom w:val="0"/>
                  <w:divBdr>
                    <w:top w:val="none" w:sz="0" w:space="0" w:color="auto"/>
                    <w:left w:val="none" w:sz="0" w:space="0" w:color="auto"/>
                    <w:bottom w:val="none" w:sz="0" w:space="0" w:color="auto"/>
                    <w:right w:val="none" w:sz="0" w:space="0" w:color="auto"/>
                  </w:divBdr>
                </w:div>
                <w:div w:id="1179543878">
                  <w:marLeft w:val="0"/>
                  <w:marRight w:val="0"/>
                  <w:marTop w:val="0"/>
                  <w:marBottom w:val="0"/>
                  <w:divBdr>
                    <w:top w:val="none" w:sz="0" w:space="0" w:color="auto"/>
                    <w:left w:val="none" w:sz="0" w:space="0" w:color="auto"/>
                    <w:bottom w:val="none" w:sz="0" w:space="0" w:color="auto"/>
                    <w:right w:val="none" w:sz="0" w:space="0" w:color="auto"/>
                  </w:divBdr>
                </w:div>
                <w:div w:id="1179543892">
                  <w:marLeft w:val="0"/>
                  <w:marRight w:val="0"/>
                  <w:marTop w:val="0"/>
                  <w:marBottom w:val="0"/>
                  <w:divBdr>
                    <w:top w:val="none" w:sz="0" w:space="0" w:color="auto"/>
                    <w:left w:val="none" w:sz="0" w:space="0" w:color="auto"/>
                    <w:bottom w:val="none" w:sz="0" w:space="0" w:color="auto"/>
                    <w:right w:val="none" w:sz="0" w:space="0" w:color="auto"/>
                  </w:divBdr>
                </w:div>
                <w:div w:id="1179543933">
                  <w:marLeft w:val="0"/>
                  <w:marRight w:val="0"/>
                  <w:marTop w:val="0"/>
                  <w:marBottom w:val="0"/>
                  <w:divBdr>
                    <w:top w:val="none" w:sz="0" w:space="0" w:color="auto"/>
                    <w:left w:val="none" w:sz="0" w:space="0" w:color="auto"/>
                    <w:bottom w:val="none" w:sz="0" w:space="0" w:color="auto"/>
                    <w:right w:val="none" w:sz="0" w:space="0" w:color="auto"/>
                  </w:divBdr>
                </w:div>
                <w:div w:id="1179543944">
                  <w:marLeft w:val="0"/>
                  <w:marRight w:val="0"/>
                  <w:marTop w:val="0"/>
                  <w:marBottom w:val="0"/>
                  <w:divBdr>
                    <w:top w:val="none" w:sz="0" w:space="0" w:color="auto"/>
                    <w:left w:val="none" w:sz="0" w:space="0" w:color="auto"/>
                    <w:bottom w:val="none" w:sz="0" w:space="0" w:color="auto"/>
                    <w:right w:val="none" w:sz="0" w:space="0" w:color="auto"/>
                  </w:divBdr>
                </w:div>
                <w:div w:id="1179543959">
                  <w:marLeft w:val="0"/>
                  <w:marRight w:val="0"/>
                  <w:marTop w:val="0"/>
                  <w:marBottom w:val="0"/>
                  <w:divBdr>
                    <w:top w:val="none" w:sz="0" w:space="0" w:color="auto"/>
                    <w:left w:val="none" w:sz="0" w:space="0" w:color="auto"/>
                    <w:bottom w:val="none" w:sz="0" w:space="0" w:color="auto"/>
                    <w:right w:val="none" w:sz="0" w:space="0" w:color="auto"/>
                  </w:divBdr>
                </w:div>
                <w:div w:id="1179543976">
                  <w:marLeft w:val="0"/>
                  <w:marRight w:val="0"/>
                  <w:marTop w:val="0"/>
                  <w:marBottom w:val="0"/>
                  <w:divBdr>
                    <w:top w:val="none" w:sz="0" w:space="0" w:color="auto"/>
                    <w:left w:val="none" w:sz="0" w:space="0" w:color="auto"/>
                    <w:bottom w:val="none" w:sz="0" w:space="0" w:color="auto"/>
                    <w:right w:val="none" w:sz="0" w:space="0" w:color="auto"/>
                  </w:divBdr>
                </w:div>
                <w:div w:id="1179543994">
                  <w:marLeft w:val="0"/>
                  <w:marRight w:val="0"/>
                  <w:marTop w:val="0"/>
                  <w:marBottom w:val="0"/>
                  <w:divBdr>
                    <w:top w:val="none" w:sz="0" w:space="0" w:color="auto"/>
                    <w:left w:val="none" w:sz="0" w:space="0" w:color="auto"/>
                    <w:bottom w:val="none" w:sz="0" w:space="0" w:color="auto"/>
                    <w:right w:val="none" w:sz="0" w:space="0" w:color="auto"/>
                  </w:divBdr>
                </w:div>
                <w:div w:id="1179544000">
                  <w:marLeft w:val="0"/>
                  <w:marRight w:val="0"/>
                  <w:marTop w:val="0"/>
                  <w:marBottom w:val="0"/>
                  <w:divBdr>
                    <w:top w:val="none" w:sz="0" w:space="0" w:color="auto"/>
                    <w:left w:val="none" w:sz="0" w:space="0" w:color="auto"/>
                    <w:bottom w:val="none" w:sz="0" w:space="0" w:color="auto"/>
                    <w:right w:val="none" w:sz="0" w:space="0" w:color="auto"/>
                  </w:divBdr>
                </w:div>
                <w:div w:id="1179544022">
                  <w:marLeft w:val="0"/>
                  <w:marRight w:val="0"/>
                  <w:marTop w:val="0"/>
                  <w:marBottom w:val="0"/>
                  <w:divBdr>
                    <w:top w:val="none" w:sz="0" w:space="0" w:color="auto"/>
                    <w:left w:val="none" w:sz="0" w:space="0" w:color="auto"/>
                    <w:bottom w:val="none" w:sz="0" w:space="0" w:color="auto"/>
                    <w:right w:val="none" w:sz="0" w:space="0" w:color="auto"/>
                  </w:divBdr>
                </w:div>
                <w:div w:id="1179544028">
                  <w:marLeft w:val="0"/>
                  <w:marRight w:val="0"/>
                  <w:marTop w:val="0"/>
                  <w:marBottom w:val="0"/>
                  <w:divBdr>
                    <w:top w:val="none" w:sz="0" w:space="0" w:color="auto"/>
                    <w:left w:val="none" w:sz="0" w:space="0" w:color="auto"/>
                    <w:bottom w:val="none" w:sz="0" w:space="0" w:color="auto"/>
                    <w:right w:val="none" w:sz="0" w:space="0" w:color="auto"/>
                  </w:divBdr>
                </w:div>
                <w:div w:id="1179544048">
                  <w:marLeft w:val="0"/>
                  <w:marRight w:val="0"/>
                  <w:marTop w:val="0"/>
                  <w:marBottom w:val="0"/>
                  <w:divBdr>
                    <w:top w:val="none" w:sz="0" w:space="0" w:color="auto"/>
                    <w:left w:val="none" w:sz="0" w:space="0" w:color="auto"/>
                    <w:bottom w:val="none" w:sz="0" w:space="0" w:color="auto"/>
                    <w:right w:val="none" w:sz="0" w:space="0" w:color="auto"/>
                  </w:divBdr>
                </w:div>
                <w:div w:id="1179544075">
                  <w:marLeft w:val="0"/>
                  <w:marRight w:val="0"/>
                  <w:marTop w:val="0"/>
                  <w:marBottom w:val="0"/>
                  <w:divBdr>
                    <w:top w:val="none" w:sz="0" w:space="0" w:color="auto"/>
                    <w:left w:val="none" w:sz="0" w:space="0" w:color="auto"/>
                    <w:bottom w:val="none" w:sz="0" w:space="0" w:color="auto"/>
                    <w:right w:val="none" w:sz="0" w:space="0" w:color="auto"/>
                  </w:divBdr>
                </w:div>
                <w:div w:id="1179544095">
                  <w:marLeft w:val="0"/>
                  <w:marRight w:val="0"/>
                  <w:marTop w:val="0"/>
                  <w:marBottom w:val="0"/>
                  <w:divBdr>
                    <w:top w:val="none" w:sz="0" w:space="0" w:color="auto"/>
                    <w:left w:val="none" w:sz="0" w:space="0" w:color="auto"/>
                    <w:bottom w:val="none" w:sz="0" w:space="0" w:color="auto"/>
                    <w:right w:val="none" w:sz="0" w:space="0" w:color="auto"/>
                  </w:divBdr>
                </w:div>
                <w:div w:id="1179544113">
                  <w:marLeft w:val="0"/>
                  <w:marRight w:val="0"/>
                  <w:marTop w:val="0"/>
                  <w:marBottom w:val="0"/>
                  <w:divBdr>
                    <w:top w:val="none" w:sz="0" w:space="0" w:color="auto"/>
                    <w:left w:val="none" w:sz="0" w:space="0" w:color="auto"/>
                    <w:bottom w:val="none" w:sz="0" w:space="0" w:color="auto"/>
                    <w:right w:val="none" w:sz="0" w:space="0" w:color="auto"/>
                  </w:divBdr>
                </w:div>
                <w:div w:id="1179544120">
                  <w:marLeft w:val="0"/>
                  <w:marRight w:val="0"/>
                  <w:marTop w:val="0"/>
                  <w:marBottom w:val="0"/>
                  <w:divBdr>
                    <w:top w:val="none" w:sz="0" w:space="0" w:color="auto"/>
                    <w:left w:val="none" w:sz="0" w:space="0" w:color="auto"/>
                    <w:bottom w:val="none" w:sz="0" w:space="0" w:color="auto"/>
                    <w:right w:val="none" w:sz="0" w:space="0" w:color="auto"/>
                  </w:divBdr>
                </w:div>
                <w:div w:id="1179544127">
                  <w:marLeft w:val="0"/>
                  <w:marRight w:val="0"/>
                  <w:marTop w:val="0"/>
                  <w:marBottom w:val="0"/>
                  <w:divBdr>
                    <w:top w:val="none" w:sz="0" w:space="0" w:color="auto"/>
                    <w:left w:val="none" w:sz="0" w:space="0" w:color="auto"/>
                    <w:bottom w:val="none" w:sz="0" w:space="0" w:color="auto"/>
                    <w:right w:val="none" w:sz="0" w:space="0" w:color="auto"/>
                  </w:divBdr>
                </w:div>
                <w:div w:id="1179544173">
                  <w:marLeft w:val="0"/>
                  <w:marRight w:val="0"/>
                  <w:marTop w:val="0"/>
                  <w:marBottom w:val="0"/>
                  <w:divBdr>
                    <w:top w:val="none" w:sz="0" w:space="0" w:color="auto"/>
                    <w:left w:val="none" w:sz="0" w:space="0" w:color="auto"/>
                    <w:bottom w:val="none" w:sz="0" w:space="0" w:color="auto"/>
                    <w:right w:val="none" w:sz="0" w:space="0" w:color="auto"/>
                  </w:divBdr>
                </w:div>
                <w:div w:id="1179544180">
                  <w:marLeft w:val="0"/>
                  <w:marRight w:val="0"/>
                  <w:marTop w:val="0"/>
                  <w:marBottom w:val="0"/>
                  <w:divBdr>
                    <w:top w:val="none" w:sz="0" w:space="0" w:color="auto"/>
                    <w:left w:val="none" w:sz="0" w:space="0" w:color="auto"/>
                    <w:bottom w:val="none" w:sz="0" w:space="0" w:color="auto"/>
                    <w:right w:val="none" w:sz="0" w:space="0" w:color="auto"/>
                  </w:divBdr>
                </w:div>
                <w:div w:id="1179544181">
                  <w:marLeft w:val="0"/>
                  <w:marRight w:val="0"/>
                  <w:marTop w:val="0"/>
                  <w:marBottom w:val="0"/>
                  <w:divBdr>
                    <w:top w:val="none" w:sz="0" w:space="0" w:color="auto"/>
                    <w:left w:val="none" w:sz="0" w:space="0" w:color="auto"/>
                    <w:bottom w:val="none" w:sz="0" w:space="0" w:color="auto"/>
                    <w:right w:val="none" w:sz="0" w:space="0" w:color="auto"/>
                  </w:divBdr>
                </w:div>
                <w:div w:id="1179544182">
                  <w:marLeft w:val="0"/>
                  <w:marRight w:val="0"/>
                  <w:marTop w:val="0"/>
                  <w:marBottom w:val="0"/>
                  <w:divBdr>
                    <w:top w:val="none" w:sz="0" w:space="0" w:color="auto"/>
                    <w:left w:val="none" w:sz="0" w:space="0" w:color="auto"/>
                    <w:bottom w:val="none" w:sz="0" w:space="0" w:color="auto"/>
                    <w:right w:val="none" w:sz="0" w:space="0" w:color="auto"/>
                  </w:divBdr>
                </w:div>
                <w:div w:id="1179544193">
                  <w:marLeft w:val="0"/>
                  <w:marRight w:val="0"/>
                  <w:marTop w:val="0"/>
                  <w:marBottom w:val="0"/>
                  <w:divBdr>
                    <w:top w:val="none" w:sz="0" w:space="0" w:color="auto"/>
                    <w:left w:val="none" w:sz="0" w:space="0" w:color="auto"/>
                    <w:bottom w:val="none" w:sz="0" w:space="0" w:color="auto"/>
                    <w:right w:val="none" w:sz="0" w:space="0" w:color="auto"/>
                  </w:divBdr>
                </w:div>
                <w:div w:id="1179544209">
                  <w:marLeft w:val="0"/>
                  <w:marRight w:val="0"/>
                  <w:marTop w:val="0"/>
                  <w:marBottom w:val="0"/>
                  <w:divBdr>
                    <w:top w:val="none" w:sz="0" w:space="0" w:color="auto"/>
                    <w:left w:val="none" w:sz="0" w:space="0" w:color="auto"/>
                    <w:bottom w:val="none" w:sz="0" w:space="0" w:color="auto"/>
                    <w:right w:val="none" w:sz="0" w:space="0" w:color="auto"/>
                  </w:divBdr>
                </w:div>
                <w:div w:id="1179544223">
                  <w:marLeft w:val="0"/>
                  <w:marRight w:val="0"/>
                  <w:marTop w:val="0"/>
                  <w:marBottom w:val="0"/>
                  <w:divBdr>
                    <w:top w:val="none" w:sz="0" w:space="0" w:color="auto"/>
                    <w:left w:val="none" w:sz="0" w:space="0" w:color="auto"/>
                    <w:bottom w:val="none" w:sz="0" w:space="0" w:color="auto"/>
                    <w:right w:val="none" w:sz="0" w:space="0" w:color="auto"/>
                  </w:divBdr>
                </w:div>
                <w:div w:id="1179544238">
                  <w:marLeft w:val="0"/>
                  <w:marRight w:val="0"/>
                  <w:marTop w:val="0"/>
                  <w:marBottom w:val="0"/>
                  <w:divBdr>
                    <w:top w:val="none" w:sz="0" w:space="0" w:color="auto"/>
                    <w:left w:val="none" w:sz="0" w:space="0" w:color="auto"/>
                    <w:bottom w:val="none" w:sz="0" w:space="0" w:color="auto"/>
                    <w:right w:val="none" w:sz="0" w:space="0" w:color="auto"/>
                  </w:divBdr>
                </w:div>
                <w:div w:id="1179544290">
                  <w:marLeft w:val="0"/>
                  <w:marRight w:val="0"/>
                  <w:marTop w:val="0"/>
                  <w:marBottom w:val="0"/>
                  <w:divBdr>
                    <w:top w:val="none" w:sz="0" w:space="0" w:color="auto"/>
                    <w:left w:val="none" w:sz="0" w:space="0" w:color="auto"/>
                    <w:bottom w:val="none" w:sz="0" w:space="0" w:color="auto"/>
                    <w:right w:val="none" w:sz="0" w:space="0" w:color="auto"/>
                  </w:divBdr>
                </w:div>
                <w:div w:id="1179544338">
                  <w:marLeft w:val="0"/>
                  <w:marRight w:val="0"/>
                  <w:marTop w:val="0"/>
                  <w:marBottom w:val="0"/>
                  <w:divBdr>
                    <w:top w:val="none" w:sz="0" w:space="0" w:color="auto"/>
                    <w:left w:val="none" w:sz="0" w:space="0" w:color="auto"/>
                    <w:bottom w:val="none" w:sz="0" w:space="0" w:color="auto"/>
                    <w:right w:val="none" w:sz="0" w:space="0" w:color="auto"/>
                  </w:divBdr>
                </w:div>
                <w:div w:id="1179544341">
                  <w:marLeft w:val="0"/>
                  <w:marRight w:val="0"/>
                  <w:marTop w:val="0"/>
                  <w:marBottom w:val="0"/>
                  <w:divBdr>
                    <w:top w:val="none" w:sz="0" w:space="0" w:color="auto"/>
                    <w:left w:val="none" w:sz="0" w:space="0" w:color="auto"/>
                    <w:bottom w:val="none" w:sz="0" w:space="0" w:color="auto"/>
                    <w:right w:val="none" w:sz="0" w:space="0" w:color="auto"/>
                  </w:divBdr>
                </w:div>
                <w:div w:id="1179544350">
                  <w:marLeft w:val="0"/>
                  <w:marRight w:val="0"/>
                  <w:marTop w:val="0"/>
                  <w:marBottom w:val="0"/>
                  <w:divBdr>
                    <w:top w:val="none" w:sz="0" w:space="0" w:color="auto"/>
                    <w:left w:val="none" w:sz="0" w:space="0" w:color="auto"/>
                    <w:bottom w:val="none" w:sz="0" w:space="0" w:color="auto"/>
                    <w:right w:val="none" w:sz="0" w:space="0" w:color="auto"/>
                  </w:divBdr>
                </w:div>
                <w:div w:id="1179544353">
                  <w:marLeft w:val="0"/>
                  <w:marRight w:val="0"/>
                  <w:marTop w:val="0"/>
                  <w:marBottom w:val="0"/>
                  <w:divBdr>
                    <w:top w:val="none" w:sz="0" w:space="0" w:color="auto"/>
                    <w:left w:val="none" w:sz="0" w:space="0" w:color="auto"/>
                    <w:bottom w:val="none" w:sz="0" w:space="0" w:color="auto"/>
                    <w:right w:val="none" w:sz="0" w:space="0" w:color="auto"/>
                  </w:divBdr>
                </w:div>
                <w:div w:id="1179544370">
                  <w:marLeft w:val="0"/>
                  <w:marRight w:val="0"/>
                  <w:marTop w:val="0"/>
                  <w:marBottom w:val="0"/>
                  <w:divBdr>
                    <w:top w:val="none" w:sz="0" w:space="0" w:color="auto"/>
                    <w:left w:val="none" w:sz="0" w:space="0" w:color="auto"/>
                    <w:bottom w:val="none" w:sz="0" w:space="0" w:color="auto"/>
                    <w:right w:val="none" w:sz="0" w:space="0" w:color="auto"/>
                  </w:divBdr>
                </w:div>
                <w:div w:id="1179544374">
                  <w:marLeft w:val="0"/>
                  <w:marRight w:val="0"/>
                  <w:marTop w:val="0"/>
                  <w:marBottom w:val="0"/>
                  <w:divBdr>
                    <w:top w:val="none" w:sz="0" w:space="0" w:color="auto"/>
                    <w:left w:val="none" w:sz="0" w:space="0" w:color="auto"/>
                    <w:bottom w:val="none" w:sz="0" w:space="0" w:color="auto"/>
                    <w:right w:val="none" w:sz="0" w:space="0" w:color="auto"/>
                  </w:divBdr>
                </w:div>
                <w:div w:id="1179544383">
                  <w:marLeft w:val="0"/>
                  <w:marRight w:val="0"/>
                  <w:marTop w:val="0"/>
                  <w:marBottom w:val="0"/>
                  <w:divBdr>
                    <w:top w:val="none" w:sz="0" w:space="0" w:color="auto"/>
                    <w:left w:val="none" w:sz="0" w:space="0" w:color="auto"/>
                    <w:bottom w:val="none" w:sz="0" w:space="0" w:color="auto"/>
                    <w:right w:val="none" w:sz="0" w:space="0" w:color="auto"/>
                  </w:divBdr>
                </w:div>
                <w:div w:id="1179544404">
                  <w:marLeft w:val="0"/>
                  <w:marRight w:val="0"/>
                  <w:marTop w:val="0"/>
                  <w:marBottom w:val="0"/>
                  <w:divBdr>
                    <w:top w:val="none" w:sz="0" w:space="0" w:color="auto"/>
                    <w:left w:val="none" w:sz="0" w:space="0" w:color="auto"/>
                    <w:bottom w:val="none" w:sz="0" w:space="0" w:color="auto"/>
                    <w:right w:val="none" w:sz="0" w:space="0" w:color="auto"/>
                  </w:divBdr>
                </w:div>
                <w:div w:id="1179544406">
                  <w:marLeft w:val="0"/>
                  <w:marRight w:val="0"/>
                  <w:marTop w:val="0"/>
                  <w:marBottom w:val="0"/>
                  <w:divBdr>
                    <w:top w:val="none" w:sz="0" w:space="0" w:color="auto"/>
                    <w:left w:val="none" w:sz="0" w:space="0" w:color="auto"/>
                    <w:bottom w:val="none" w:sz="0" w:space="0" w:color="auto"/>
                    <w:right w:val="none" w:sz="0" w:space="0" w:color="auto"/>
                  </w:divBdr>
                </w:div>
                <w:div w:id="1179544420">
                  <w:marLeft w:val="0"/>
                  <w:marRight w:val="0"/>
                  <w:marTop w:val="0"/>
                  <w:marBottom w:val="0"/>
                  <w:divBdr>
                    <w:top w:val="none" w:sz="0" w:space="0" w:color="auto"/>
                    <w:left w:val="none" w:sz="0" w:space="0" w:color="auto"/>
                    <w:bottom w:val="none" w:sz="0" w:space="0" w:color="auto"/>
                    <w:right w:val="none" w:sz="0" w:space="0" w:color="auto"/>
                  </w:divBdr>
                </w:div>
                <w:div w:id="1179544423">
                  <w:marLeft w:val="0"/>
                  <w:marRight w:val="0"/>
                  <w:marTop w:val="0"/>
                  <w:marBottom w:val="0"/>
                  <w:divBdr>
                    <w:top w:val="none" w:sz="0" w:space="0" w:color="auto"/>
                    <w:left w:val="none" w:sz="0" w:space="0" w:color="auto"/>
                    <w:bottom w:val="none" w:sz="0" w:space="0" w:color="auto"/>
                    <w:right w:val="none" w:sz="0" w:space="0" w:color="auto"/>
                  </w:divBdr>
                </w:div>
                <w:div w:id="1179544434">
                  <w:marLeft w:val="0"/>
                  <w:marRight w:val="0"/>
                  <w:marTop w:val="0"/>
                  <w:marBottom w:val="0"/>
                  <w:divBdr>
                    <w:top w:val="none" w:sz="0" w:space="0" w:color="auto"/>
                    <w:left w:val="none" w:sz="0" w:space="0" w:color="auto"/>
                    <w:bottom w:val="none" w:sz="0" w:space="0" w:color="auto"/>
                    <w:right w:val="none" w:sz="0" w:space="0" w:color="auto"/>
                  </w:divBdr>
                </w:div>
                <w:div w:id="1179544495">
                  <w:marLeft w:val="0"/>
                  <w:marRight w:val="0"/>
                  <w:marTop w:val="0"/>
                  <w:marBottom w:val="0"/>
                  <w:divBdr>
                    <w:top w:val="none" w:sz="0" w:space="0" w:color="auto"/>
                    <w:left w:val="none" w:sz="0" w:space="0" w:color="auto"/>
                    <w:bottom w:val="none" w:sz="0" w:space="0" w:color="auto"/>
                    <w:right w:val="none" w:sz="0" w:space="0" w:color="auto"/>
                  </w:divBdr>
                </w:div>
                <w:div w:id="1179544500">
                  <w:marLeft w:val="0"/>
                  <w:marRight w:val="0"/>
                  <w:marTop w:val="0"/>
                  <w:marBottom w:val="0"/>
                  <w:divBdr>
                    <w:top w:val="none" w:sz="0" w:space="0" w:color="auto"/>
                    <w:left w:val="none" w:sz="0" w:space="0" w:color="auto"/>
                    <w:bottom w:val="none" w:sz="0" w:space="0" w:color="auto"/>
                    <w:right w:val="none" w:sz="0" w:space="0" w:color="auto"/>
                  </w:divBdr>
                </w:div>
                <w:div w:id="1179544518">
                  <w:marLeft w:val="0"/>
                  <w:marRight w:val="0"/>
                  <w:marTop w:val="0"/>
                  <w:marBottom w:val="0"/>
                  <w:divBdr>
                    <w:top w:val="none" w:sz="0" w:space="0" w:color="auto"/>
                    <w:left w:val="none" w:sz="0" w:space="0" w:color="auto"/>
                    <w:bottom w:val="none" w:sz="0" w:space="0" w:color="auto"/>
                    <w:right w:val="none" w:sz="0" w:space="0" w:color="auto"/>
                  </w:divBdr>
                </w:div>
                <w:div w:id="1179544528">
                  <w:marLeft w:val="0"/>
                  <w:marRight w:val="0"/>
                  <w:marTop w:val="0"/>
                  <w:marBottom w:val="0"/>
                  <w:divBdr>
                    <w:top w:val="none" w:sz="0" w:space="0" w:color="auto"/>
                    <w:left w:val="none" w:sz="0" w:space="0" w:color="auto"/>
                    <w:bottom w:val="none" w:sz="0" w:space="0" w:color="auto"/>
                    <w:right w:val="none" w:sz="0" w:space="0" w:color="auto"/>
                  </w:divBdr>
                </w:div>
                <w:div w:id="1179544547">
                  <w:marLeft w:val="0"/>
                  <w:marRight w:val="0"/>
                  <w:marTop w:val="0"/>
                  <w:marBottom w:val="0"/>
                  <w:divBdr>
                    <w:top w:val="none" w:sz="0" w:space="0" w:color="auto"/>
                    <w:left w:val="none" w:sz="0" w:space="0" w:color="auto"/>
                    <w:bottom w:val="none" w:sz="0" w:space="0" w:color="auto"/>
                    <w:right w:val="none" w:sz="0" w:space="0" w:color="auto"/>
                  </w:divBdr>
                </w:div>
                <w:div w:id="1179544557">
                  <w:marLeft w:val="0"/>
                  <w:marRight w:val="0"/>
                  <w:marTop w:val="0"/>
                  <w:marBottom w:val="0"/>
                  <w:divBdr>
                    <w:top w:val="none" w:sz="0" w:space="0" w:color="auto"/>
                    <w:left w:val="none" w:sz="0" w:space="0" w:color="auto"/>
                    <w:bottom w:val="none" w:sz="0" w:space="0" w:color="auto"/>
                    <w:right w:val="none" w:sz="0" w:space="0" w:color="auto"/>
                  </w:divBdr>
                </w:div>
                <w:div w:id="1179544614">
                  <w:marLeft w:val="0"/>
                  <w:marRight w:val="0"/>
                  <w:marTop w:val="0"/>
                  <w:marBottom w:val="0"/>
                  <w:divBdr>
                    <w:top w:val="none" w:sz="0" w:space="0" w:color="auto"/>
                    <w:left w:val="none" w:sz="0" w:space="0" w:color="auto"/>
                    <w:bottom w:val="none" w:sz="0" w:space="0" w:color="auto"/>
                    <w:right w:val="none" w:sz="0" w:space="0" w:color="auto"/>
                  </w:divBdr>
                </w:div>
                <w:div w:id="1179544633">
                  <w:marLeft w:val="0"/>
                  <w:marRight w:val="0"/>
                  <w:marTop w:val="0"/>
                  <w:marBottom w:val="0"/>
                  <w:divBdr>
                    <w:top w:val="none" w:sz="0" w:space="0" w:color="auto"/>
                    <w:left w:val="none" w:sz="0" w:space="0" w:color="auto"/>
                    <w:bottom w:val="none" w:sz="0" w:space="0" w:color="auto"/>
                    <w:right w:val="none" w:sz="0" w:space="0" w:color="auto"/>
                  </w:divBdr>
                </w:div>
                <w:div w:id="1179544648">
                  <w:marLeft w:val="0"/>
                  <w:marRight w:val="0"/>
                  <w:marTop w:val="0"/>
                  <w:marBottom w:val="0"/>
                  <w:divBdr>
                    <w:top w:val="none" w:sz="0" w:space="0" w:color="auto"/>
                    <w:left w:val="none" w:sz="0" w:space="0" w:color="auto"/>
                    <w:bottom w:val="none" w:sz="0" w:space="0" w:color="auto"/>
                    <w:right w:val="none" w:sz="0" w:space="0" w:color="auto"/>
                  </w:divBdr>
                </w:div>
                <w:div w:id="1179544657">
                  <w:marLeft w:val="0"/>
                  <w:marRight w:val="0"/>
                  <w:marTop w:val="0"/>
                  <w:marBottom w:val="0"/>
                  <w:divBdr>
                    <w:top w:val="none" w:sz="0" w:space="0" w:color="auto"/>
                    <w:left w:val="none" w:sz="0" w:space="0" w:color="auto"/>
                    <w:bottom w:val="none" w:sz="0" w:space="0" w:color="auto"/>
                    <w:right w:val="none" w:sz="0" w:space="0" w:color="auto"/>
                  </w:divBdr>
                </w:div>
                <w:div w:id="1179544658">
                  <w:marLeft w:val="0"/>
                  <w:marRight w:val="0"/>
                  <w:marTop w:val="0"/>
                  <w:marBottom w:val="0"/>
                  <w:divBdr>
                    <w:top w:val="none" w:sz="0" w:space="0" w:color="auto"/>
                    <w:left w:val="none" w:sz="0" w:space="0" w:color="auto"/>
                    <w:bottom w:val="none" w:sz="0" w:space="0" w:color="auto"/>
                    <w:right w:val="none" w:sz="0" w:space="0" w:color="auto"/>
                  </w:divBdr>
                </w:div>
                <w:div w:id="1179544673">
                  <w:marLeft w:val="0"/>
                  <w:marRight w:val="0"/>
                  <w:marTop w:val="0"/>
                  <w:marBottom w:val="0"/>
                  <w:divBdr>
                    <w:top w:val="none" w:sz="0" w:space="0" w:color="auto"/>
                    <w:left w:val="none" w:sz="0" w:space="0" w:color="auto"/>
                    <w:bottom w:val="none" w:sz="0" w:space="0" w:color="auto"/>
                    <w:right w:val="none" w:sz="0" w:space="0" w:color="auto"/>
                  </w:divBdr>
                </w:div>
                <w:div w:id="1179544755">
                  <w:marLeft w:val="0"/>
                  <w:marRight w:val="0"/>
                  <w:marTop w:val="0"/>
                  <w:marBottom w:val="0"/>
                  <w:divBdr>
                    <w:top w:val="none" w:sz="0" w:space="0" w:color="auto"/>
                    <w:left w:val="none" w:sz="0" w:space="0" w:color="auto"/>
                    <w:bottom w:val="none" w:sz="0" w:space="0" w:color="auto"/>
                    <w:right w:val="none" w:sz="0" w:space="0" w:color="auto"/>
                  </w:divBdr>
                </w:div>
                <w:div w:id="1179544800">
                  <w:marLeft w:val="0"/>
                  <w:marRight w:val="0"/>
                  <w:marTop w:val="0"/>
                  <w:marBottom w:val="0"/>
                  <w:divBdr>
                    <w:top w:val="none" w:sz="0" w:space="0" w:color="auto"/>
                    <w:left w:val="none" w:sz="0" w:space="0" w:color="auto"/>
                    <w:bottom w:val="none" w:sz="0" w:space="0" w:color="auto"/>
                    <w:right w:val="none" w:sz="0" w:space="0" w:color="auto"/>
                  </w:divBdr>
                </w:div>
                <w:div w:id="1179544819">
                  <w:marLeft w:val="0"/>
                  <w:marRight w:val="0"/>
                  <w:marTop w:val="0"/>
                  <w:marBottom w:val="0"/>
                  <w:divBdr>
                    <w:top w:val="none" w:sz="0" w:space="0" w:color="auto"/>
                    <w:left w:val="none" w:sz="0" w:space="0" w:color="auto"/>
                    <w:bottom w:val="none" w:sz="0" w:space="0" w:color="auto"/>
                    <w:right w:val="none" w:sz="0" w:space="0" w:color="auto"/>
                  </w:divBdr>
                </w:div>
                <w:div w:id="1179544847">
                  <w:marLeft w:val="0"/>
                  <w:marRight w:val="0"/>
                  <w:marTop w:val="0"/>
                  <w:marBottom w:val="0"/>
                  <w:divBdr>
                    <w:top w:val="none" w:sz="0" w:space="0" w:color="auto"/>
                    <w:left w:val="none" w:sz="0" w:space="0" w:color="auto"/>
                    <w:bottom w:val="none" w:sz="0" w:space="0" w:color="auto"/>
                    <w:right w:val="none" w:sz="0" w:space="0" w:color="auto"/>
                  </w:divBdr>
                </w:div>
                <w:div w:id="1179544857">
                  <w:marLeft w:val="0"/>
                  <w:marRight w:val="0"/>
                  <w:marTop w:val="0"/>
                  <w:marBottom w:val="0"/>
                  <w:divBdr>
                    <w:top w:val="none" w:sz="0" w:space="0" w:color="auto"/>
                    <w:left w:val="none" w:sz="0" w:space="0" w:color="auto"/>
                    <w:bottom w:val="none" w:sz="0" w:space="0" w:color="auto"/>
                    <w:right w:val="none" w:sz="0" w:space="0" w:color="auto"/>
                  </w:divBdr>
                </w:div>
                <w:div w:id="1179544906">
                  <w:marLeft w:val="0"/>
                  <w:marRight w:val="0"/>
                  <w:marTop w:val="0"/>
                  <w:marBottom w:val="0"/>
                  <w:divBdr>
                    <w:top w:val="none" w:sz="0" w:space="0" w:color="auto"/>
                    <w:left w:val="none" w:sz="0" w:space="0" w:color="auto"/>
                    <w:bottom w:val="none" w:sz="0" w:space="0" w:color="auto"/>
                    <w:right w:val="none" w:sz="0" w:space="0" w:color="auto"/>
                  </w:divBdr>
                </w:div>
                <w:div w:id="1179544921">
                  <w:marLeft w:val="0"/>
                  <w:marRight w:val="0"/>
                  <w:marTop w:val="0"/>
                  <w:marBottom w:val="0"/>
                  <w:divBdr>
                    <w:top w:val="none" w:sz="0" w:space="0" w:color="auto"/>
                    <w:left w:val="none" w:sz="0" w:space="0" w:color="auto"/>
                    <w:bottom w:val="none" w:sz="0" w:space="0" w:color="auto"/>
                    <w:right w:val="none" w:sz="0" w:space="0" w:color="auto"/>
                  </w:divBdr>
                </w:div>
                <w:div w:id="1179544936">
                  <w:marLeft w:val="0"/>
                  <w:marRight w:val="0"/>
                  <w:marTop w:val="0"/>
                  <w:marBottom w:val="0"/>
                  <w:divBdr>
                    <w:top w:val="none" w:sz="0" w:space="0" w:color="auto"/>
                    <w:left w:val="none" w:sz="0" w:space="0" w:color="auto"/>
                    <w:bottom w:val="none" w:sz="0" w:space="0" w:color="auto"/>
                    <w:right w:val="none" w:sz="0" w:space="0" w:color="auto"/>
                  </w:divBdr>
                </w:div>
                <w:div w:id="1179544969">
                  <w:marLeft w:val="0"/>
                  <w:marRight w:val="0"/>
                  <w:marTop w:val="0"/>
                  <w:marBottom w:val="0"/>
                  <w:divBdr>
                    <w:top w:val="none" w:sz="0" w:space="0" w:color="auto"/>
                    <w:left w:val="none" w:sz="0" w:space="0" w:color="auto"/>
                    <w:bottom w:val="none" w:sz="0" w:space="0" w:color="auto"/>
                    <w:right w:val="none" w:sz="0" w:space="0" w:color="auto"/>
                  </w:divBdr>
                </w:div>
                <w:div w:id="1179544974">
                  <w:marLeft w:val="0"/>
                  <w:marRight w:val="0"/>
                  <w:marTop w:val="0"/>
                  <w:marBottom w:val="0"/>
                  <w:divBdr>
                    <w:top w:val="none" w:sz="0" w:space="0" w:color="auto"/>
                    <w:left w:val="none" w:sz="0" w:space="0" w:color="auto"/>
                    <w:bottom w:val="none" w:sz="0" w:space="0" w:color="auto"/>
                    <w:right w:val="none" w:sz="0" w:space="0" w:color="auto"/>
                  </w:divBdr>
                </w:div>
                <w:div w:id="1179544978">
                  <w:marLeft w:val="0"/>
                  <w:marRight w:val="0"/>
                  <w:marTop w:val="0"/>
                  <w:marBottom w:val="0"/>
                  <w:divBdr>
                    <w:top w:val="none" w:sz="0" w:space="0" w:color="auto"/>
                    <w:left w:val="none" w:sz="0" w:space="0" w:color="auto"/>
                    <w:bottom w:val="none" w:sz="0" w:space="0" w:color="auto"/>
                    <w:right w:val="none" w:sz="0" w:space="0" w:color="auto"/>
                  </w:divBdr>
                </w:div>
                <w:div w:id="1179544985">
                  <w:marLeft w:val="0"/>
                  <w:marRight w:val="0"/>
                  <w:marTop w:val="0"/>
                  <w:marBottom w:val="0"/>
                  <w:divBdr>
                    <w:top w:val="none" w:sz="0" w:space="0" w:color="auto"/>
                    <w:left w:val="none" w:sz="0" w:space="0" w:color="auto"/>
                    <w:bottom w:val="none" w:sz="0" w:space="0" w:color="auto"/>
                    <w:right w:val="none" w:sz="0" w:space="0" w:color="auto"/>
                  </w:divBdr>
                </w:div>
                <w:div w:id="1179544994">
                  <w:marLeft w:val="0"/>
                  <w:marRight w:val="0"/>
                  <w:marTop w:val="0"/>
                  <w:marBottom w:val="0"/>
                  <w:divBdr>
                    <w:top w:val="none" w:sz="0" w:space="0" w:color="auto"/>
                    <w:left w:val="none" w:sz="0" w:space="0" w:color="auto"/>
                    <w:bottom w:val="none" w:sz="0" w:space="0" w:color="auto"/>
                    <w:right w:val="none" w:sz="0" w:space="0" w:color="auto"/>
                  </w:divBdr>
                </w:div>
                <w:div w:id="1179545007">
                  <w:marLeft w:val="0"/>
                  <w:marRight w:val="0"/>
                  <w:marTop w:val="0"/>
                  <w:marBottom w:val="0"/>
                  <w:divBdr>
                    <w:top w:val="none" w:sz="0" w:space="0" w:color="auto"/>
                    <w:left w:val="none" w:sz="0" w:space="0" w:color="auto"/>
                    <w:bottom w:val="none" w:sz="0" w:space="0" w:color="auto"/>
                    <w:right w:val="none" w:sz="0" w:space="0" w:color="auto"/>
                  </w:divBdr>
                </w:div>
                <w:div w:id="1179545026">
                  <w:marLeft w:val="0"/>
                  <w:marRight w:val="0"/>
                  <w:marTop w:val="0"/>
                  <w:marBottom w:val="0"/>
                  <w:divBdr>
                    <w:top w:val="none" w:sz="0" w:space="0" w:color="auto"/>
                    <w:left w:val="none" w:sz="0" w:space="0" w:color="auto"/>
                    <w:bottom w:val="none" w:sz="0" w:space="0" w:color="auto"/>
                    <w:right w:val="none" w:sz="0" w:space="0" w:color="auto"/>
                  </w:divBdr>
                </w:div>
                <w:div w:id="1179545037">
                  <w:marLeft w:val="0"/>
                  <w:marRight w:val="0"/>
                  <w:marTop w:val="0"/>
                  <w:marBottom w:val="0"/>
                  <w:divBdr>
                    <w:top w:val="none" w:sz="0" w:space="0" w:color="auto"/>
                    <w:left w:val="none" w:sz="0" w:space="0" w:color="auto"/>
                    <w:bottom w:val="none" w:sz="0" w:space="0" w:color="auto"/>
                    <w:right w:val="none" w:sz="0" w:space="0" w:color="auto"/>
                  </w:divBdr>
                </w:div>
                <w:div w:id="117954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3678">
          <w:marLeft w:val="0"/>
          <w:marRight w:val="0"/>
          <w:marTop w:val="0"/>
          <w:marBottom w:val="0"/>
          <w:divBdr>
            <w:top w:val="none" w:sz="0" w:space="0" w:color="auto"/>
            <w:left w:val="none" w:sz="0" w:space="0" w:color="auto"/>
            <w:bottom w:val="none" w:sz="0" w:space="0" w:color="auto"/>
            <w:right w:val="none" w:sz="0" w:space="0" w:color="auto"/>
          </w:divBdr>
          <w:divsChild>
            <w:div w:id="1179544539">
              <w:marLeft w:val="0"/>
              <w:marRight w:val="0"/>
              <w:marTop w:val="0"/>
              <w:marBottom w:val="0"/>
              <w:divBdr>
                <w:top w:val="none" w:sz="0" w:space="0" w:color="auto"/>
                <w:left w:val="none" w:sz="0" w:space="0" w:color="auto"/>
                <w:bottom w:val="none" w:sz="0" w:space="0" w:color="auto"/>
                <w:right w:val="none" w:sz="0" w:space="0" w:color="auto"/>
              </w:divBdr>
              <w:divsChild>
                <w:div w:id="1179543031">
                  <w:marLeft w:val="0"/>
                  <w:marRight w:val="0"/>
                  <w:marTop w:val="0"/>
                  <w:marBottom w:val="0"/>
                  <w:divBdr>
                    <w:top w:val="none" w:sz="0" w:space="0" w:color="auto"/>
                    <w:left w:val="none" w:sz="0" w:space="0" w:color="auto"/>
                    <w:bottom w:val="none" w:sz="0" w:space="0" w:color="auto"/>
                    <w:right w:val="none" w:sz="0" w:space="0" w:color="auto"/>
                  </w:divBdr>
                </w:div>
                <w:div w:id="1179543059">
                  <w:marLeft w:val="0"/>
                  <w:marRight w:val="0"/>
                  <w:marTop w:val="0"/>
                  <w:marBottom w:val="0"/>
                  <w:divBdr>
                    <w:top w:val="none" w:sz="0" w:space="0" w:color="auto"/>
                    <w:left w:val="none" w:sz="0" w:space="0" w:color="auto"/>
                    <w:bottom w:val="none" w:sz="0" w:space="0" w:color="auto"/>
                    <w:right w:val="none" w:sz="0" w:space="0" w:color="auto"/>
                  </w:divBdr>
                </w:div>
                <w:div w:id="1179543065">
                  <w:marLeft w:val="0"/>
                  <w:marRight w:val="0"/>
                  <w:marTop w:val="0"/>
                  <w:marBottom w:val="0"/>
                  <w:divBdr>
                    <w:top w:val="none" w:sz="0" w:space="0" w:color="auto"/>
                    <w:left w:val="none" w:sz="0" w:space="0" w:color="auto"/>
                    <w:bottom w:val="none" w:sz="0" w:space="0" w:color="auto"/>
                    <w:right w:val="none" w:sz="0" w:space="0" w:color="auto"/>
                  </w:divBdr>
                </w:div>
                <w:div w:id="1179543087">
                  <w:marLeft w:val="0"/>
                  <w:marRight w:val="0"/>
                  <w:marTop w:val="0"/>
                  <w:marBottom w:val="0"/>
                  <w:divBdr>
                    <w:top w:val="none" w:sz="0" w:space="0" w:color="auto"/>
                    <w:left w:val="none" w:sz="0" w:space="0" w:color="auto"/>
                    <w:bottom w:val="none" w:sz="0" w:space="0" w:color="auto"/>
                    <w:right w:val="none" w:sz="0" w:space="0" w:color="auto"/>
                  </w:divBdr>
                </w:div>
                <w:div w:id="1179543094">
                  <w:marLeft w:val="0"/>
                  <w:marRight w:val="0"/>
                  <w:marTop w:val="0"/>
                  <w:marBottom w:val="0"/>
                  <w:divBdr>
                    <w:top w:val="none" w:sz="0" w:space="0" w:color="auto"/>
                    <w:left w:val="none" w:sz="0" w:space="0" w:color="auto"/>
                    <w:bottom w:val="none" w:sz="0" w:space="0" w:color="auto"/>
                    <w:right w:val="none" w:sz="0" w:space="0" w:color="auto"/>
                  </w:divBdr>
                </w:div>
                <w:div w:id="1179543126">
                  <w:marLeft w:val="0"/>
                  <w:marRight w:val="0"/>
                  <w:marTop w:val="0"/>
                  <w:marBottom w:val="0"/>
                  <w:divBdr>
                    <w:top w:val="none" w:sz="0" w:space="0" w:color="auto"/>
                    <w:left w:val="none" w:sz="0" w:space="0" w:color="auto"/>
                    <w:bottom w:val="none" w:sz="0" w:space="0" w:color="auto"/>
                    <w:right w:val="none" w:sz="0" w:space="0" w:color="auto"/>
                  </w:divBdr>
                </w:div>
                <w:div w:id="1179543145">
                  <w:marLeft w:val="0"/>
                  <w:marRight w:val="0"/>
                  <w:marTop w:val="0"/>
                  <w:marBottom w:val="0"/>
                  <w:divBdr>
                    <w:top w:val="none" w:sz="0" w:space="0" w:color="auto"/>
                    <w:left w:val="none" w:sz="0" w:space="0" w:color="auto"/>
                    <w:bottom w:val="none" w:sz="0" w:space="0" w:color="auto"/>
                    <w:right w:val="none" w:sz="0" w:space="0" w:color="auto"/>
                  </w:divBdr>
                </w:div>
                <w:div w:id="1179543188">
                  <w:marLeft w:val="0"/>
                  <w:marRight w:val="0"/>
                  <w:marTop w:val="0"/>
                  <w:marBottom w:val="0"/>
                  <w:divBdr>
                    <w:top w:val="none" w:sz="0" w:space="0" w:color="auto"/>
                    <w:left w:val="none" w:sz="0" w:space="0" w:color="auto"/>
                    <w:bottom w:val="none" w:sz="0" w:space="0" w:color="auto"/>
                    <w:right w:val="none" w:sz="0" w:space="0" w:color="auto"/>
                  </w:divBdr>
                </w:div>
                <w:div w:id="1179543205">
                  <w:marLeft w:val="0"/>
                  <w:marRight w:val="0"/>
                  <w:marTop w:val="0"/>
                  <w:marBottom w:val="0"/>
                  <w:divBdr>
                    <w:top w:val="none" w:sz="0" w:space="0" w:color="auto"/>
                    <w:left w:val="none" w:sz="0" w:space="0" w:color="auto"/>
                    <w:bottom w:val="none" w:sz="0" w:space="0" w:color="auto"/>
                    <w:right w:val="none" w:sz="0" w:space="0" w:color="auto"/>
                  </w:divBdr>
                </w:div>
                <w:div w:id="1179543216">
                  <w:marLeft w:val="0"/>
                  <w:marRight w:val="0"/>
                  <w:marTop w:val="0"/>
                  <w:marBottom w:val="0"/>
                  <w:divBdr>
                    <w:top w:val="none" w:sz="0" w:space="0" w:color="auto"/>
                    <w:left w:val="none" w:sz="0" w:space="0" w:color="auto"/>
                    <w:bottom w:val="none" w:sz="0" w:space="0" w:color="auto"/>
                    <w:right w:val="none" w:sz="0" w:space="0" w:color="auto"/>
                  </w:divBdr>
                </w:div>
                <w:div w:id="1179543229">
                  <w:marLeft w:val="0"/>
                  <w:marRight w:val="0"/>
                  <w:marTop w:val="0"/>
                  <w:marBottom w:val="0"/>
                  <w:divBdr>
                    <w:top w:val="none" w:sz="0" w:space="0" w:color="auto"/>
                    <w:left w:val="none" w:sz="0" w:space="0" w:color="auto"/>
                    <w:bottom w:val="none" w:sz="0" w:space="0" w:color="auto"/>
                    <w:right w:val="none" w:sz="0" w:space="0" w:color="auto"/>
                  </w:divBdr>
                </w:div>
                <w:div w:id="1179543252">
                  <w:marLeft w:val="0"/>
                  <w:marRight w:val="0"/>
                  <w:marTop w:val="0"/>
                  <w:marBottom w:val="0"/>
                  <w:divBdr>
                    <w:top w:val="none" w:sz="0" w:space="0" w:color="auto"/>
                    <w:left w:val="none" w:sz="0" w:space="0" w:color="auto"/>
                    <w:bottom w:val="none" w:sz="0" w:space="0" w:color="auto"/>
                    <w:right w:val="none" w:sz="0" w:space="0" w:color="auto"/>
                  </w:divBdr>
                </w:div>
                <w:div w:id="1179543270">
                  <w:marLeft w:val="0"/>
                  <w:marRight w:val="0"/>
                  <w:marTop w:val="0"/>
                  <w:marBottom w:val="0"/>
                  <w:divBdr>
                    <w:top w:val="none" w:sz="0" w:space="0" w:color="auto"/>
                    <w:left w:val="none" w:sz="0" w:space="0" w:color="auto"/>
                    <w:bottom w:val="none" w:sz="0" w:space="0" w:color="auto"/>
                    <w:right w:val="none" w:sz="0" w:space="0" w:color="auto"/>
                  </w:divBdr>
                </w:div>
                <w:div w:id="1179543315">
                  <w:marLeft w:val="0"/>
                  <w:marRight w:val="0"/>
                  <w:marTop w:val="0"/>
                  <w:marBottom w:val="0"/>
                  <w:divBdr>
                    <w:top w:val="none" w:sz="0" w:space="0" w:color="auto"/>
                    <w:left w:val="none" w:sz="0" w:space="0" w:color="auto"/>
                    <w:bottom w:val="none" w:sz="0" w:space="0" w:color="auto"/>
                    <w:right w:val="none" w:sz="0" w:space="0" w:color="auto"/>
                  </w:divBdr>
                </w:div>
                <w:div w:id="1179543338">
                  <w:marLeft w:val="0"/>
                  <w:marRight w:val="0"/>
                  <w:marTop w:val="0"/>
                  <w:marBottom w:val="0"/>
                  <w:divBdr>
                    <w:top w:val="none" w:sz="0" w:space="0" w:color="auto"/>
                    <w:left w:val="none" w:sz="0" w:space="0" w:color="auto"/>
                    <w:bottom w:val="none" w:sz="0" w:space="0" w:color="auto"/>
                    <w:right w:val="none" w:sz="0" w:space="0" w:color="auto"/>
                  </w:divBdr>
                </w:div>
                <w:div w:id="1179543347">
                  <w:marLeft w:val="0"/>
                  <w:marRight w:val="0"/>
                  <w:marTop w:val="0"/>
                  <w:marBottom w:val="0"/>
                  <w:divBdr>
                    <w:top w:val="none" w:sz="0" w:space="0" w:color="auto"/>
                    <w:left w:val="none" w:sz="0" w:space="0" w:color="auto"/>
                    <w:bottom w:val="none" w:sz="0" w:space="0" w:color="auto"/>
                    <w:right w:val="none" w:sz="0" w:space="0" w:color="auto"/>
                  </w:divBdr>
                </w:div>
                <w:div w:id="1179543351">
                  <w:marLeft w:val="0"/>
                  <w:marRight w:val="0"/>
                  <w:marTop w:val="0"/>
                  <w:marBottom w:val="0"/>
                  <w:divBdr>
                    <w:top w:val="none" w:sz="0" w:space="0" w:color="auto"/>
                    <w:left w:val="none" w:sz="0" w:space="0" w:color="auto"/>
                    <w:bottom w:val="none" w:sz="0" w:space="0" w:color="auto"/>
                    <w:right w:val="none" w:sz="0" w:space="0" w:color="auto"/>
                  </w:divBdr>
                </w:div>
                <w:div w:id="1179543359">
                  <w:marLeft w:val="0"/>
                  <w:marRight w:val="0"/>
                  <w:marTop w:val="0"/>
                  <w:marBottom w:val="0"/>
                  <w:divBdr>
                    <w:top w:val="none" w:sz="0" w:space="0" w:color="auto"/>
                    <w:left w:val="none" w:sz="0" w:space="0" w:color="auto"/>
                    <w:bottom w:val="none" w:sz="0" w:space="0" w:color="auto"/>
                    <w:right w:val="none" w:sz="0" w:space="0" w:color="auto"/>
                  </w:divBdr>
                </w:div>
                <w:div w:id="1179543364">
                  <w:marLeft w:val="0"/>
                  <w:marRight w:val="0"/>
                  <w:marTop w:val="0"/>
                  <w:marBottom w:val="0"/>
                  <w:divBdr>
                    <w:top w:val="none" w:sz="0" w:space="0" w:color="auto"/>
                    <w:left w:val="none" w:sz="0" w:space="0" w:color="auto"/>
                    <w:bottom w:val="none" w:sz="0" w:space="0" w:color="auto"/>
                    <w:right w:val="none" w:sz="0" w:space="0" w:color="auto"/>
                  </w:divBdr>
                </w:div>
                <w:div w:id="1179543398">
                  <w:marLeft w:val="0"/>
                  <w:marRight w:val="0"/>
                  <w:marTop w:val="0"/>
                  <w:marBottom w:val="0"/>
                  <w:divBdr>
                    <w:top w:val="none" w:sz="0" w:space="0" w:color="auto"/>
                    <w:left w:val="none" w:sz="0" w:space="0" w:color="auto"/>
                    <w:bottom w:val="none" w:sz="0" w:space="0" w:color="auto"/>
                    <w:right w:val="none" w:sz="0" w:space="0" w:color="auto"/>
                  </w:divBdr>
                </w:div>
                <w:div w:id="1179543427">
                  <w:marLeft w:val="0"/>
                  <w:marRight w:val="0"/>
                  <w:marTop w:val="0"/>
                  <w:marBottom w:val="0"/>
                  <w:divBdr>
                    <w:top w:val="none" w:sz="0" w:space="0" w:color="auto"/>
                    <w:left w:val="none" w:sz="0" w:space="0" w:color="auto"/>
                    <w:bottom w:val="none" w:sz="0" w:space="0" w:color="auto"/>
                    <w:right w:val="none" w:sz="0" w:space="0" w:color="auto"/>
                  </w:divBdr>
                </w:div>
                <w:div w:id="1179543428">
                  <w:marLeft w:val="0"/>
                  <w:marRight w:val="0"/>
                  <w:marTop w:val="0"/>
                  <w:marBottom w:val="0"/>
                  <w:divBdr>
                    <w:top w:val="none" w:sz="0" w:space="0" w:color="auto"/>
                    <w:left w:val="none" w:sz="0" w:space="0" w:color="auto"/>
                    <w:bottom w:val="none" w:sz="0" w:space="0" w:color="auto"/>
                    <w:right w:val="none" w:sz="0" w:space="0" w:color="auto"/>
                  </w:divBdr>
                </w:div>
                <w:div w:id="1179543445">
                  <w:marLeft w:val="0"/>
                  <w:marRight w:val="0"/>
                  <w:marTop w:val="0"/>
                  <w:marBottom w:val="0"/>
                  <w:divBdr>
                    <w:top w:val="none" w:sz="0" w:space="0" w:color="auto"/>
                    <w:left w:val="none" w:sz="0" w:space="0" w:color="auto"/>
                    <w:bottom w:val="none" w:sz="0" w:space="0" w:color="auto"/>
                    <w:right w:val="none" w:sz="0" w:space="0" w:color="auto"/>
                  </w:divBdr>
                </w:div>
                <w:div w:id="1179543456">
                  <w:marLeft w:val="0"/>
                  <w:marRight w:val="0"/>
                  <w:marTop w:val="0"/>
                  <w:marBottom w:val="0"/>
                  <w:divBdr>
                    <w:top w:val="none" w:sz="0" w:space="0" w:color="auto"/>
                    <w:left w:val="none" w:sz="0" w:space="0" w:color="auto"/>
                    <w:bottom w:val="none" w:sz="0" w:space="0" w:color="auto"/>
                    <w:right w:val="none" w:sz="0" w:space="0" w:color="auto"/>
                  </w:divBdr>
                </w:div>
                <w:div w:id="1179543462">
                  <w:marLeft w:val="0"/>
                  <w:marRight w:val="0"/>
                  <w:marTop w:val="0"/>
                  <w:marBottom w:val="0"/>
                  <w:divBdr>
                    <w:top w:val="none" w:sz="0" w:space="0" w:color="auto"/>
                    <w:left w:val="none" w:sz="0" w:space="0" w:color="auto"/>
                    <w:bottom w:val="none" w:sz="0" w:space="0" w:color="auto"/>
                    <w:right w:val="none" w:sz="0" w:space="0" w:color="auto"/>
                  </w:divBdr>
                </w:div>
                <w:div w:id="1179543484">
                  <w:marLeft w:val="0"/>
                  <w:marRight w:val="0"/>
                  <w:marTop w:val="0"/>
                  <w:marBottom w:val="0"/>
                  <w:divBdr>
                    <w:top w:val="none" w:sz="0" w:space="0" w:color="auto"/>
                    <w:left w:val="none" w:sz="0" w:space="0" w:color="auto"/>
                    <w:bottom w:val="none" w:sz="0" w:space="0" w:color="auto"/>
                    <w:right w:val="none" w:sz="0" w:space="0" w:color="auto"/>
                  </w:divBdr>
                </w:div>
                <w:div w:id="1179543541">
                  <w:marLeft w:val="0"/>
                  <w:marRight w:val="0"/>
                  <w:marTop w:val="0"/>
                  <w:marBottom w:val="0"/>
                  <w:divBdr>
                    <w:top w:val="none" w:sz="0" w:space="0" w:color="auto"/>
                    <w:left w:val="none" w:sz="0" w:space="0" w:color="auto"/>
                    <w:bottom w:val="none" w:sz="0" w:space="0" w:color="auto"/>
                    <w:right w:val="none" w:sz="0" w:space="0" w:color="auto"/>
                  </w:divBdr>
                </w:div>
                <w:div w:id="1179543564">
                  <w:marLeft w:val="0"/>
                  <w:marRight w:val="0"/>
                  <w:marTop w:val="0"/>
                  <w:marBottom w:val="0"/>
                  <w:divBdr>
                    <w:top w:val="none" w:sz="0" w:space="0" w:color="auto"/>
                    <w:left w:val="none" w:sz="0" w:space="0" w:color="auto"/>
                    <w:bottom w:val="none" w:sz="0" w:space="0" w:color="auto"/>
                    <w:right w:val="none" w:sz="0" w:space="0" w:color="auto"/>
                  </w:divBdr>
                </w:div>
                <w:div w:id="1179543576">
                  <w:marLeft w:val="0"/>
                  <w:marRight w:val="0"/>
                  <w:marTop w:val="0"/>
                  <w:marBottom w:val="0"/>
                  <w:divBdr>
                    <w:top w:val="none" w:sz="0" w:space="0" w:color="auto"/>
                    <w:left w:val="none" w:sz="0" w:space="0" w:color="auto"/>
                    <w:bottom w:val="none" w:sz="0" w:space="0" w:color="auto"/>
                    <w:right w:val="none" w:sz="0" w:space="0" w:color="auto"/>
                  </w:divBdr>
                </w:div>
                <w:div w:id="1179543585">
                  <w:marLeft w:val="0"/>
                  <w:marRight w:val="0"/>
                  <w:marTop w:val="0"/>
                  <w:marBottom w:val="0"/>
                  <w:divBdr>
                    <w:top w:val="none" w:sz="0" w:space="0" w:color="auto"/>
                    <w:left w:val="none" w:sz="0" w:space="0" w:color="auto"/>
                    <w:bottom w:val="none" w:sz="0" w:space="0" w:color="auto"/>
                    <w:right w:val="none" w:sz="0" w:space="0" w:color="auto"/>
                  </w:divBdr>
                </w:div>
                <w:div w:id="1179543598">
                  <w:marLeft w:val="0"/>
                  <w:marRight w:val="0"/>
                  <w:marTop w:val="0"/>
                  <w:marBottom w:val="0"/>
                  <w:divBdr>
                    <w:top w:val="none" w:sz="0" w:space="0" w:color="auto"/>
                    <w:left w:val="none" w:sz="0" w:space="0" w:color="auto"/>
                    <w:bottom w:val="none" w:sz="0" w:space="0" w:color="auto"/>
                    <w:right w:val="none" w:sz="0" w:space="0" w:color="auto"/>
                  </w:divBdr>
                </w:div>
                <w:div w:id="1179543616">
                  <w:marLeft w:val="0"/>
                  <w:marRight w:val="0"/>
                  <w:marTop w:val="0"/>
                  <w:marBottom w:val="0"/>
                  <w:divBdr>
                    <w:top w:val="none" w:sz="0" w:space="0" w:color="auto"/>
                    <w:left w:val="none" w:sz="0" w:space="0" w:color="auto"/>
                    <w:bottom w:val="none" w:sz="0" w:space="0" w:color="auto"/>
                    <w:right w:val="none" w:sz="0" w:space="0" w:color="auto"/>
                  </w:divBdr>
                </w:div>
                <w:div w:id="1179543624">
                  <w:marLeft w:val="0"/>
                  <w:marRight w:val="0"/>
                  <w:marTop w:val="0"/>
                  <w:marBottom w:val="0"/>
                  <w:divBdr>
                    <w:top w:val="none" w:sz="0" w:space="0" w:color="auto"/>
                    <w:left w:val="none" w:sz="0" w:space="0" w:color="auto"/>
                    <w:bottom w:val="none" w:sz="0" w:space="0" w:color="auto"/>
                    <w:right w:val="none" w:sz="0" w:space="0" w:color="auto"/>
                  </w:divBdr>
                </w:div>
                <w:div w:id="1179543646">
                  <w:marLeft w:val="0"/>
                  <w:marRight w:val="0"/>
                  <w:marTop w:val="0"/>
                  <w:marBottom w:val="0"/>
                  <w:divBdr>
                    <w:top w:val="none" w:sz="0" w:space="0" w:color="auto"/>
                    <w:left w:val="none" w:sz="0" w:space="0" w:color="auto"/>
                    <w:bottom w:val="none" w:sz="0" w:space="0" w:color="auto"/>
                    <w:right w:val="none" w:sz="0" w:space="0" w:color="auto"/>
                  </w:divBdr>
                </w:div>
                <w:div w:id="1179543651">
                  <w:marLeft w:val="0"/>
                  <w:marRight w:val="0"/>
                  <w:marTop w:val="0"/>
                  <w:marBottom w:val="0"/>
                  <w:divBdr>
                    <w:top w:val="none" w:sz="0" w:space="0" w:color="auto"/>
                    <w:left w:val="none" w:sz="0" w:space="0" w:color="auto"/>
                    <w:bottom w:val="none" w:sz="0" w:space="0" w:color="auto"/>
                    <w:right w:val="none" w:sz="0" w:space="0" w:color="auto"/>
                  </w:divBdr>
                </w:div>
                <w:div w:id="1179543676">
                  <w:marLeft w:val="0"/>
                  <w:marRight w:val="0"/>
                  <w:marTop w:val="0"/>
                  <w:marBottom w:val="0"/>
                  <w:divBdr>
                    <w:top w:val="none" w:sz="0" w:space="0" w:color="auto"/>
                    <w:left w:val="none" w:sz="0" w:space="0" w:color="auto"/>
                    <w:bottom w:val="none" w:sz="0" w:space="0" w:color="auto"/>
                    <w:right w:val="none" w:sz="0" w:space="0" w:color="auto"/>
                  </w:divBdr>
                </w:div>
                <w:div w:id="1179543702">
                  <w:marLeft w:val="0"/>
                  <w:marRight w:val="0"/>
                  <w:marTop w:val="0"/>
                  <w:marBottom w:val="0"/>
                  <w:divBdr>
                    <w:top w:val="none" w:sz="0" w:space="0" w:color="auto"/>
                    <w:left w:val="none" w:sz="0" w:space="0" w:color="auto"/>
                    <w:bottom w:val="none" w:sz="0" w:space="0" w:color="auto"/>
                    <w:right w:val="none" w:sz="0" w:space="0" w:color="auto"/>
                  </w:divBdr>
                </w:div>
                <w:div w:id="1179543744">
                  <w:marLeft w:val="0"/>
                  <w:marRight w:val="0"/>
                  <w:marTop w:val="0"/>
                  <w:marBottom w:val="0"/>
                  <w:divBdr>
                    <w:top w:val="none" w:sz="0" w:space="0" w:color="auto"/>
                    <w:left w:val="none" w:sz="0" w:space="0" w:color="auto"/>
                    <w:bottom w:val="none" w:sz="0" w:space="0" w:color="auto"/>
                    <w:right w:val="none" w:sz="0" w:space="0" w:color="auto"/>
                  </w:divBdr>
                </w:div>
                <w:div w:id="1179543770">
                  <w:marLeft w:val="0"/>
                  <w:marRight w:val="0"/>
                  <w:marTop w:val="0"/>
                  <w:marBottom w:val="0"/>
                  <w:divBdr>
                    <w:top w:val="none" w:sz="0" w:space="0" w:color="auto"/>
                    <w:left w:val="none" w:sz="0" w:space="0" w:color="auto"/>
                    <w:bottom w:val="none" w:sz="0" w:space="0" w:color="auto"/>
                    <w:right w:val="none" w:sz="0" w:space="0" w:color="auto"/>
                  </w:divBdr>
                </w:div>
                <w:div w:id="1179543778">
                  <w:marLeft w:val="0"/>
                  <w:marRight w:val="0"/>
                  <w:marTop w:val="0"/>
                  <w:marBottom w:val="0"/>
                  <w:divBdr>
                    <w:top w:val="none" w:sz="0" w:space="0" w:color="auto"/>
                    <w:left w:val="none" w:sz="0" w:space="0" w:color="auto"/>
                    <w:bottom w:val="none" w:sz="0" w:space="0" w:color="auto"/>
                    <w:right w:val="none" w:sz="0" w:space="0" w:color="auto"/>
                  </w:divBdr>
                </w:div>
                <w:div w:id="1179543801">
                  <w:marLeft w:val="0"/>
                  <w:marRight w:val="0"/>
                  <w:marTop w:val="0"/>
                  <w:marBottom w:val="0"/>
                  <w:divBdr>
                    <w:top w:val="none" w:sz="0" w:space="0" w:color="auto"/>
                    <w:left w:val="none" w:sz="0" w:space="0" w:color="auto"/>
                    <w:bottom w:val="none" w:sz="0" w:space="0" w:color="auto"/>
                    <w:right w:val="none" w:sz="0" w:space="0" w:color="auto"/>
                  </w:divBdr>
                </w:div>
                <w:div w:id="1179543809">
                  <w:marLeft w:val="0"/>
                  <w:marRight w:val="0"/>
                  <w:marTop w:val="0"/>
                  <w:marBottom w:val="0"/>
                  <w:divBdr>
                    <w:top w:val="none" w:sz="0" w:space="0" w:color="auto"/>
                    <w:left w:val="none" w:sz="0" w:space="0" w:color="auto"/>
                    <w:bottom w:val="none" w:sz="0" w:space="0" w:color="auto"/>
                    <w:right w:val="none" w:sz="0" w:space="0" w:color="auto"/>
                  </w:divBdr>
                </w:div>
                <w:div w:id="1179543825">
                  <w:marLeft w:val="0"/>
                  <w:marRight w:val="0"/>
                  <w:marTop w:val="0"/>
                  <w:marBottom w:val="0"/>
                  <w:divBdr>
                    <w:top w:val="none" w:sz="0" w:space="0" w:color="auto"/>
                    <w:left w:val="none" w:sz="0" w:space="0" w:color="auto"/>
                    <w:bottom w:val="none" w:sz="0" w:space="0" w:color="auto"/>
                    <w:right w:val="none" w:sz="0" w:space="0" w:color="auto"/>
                  </w:divBdr>
                </w:div>
                <w:div w:id="1179543882">
                  <w:marLeft w:val="0"/>
                  <w:marRight w:val="0"/>
                  <w:marTop w:val="0"/>
                  <w:marBottom w:val="0"/>
                  <w:divBdr>
                    <w:top w:val="none" w:sz="0" w:space="0" w:color="auto"/>
                    <w:left w:val="none" w:sz="0" w:space="0" w:color="auto"/>
                    <w:bottom w:val="none" w:sz="0" w:space="0" w:color="auto"/>
                    <w:right w:val="none" w:sz="0" w:space="0" w:color="auto"/>
                  </w:divBdr>
                </w:div>
                <w:div w:id="1179543883">
                  <w:marLeft w:val="0"/>
                  <w:marRight w:val="0"/>
                  <w:marTop w:val="0"/>
                  <w:marBottom w:val="0"/>
                  <w:divBdr>
                    <w:top w:val="none" w:sz="0" w:space="0" w:color="auto"/>
                    <w:left w:val="none" w:sz="0" w:space="0" w:color="auto"/>
                    <w:bottom w:val="none" w:sz="0" w:space="0" w:color="auto"/>
                    <w:right w:val="none" w:sz="0" w:space="0" w:color="auto"/>
                  </w:divBdr>
                </w:div>
                <w:div w:id="1179543885">
                  <w:marLeft w:val="0"/>
                  <w:marRight w:val="0"/>
                  <w:marTop w:val="0"/>
                  <w:marBottom w:val="0"/>
                  <w:divBdr>
                    <w:top w:val="none" w:sz="0" w:space="0" w:color="auto"/>
                    <w:left w:val="none" w:sz="0" w:space="0" w:color="auto"/>
                    <w:bottom w:val="none" w:sz="0" w:space="0" w:color="auto"/>
                    <w:right w:val="none" w:sz="0" w:space="0" w:color="auto"/>
                  </w:divBdr>
                </w:div>
                <w:div w:id="1179543921">
                  <w:marLeft w:val="0"/>
                  <w:marRight w:val="0"/>
                  <w:marTop w:val="0"/>
                  <w:marBottom w:val="0"/>
                  <w:divBdr>
                    <w:top w:val="none" w:sz="0" w:space="0" w:color="auto"/>
                    <w:left w:val="none" w:sz="0" w:space="0" w:color="auto"/>
                    <w:bottom w:val="none" w:sz="0" w:space="0" w:color="auto"/>
                    <w:right w:val="none" w:sz="0" w:space="0" w:color="auto"/>
                  </w:divBdr>
                </w:div>
                <w:div w:id="1179543922">
                  <w:marLeft w:val="0"/>
                  <w:marRight w:val="0"/>
                  <w:marTop w:val="0"/>
                  <w:marBottom w:val="0"/>
                  <w:divBdr>
                    <w:top w:val="none" w:sz="0" w:space="0" w:color="auto"/>
                    <w:left w:val="none" w:sz="0" w:space="0" w:color="auto"/>
                    <w:bottom w:val="none" w:sz="0" w:space="0" w:color="auto"/>
                    <w:right w:val="none" w:sz="0" w:space="0" w:color="auto"/>
                  </w:divBdr>
                </w:div>
                <w:div w:id="1179543953">
                  <w:marLeft w:val="0"/>
                  <w:marRight w:val="0"/>
                  <w:marTop w:val="0"/>
                  <w:marBottom w:val="0"/>
                  <w:divBdr>
                    <w:top w:val="none" w:sz="0" w:space="0" w:color="auto"/>
                    <w:left w:val="none" w:sz="0" w:space="0" w:color="auto"/>
                    <w:bottom w:val="none" w:sz="0" w:space="0" w:color="auto"/>
                    <w:right w:val="none" w:sz="0" w:space="0" w:color="auto"/>
                  </w:divBdr>
                </w:div>
                <w:div w:id="1179543958">
                  <w:marLeft w:val="0"/>
                  <w:marRight w:val="0"/>
                  <w:marTop w:val="0"/>
                  <w:marBottom w:val="0"/>
                  <w:divBdr>
                    <w:top w:val="none" w:sz="0" w:space="0" w:color="auto"/>
                    <w:left w:val="none" w:sz="0" w:space="0" w:color="auto"/>
                    <w:bottom w:val="none" w:sz="0" w:space="0" w:color="auto"/>
                    <w:right w:val="none" w:sz="0" w:space="0" w:color="auto"/>
                  </w:divBdr>
                </w:div>
                <w:div w:id="1179543961">
                  <w:marLeft w:val="0"/>
                  <w:marRight w:val="0"/>
                  <w:marTop w:val="0"/>
                  <w:marBottom w:val="0"/>
                  <w:divBdr>
                    <w:top w:val="none" w:sz="0" w:space="0" w:color="auto"/>
                    <w:left w:val="none" w:sz="0" w:space="0" w:color="auto"/>
                    <w:bottom w:val="none" w:sz="0" w:space="0" w:color="auto"/>
                    <w:right w:val="none" w:sz="0" w:space="0" w:color="auto"/>
                  </w:divBdr>
                </w:div>
                <w:div w:id="1179543964">
                  <w:marLeft w:val="0"/>
                  <w:marRight w:val="0"/>
                  <w:marTop w:val="0"/>
                  <w:marBottom w:val="0"/>
                  <w:divBdr>
                    <w:top w:val="none" w:sz="0" w:space="0" w:color="auto"/>
                    <w:left w:val="none" w:sz="0" w:space="0" w:color="auto"/>
                    <w:bottom w:val="none" w:sz="0" w:space="0" w:color="auto"/>
                    <w:right w:val="none" w:sz="0" w:space="0" w:color="auto"/>
                  </w:divBdr>
                </w:div>
                <w:div w:id="1179544011">
                  <w:marLeft w:val="0"/>
                  <w:marRight w:val="0"/>
                  <w:marTop w:val="0"/>
                  <w:marBottom w:val="0"/>
                  <w:divBdr>
                    <w:top w:val="none" w:sz="0" w:space="0" w:color="auto"/>
                    <w:left w:val="none" w:sz="0" w:space="0" w:color="auto"/>
                    <w:bottom w:val="none" w:sz="0" w:space="0" w:color="auto"/>
                    <w:right w:val="none" w:sz="0" w:space="0" w:color="auto"/>
                  </w:divBdr>
                </w:div>
                <w:div w:id="1179544046">
                  <w:marLeft w:val="0"/>
                  <w:marRight w:val="0"/>
                  <w:marTop w:val="0"/>
                  <w:marBottom w:val="0"/>
                  <w:divBdr>
                    <w:top w:val="none" w:sz="0" w:space="0" w:color="auto"/>
                    <w:left w:val="none" w:sz="0" w:space="0" w:color="auto"/>
                    <w:bottom w:val="none" w:sz="0" w:space="0" w:color="auto"/>
                    <w:right w:val="none" w:sz="0" w:space="0" w:color="auto"/>
                  </w:divBdr>
                </w:div>
                <w:div w:id="1179544056">
                  <w:marLeft w:val="0"/>
                  <w:marRight w:val="0"/>
                  <w:marTop w:val="0"/>
                  <w:marBottom w:val="0"/>
                  <w:divBdr>
                    <w:top w:val="none" w:sz="0" w:space="0" w:color="auto"/>
                    <w:left w:val="none" w:sz="0" w:space="0" w:color="auto"/>
                    <w:bottom w:val="none" w:sz="0" w:space="0" w:color="auto"/>
                    <w:right w:val="none" w:sz="0" w:space="0" w:color="auto"/>
                  </w:divBdr>
                </w:div>
                <w:div w:id="1179544057">
                  <w:marLeft w:val="0"/>
                  <w:marRight w:val="0"/>
                  <w:marTop w:val="0"/>
                  <w:marBottom w:val="0"/>
                  <w:divBdr>
                    <w:top w:val="none" w:sz="0" w:space="0" w:color="auto"/>
                    <w:left w:val="none" w:sz="0" w:space="0" w:color="auto"/>
                    <w:bottom w:val="none" w:sz="0" w:space="0" w:color="auto"/>
                    <w:right w:val="none" w:sz="0" w:space="0" w:color="auto"/>
                  </w:divBdr>
                </w:div>
                <w:div w:id="1179544073">
                  <w:marLeft w:val="0"/>
                  <w:marRight w:val="0"/>
                  <w:marTop w:val="0"/>
                  <w:marBottom w:val="0"/>
                  <w:divBdr>
                    <w:top w:val="none" w:sz="0" w:space="0" w:color="auto"/>
                    <w:left w:val="none" w:sz="0" w:space="0" w:color="auto"/>
                    <w:bottom w:val="none" w:sz="0" w:space="0" w:color="auto"/>
                    <w:right w:val="none" w:sz="0" w:space="0" w:color="auto"/>
                  </w:divBdr>
                </w:div>
                <w:div w:id="1179544102">
                  <w:marLeft w:val="0"/>
                  <w:marRight w:val="0"/>
                  <w:marTop w:val="0"/>
                  <w:marBottom w:val="0"/>
                  <w:divBdr>
                    <w:top w:val="none" w:sz="0" w:space="0" w:color="auto"/>
                    <w:left w:val="none" w:sz="0" w:space="0" w:color="auto"/>
                    <w:bottom w:val="none" w:sz="0" w:space="0" w:color="auto"/>
                    <w:right w:val="none" w:sz="0" w:space="0" w:color="auto"/>
                  </w:divBdr>
                </w:div>
                <w:div w:id="1179544107">
                  <w:marLeft w:val="0"/>
                  <w:marRight w:val="0"/>
                  <w:marTop w:val="0"/>
                  <w:marBottom w:val="0"/>
                  <w:divBdr>
                    <w:top w:val="none" w:sz="0" w:space="0" w:color="auto"/>
                    <w:left w:val="none" w:sz="0" w:space="0" w:color="auto"/>
                    <w:bottom w:val="none" w:sz="0" w:space="0" w:color="auto"/>
                    <w:right w:val="none" w:sz="0" w:space="0" w:color="auto"/>
                  </w:divBdr>
                </w:div>
                <w:div w:id="1179544115">
                  <w:marLeft w:val="0"/>
                  <w:marRight w:val="0"/>
                  <w:marTop w:val="0"/>
                  <w:marBottom w:val="0"/>
                  <w:divBdr>
                    <w:top w:val="none" w:sz="0" w:space="0" w:color="auto"/>
                    <w:left w:val="none" w:sz="0" w:space="0" w:color="auto"/>
                    <w:bottom w:val="none" w:sz="0" w:space="0" w:color="auto"/>
                    <w:right w:val="none" w:sz="0" w:space="0" w:color="auto"/>
                  </w:divBdr>
                </w:div>
                <w:div w:id="1179544135">
                  <w:marLeft w:val="0"/>
                  <w:marRight w:val="0"/>
                  <w:marTop w:val="0"/>
                  <w:marBottom w:val="0"/>
                  <w:divBdr>
                    <w:top w:val="none" w:sz="0" w:space="0" w:color="auto"/>
                    <w:left w:val="none" w:sz="0" w:space="0" w:color="auto"/>
                    <w:bottom w:val="none" w:sz="0" w:space="0" w:color="auto"/>
                    <w:right w:val="none" w:sz="0" w:space="0" w:color="auto"/>
                  </w:divBdr>
                </w:div>
                <w:div w:id="1179544144">
                  <w:marLeft w:val="0"/>
                  <w:marRight w:val="0"/>
                  <w:marTop w:val="0"/>
                  <w:marBottom w:val="0"/>
                  <w:divBdr>
                    <w:top w:val="none" w:sz="0" w:space="0" w:color="auto"/>
                    <w:left w:val="none" w:sz="0" w:space="0" w:color="auto"/>
                    <w:bottom w:val="none" w:sz="0" w:space="0" w:color="auto"/>
                    <w:right w:val="none" w:sz="0" w:space="0" w:color="auto"/>
                  </w:divBdr>
                </w:div>
                <w:div w:id="1179544151">
                  <w:marLeft w:val="0"/>
                  <w:marRight w:val="0"/>
                  <w:marTop w:val="0"/>
                  <w:marBottom w:val="0"/>
                  <w:divBdr>
                    <w:top w:val="none" w:sz="0" w:space="0" w:color="auto"/>
                    <w:left w:val="none" w:sz="0" w:space="0" w:color="auto"/>
                    <w:bottom w:val="none" w:sz="0" w:space="0" w:color="auto"/>
                    <w:right w:val="none" w:sz="0" w:space="0" w:color="auto"/>
                  </w:divBdr>
                </w:div>
                <w:div w:id="1179544158">
                  <w:marLeft w:val="0"/>
                  <w:marRight w:val="0"/>
                  <w:marTop w:val="0"/>
                  <w:marBottom w:val="0"/>
                  <w:divBdr>
                    <w:top w:val="none" w:sz="0" w:space="0" w:color="auto"/>
                    <w:left w:val="none" w:sz="0" w:space="0" w:color="auto"/>
                    <w:bottom w:val="none" w:sz="0" w:space="0" w:color="auto"/>
                    <w:right w:val="none" w:sz="0" w:space="0" w:color="auto"/>
                  </w:divBdr>
                </w:div>
                <w:div w:id="1179544198">
                  <w:marLeft w:val="0"/>
                  <w:marRight w:val="0"/>
                  <w:marTop w:val="0"/>
                  <w:marBottom w:val="0"/>
                  <w:divBdr>
                    <w:top w:val="none" w:sz="0" w:space="0" w:color="auto"/>
                    <w:left w:val="none" w:sz="0" w:space="0" w:color="auto"/>
                    <w:bottom w:val="none" w:sz="0" w:space="0" w:color="auto"/>
                    <w:right w:val="none" w:sz="0" w:space="0" w:color="auto"/>
                  </w:divBdr>
                </w:div>
                <w:div w:id="1179544206">
                  <w:marLeft w:val="0"/>
                  <w:marRight w:val="0"/>
                  <w:marTop w:val="0"/>
                  <w:marBottom w:val="0"/>
                  <w:divBdr>
                    <w:top w:val="none" w:sz="0" w:space="0" w:color="auto"/>
                    <w:left w:val="none" w:sz="0" w:space="0" w:color="auto"/>
                    <w:bottom w:val="none" w:sz="0" w:space="0" w:color="auto"/>
                    <w:right w:val="none" w:sz="0" w:space="0" w:color="auto"/>
                  </w:divBdr>
                </w:div>
                <w:div w:id="1179544232">
                  <w:marLeft w:val="0"/>
                  <w:marRight w:val="0"/>
                  <w:marTop w:val="0"/>
                  <w:marBottom w:val="0"/>
                  <w:divBdr>
                    <w:top w:val="none" w:sz="0" w:space="0" w:color="auto"/>
                    <w:left w:val="none" w:sz="0" w:space="0" w:color="auto"/>
                    <w:bottom w:val="none" w:sz="0" w:space="0" w:color="auto"/>
                    <w:right w:val="none" w:sz="0" w:space="0" w:color="auto"/>
                  </w:divBdr>
                </w:div>
                <w:div w:id="1179544270">
                  <w:marLeft w:val="0"/>
                  <w:marRight w:val="0"/>
                  <w:marTop w:val="0"/>
                  <w:marBottom w:val="0"/>
                  <w:divBdr>
                    <w:top w:val="none" w:sz="0" w:space="0" w:color="auto"/>
                    <w:left w:val="none" w:sz="0" w:space="0" w:color="auto"/>
                    <w:bottom w:val="none" w:sz="0" w:space="0" w:color="auto"/>
                    <w:right w:val="none" w:sz="0" w:space="0" w:color="auto"/>
                  </w:divBdr>
                </w:div>
                <w:div w:id="1179544299">
                  <w:marLeft w:val="0"/>
                  <w:marRight w:val="0"/>
                  <w:marTop w:val="0"/>
                  <w:marBottom w:val="0"/>
                  <w:divBdr>
                    <w:top w:val="none" w:sz="0" w:space="0" w:color="auto"/>
                    <w:left w:val="none" w:sz="0" w:space="0" w:color="auto"/>
                    <w:bottom w:val="none" w:sz="0" w:space="0" w:color="auto"/>
                    <w:right w:val="none" w:sz="0" w:space="0" w:color="auto"/>
                  </w:divBdr>
                </w:div>
                <w:div w:id="1179544302">
                  <w:marLeft w:val="0"/>
                  <w:marRight w:val="0"/>
                  <w:marTop w:val="0"/>
                  <w:marBottom w:val="0"/>
                  <w:divBdr>
                    <w:top w:val="none" w:sz="0" w:space="0" w:color="auto"/>
                    <w:left w:val="none" w:sz="0" w:space="0" w:color="auto"/>
                    <w:bottom w:val="none" w:sz="0" w:space="0" w:color="auto"/>
                    <w:right w:val="none" w:sz="0" w:space="0" w:color="auto"/>
                  </w:divBdr>
                </w:div>
                <w:div w:id="1179544317">
                  <w:marLeft w:val="0"/>
                  <w:marRight w:val="0"/>
                  <w:marTop w:val="0"/>
                  <w:marBottom w:val="0"/>
                  <w:divBdr>
                    <w:top w:val="none" w:sz="0" w:space="0" w:color="auto"/>
                    <w:left w:val="none" w:sz="0" w:space="0" w:color="auto"/>
                    <w:bottom w:val="none" w:sz="0" w:space="0" w:color="auto"/>
                    <w:right w:val="none" w:sz="0" w:space="0" w:color="auto"/>
                  </w:divBdr>
                </w:div>
                <w:div w:id="1179544323">
                  <w:marLeft w:val="0"/>
                  <w:marRight w:val="0"/>
                  <w:marTop w:val="0"/>
                  <w:marBottom w:val="0"/>
                  <w:divBdr>
                    <w:top w:val="none" w:sz="0" w:space="0" w:color="auto"/>
                    <w:left w:val="none" w:sz="0" w:space="0" w:color="auto"/>
                    <w:bottom w:val="none" w:sz="0" w:space="0" w:color="auto"/>
                    <w:right w:val="none" w:sz="0" w:space="0" w:color="auto"/>
                  </w:divBdr>
                </w:div>
                <w:div w:id="1179544357">
                  <w:marLeft w:val="0"/>
                  <w:marRight w:val="0"/>
                  <w:marTop w:val="0"/>
                  <w:marBottom w:val="0"/>
                  <w:divBdr>
                    <w:top w:val="none" w:sz="0" w:space="0" w:color="auto"/>
                    <w:left w:val="none" w:sz="0" w:space="0" w:color="auto"/>
                    <w:bottom w:val="none" w:sz="0" w:space="0" w:color="auto"/>
                    <w:right w:val="none" w:sz="0" w:space="0" w:color="auto"/>
                  </w:divBdr>
                </w:div>
                <w:div w:id="1179544373">
                  <w:marLeft w:val="0"/>
                  <w:marRight w:val="0"/>
                  <w:marTop w:val="0"/>
                  <w:marBottom w:val="0"/>
                  <w:divBdr>
                    <w:top w:val="none" w:sz="0" w:space="0" w:color="auto"/>
                    <w:left w:val="none" w:sz="0" w:space="0" w:color="auto"/>
                    <w:bottom w:val="none" w:sz="0" w:space="0" w:color="auto"/>
                    <w:right w:val="none" w:sz="0" w:space="0" w:color="auto"/>
                  </w:divBdr>
                </w:div>
                <w:div w:id="1179544393">
                  <w:marLeft w:val="0"/>
                  <w:marRight w:val="0"/>
                  <w:marTop w:val="0"/>
                  <w:marBottom w:val="0"/>
                  <w:divBdr>
                    <w:top w:val="none" w:sz="0" w:space="0" w:color="auto"/>
                    <w:left w:val="none" w:sz="0" w:space="0" w:color="auto"/>
                    <w:bottom w:val="none" w:sz="0" w:space="0" w:color="auto"/>
                    <w:right w:val="none" w:sz="0" w:space="0" w:color="auto"/>
                  </w:divBdr>
                </w:div>
                <w:div w:id="1179544394">
                  <w:marLeft w:val="0"/>
                  <w:marRight w:val="0"/>
                  <w:marTop w:val="0"/>
                  <w:marBottom w:val="0"/>
                  <w:divBdr>
                    <w:top w:val="none" w:sz="0" w:space="0" w:color="auto"/>
                    <w:left w:val="none" w:sz="0" w:space="0" w:color="auto"/>
                    <w:bottom w:val="none" w:sz="0" w:space="0" w:color="auto"/>
                    <w:right w:val="none" w:sz="0" w:space="0" w:color="auto"/>
                  </w:divBdr>
                </w:div>
                <w:div w:id="1179544396">
                  <w:marLeft w:val="0"/>
                  <w:marRight w:val="0"/>
                  <w:marTop w:val="0"/>
                  <w:marBottom w:val="0"/>
                  <w:divBdr>
                    <w:top w:val="none" w:sz="0" w:space="0" w:color="auto"/>
                    <w:left w:val="none" w:sz="0" w:space="0" w:color="auto"/>
                    <w:bottom w:val="none" w:sz="0" w:space="0" w:color="auto"/>
                    <w:right w:val="none" w:sz="0" w:space="0" w:color="auto"/>
                  </w:divBdr>
                </w:div>
                <w:div w:id="1179544411">
                  <w:marLeft w:val="0"/>
                  <w:marRight w:val="0"/>
                  <w:marTop w:val="0"/>
                  <w:marBottom w:val="0"/>
                  <w:divBdr>
                    <w:top w:val="none" w:sz="0" w:space="0" w:color="auto"/>
                    <w:left w:val="none" w:sz="0" w:space="0" w:color="auto"/>
                    <w:bottom w:val="none" w:sz="0" w:space="0" w:color="auto"/>
                    <w:right w:val="none" w:sz="0" w:space="0" w:color="auto"/>
                  </w:divBdr>
                </w:div>
                <w:div w:id="1179544464">
                  <w:marLeft w:val="0"/>
                  <w:marRight w:val="0"/>
                  <w:marTop w:val="0"/>
                  <w:marBottom w:val="0"/>
                  <w:divBdr>
                    <w:top w:val="none" w:sz="0" w:space="0" w:color="auto"/>
                    <w:left w:val="none" w:sz="0" w:space="0" w:color="auto"/>
                    <w:bottom w:val="none" w:sz="0" w:space="0" w:color="auto"/>
                    <w:right w:val="none" w:sz="0" w:space="0" w:color="auto"/>
                  </w:divBdr>
                </w:div>
                <w:div w:id="1179544472">
                  <w:marLeft w:val="0"/>
                  <w:marRight w:val="0"/>
                  <w:marTop w:val="0"/>
                  <w:marBottom w:val="0"/>
                  <w:divBdr>
                    <w:top w:val="none" w:sz="0" w:space="0" w:color="auto"/>
                    <w:left w:val="none" w:sz="0" w:space="0" w:color="auto"/>
                    <w:bottom w:val="none" w:sz="0" w:space="0" w:color="auto"/>
                    <w:right w:val="none" w:sz="0" w:space="0" w:color="auto"/>
                  </w:divBdr>
                </w:div>
                <w:div w:id="1179544498">
                  <w:marLeft w:val="0"/>
                  <w:marRight w:val="0"/>
                  <w:marTop w:val="0"/>
                  <w:marBottom w:val="0"/>
                  <w:divBdr>
                    <w:top w:val="none" w:sz="0" w:space="0" w:color="auto"/>
                    <w:left w:val="none" w:sz="0" w:space="0" w:color="auto"/>
                    <w:bottom w:val="none" w:sz="0" w:space="0" w:color="auto"/>
                    <w:right w:val="none" w:sz="0" w:space="0" w:color="auto"/>
                  </w:divBdr>
                </w:div>
                <w:div w:id="1179544583">
                  <w:marLeft w:val="0"/>
                  <w:marRight w:val="0"/>
                  <w:marTop w:val="0"/>
                  <w:marBottom w:val="0"/>
                  <w:divBdr>
                    <w:top w:val="none" w:sz="0" w:space="0" w:color="auto"/>
                    <w:left w:val="none" w:sz="0" w:space="0" w:color="auto"/>
                    <w:bottom w:val="none" w:sz="0" w:space="0" w:color="auto"/>
                    <w:right w:val="none" w:sz="0" w:space="0" w:color="auto"/>
                  </w:divBdr>
                </w:div>
                <w:div w:id="1179544613">
                  <w:marLeft w:val="0"/>
                  <w:marRight w:val="0"/>
                  <w:marTop w:val="0"/>
                  <w:marBottom w:val="0"/>
                  <w:divBdr>
                    <w:top w:val="none" w:sz="0" w:space="0" w:color="auto"/>
                    <w:left w:val="none" w:sz="0" w:space="0" w:color="auto"/>
                    <w:bottom w:val="none" w:sz="0" w:space="0" w:color="auto"/>
                    <w:right w:val="none" w:sz="0" w:space="0" w:color="auto"/>
                  </w:divBdr>
                </w:div>
                <w:div w:id="1179544634">
                  <w:marLeft w:val="0"/>
                  <w:marRight w:val="0"/>
                  <w:marTop w:val="0"/>
                  <w:marBottom w:val="0"/>
                  <w:divBdr>
                    <w:top w:val="none" w:sz="0" w:space="0" w:color="auto"/>
                    <w:left w:val="none" w:sz="0" w:space="0" w:color="auto"/>
                    <w:bottom w:val="none" w:sz="0" w:space="0" w:color="auto"/>
                    <w:right w:val="none" w:sz="0" w:space="0" w:color="auto"/>
                  </w:divBdr>
                </w:div>
                <w:div w:id="1179544643">
                  <w:marLeft w:val="0"/>
                  <w:marRight w:val="0"/>
                  <w:marTop w:val="0"/>
                  <w:marBottom w:val="0"/>
                  <w:divBdr>
                    <w:top w:val="none" w:sz="0" w:space="0" w:color="auto"/>
                    <w:left w:val="none" w:sz="0" w:space="0" w:color="auto"/>
                    <w:bottom w:val="none" w:sz="0" w:space="0" w:color="auto"/>
                    <w:right w:val="none" w:sz="0" w:space="0" w:color="auto"/>
                  </w:divBdr>
                </w:div>
                <w:div w:id="1179544671">
                  <w:marLeft w:val="0"/>
                  <w:marRight w:val="0"/>
                  <w:marTop w:val="0"/>
                  <w:marBottom w:val="0"/>
                  <w:divBdr>
                    <w:top w:val="none" w:sz="0" w:space="0" w:color="auto"/>
                    <w:left w:val="none" w:sz="0" w:space="0" w:color="auto"/>
                    <w:bottom w:val="none" w:sz="0" w:space="0" w:color="auto"/>
                    <w:right w:val="none" w:sz="0" w:space="0" w:color="auto"/>
                  </w:divBdr>
                </w:div>
                <w:div w:id="1179544689">
                  <w:marLeft w:val="0"/>
                  <w:marRight w:val="0"/>
                  <w:marTop w:val="0"/>
                  <w:marBottom w:val="0"/>
                  <w:divBdr>
                    <w:top w:val="none" w:sz="0" w:space="0" w:color="auto"/>
                    <w:left w:val="none" w:sz="0" w:space="0" w:color="auto"/>
                    <w:bottom w:val="none" w:sz="0" w:space="0" w:color="auto"/>
                    <w:right w:val="none" w:sz="0" w:space="0" w:color="auto"/>
                  </w:divBdr>
                </w:div>
                <w:div w:id="1179544709">
                  <w:marLeft w:val="0"/>
                  <w:marRight w:val="0"/>
                  <w:marTop w:val="0"/>
                  <w:marBottom w:val="0"/>
                  <w:divBdr>
                    <w:top w:val="none" w:sz="0" w:space="0" w:color="auto"/>
                    <w:left w:val="none" w:sz="0" w:space="0" w:color="auto"/>
                    <w:bottom w:val="none" w:sz="0" w:space="0" w:color="auto"/>
                    <w:right w:val="none" w:sz="0" w:space="0" w:color="auto"/>
                  </w:divBdr>
                </w:div>
                <w:div w:id="1179544719">
                  <w:marLeft w:val="0"/>
                  <w:marRight w:val="0"/>
                  <w:marTop w:val="0"/>
                  <w:marBottom w:val="0"/>
                  <w:divBdr>
                    <w:top w:val="none" w:sz="0" w:space="0" w:color="auto"/>
                    <w:left w:val="none" w:sz="0" w:space="0" w:color="auto"/>
                    <w:bottom w:val="none" w:sz="0" w:space="0" w:color="auto"/>
                    <w:right w:val="none" w:sz="0" w:space="0" w:color="auto"/>
                  </w:divBdr>
                </w:div>
                <w:div w:id="1179544776">
                  <w:marLeft w:val="0"/>
                  <w:marRight w:val="0"/>
                  <w:marTop w:val="0"/>
                  <w:marBottom w:val="0"/>
                  <w:divBdr>
                    <w:top w:val="none" w:sz="0" w:space="0" w:color="auto"/>
                    <w:left w:val="none" w:sz="0" w:space="0" w:color="auto"/>
                    <w:bottom w:val="none" w:sz="0" w:space="0" w:color="auto"/>
                    <w:right w:val="none" w:sz="0" w:space="0" w:color="auto"/>
                  </w:divBdr>
                </w:div>
                <w:div w:id="1179544787">
                  <w:marLeft w:val="0"/>
                  <w:marRight w:val="0"/>
                  <w:marTop w:val="0"/>
                  <w:marBottom w:val="0"/>
                  <w:divBdr>
                    <w:top w:val="none" w:sz="0" w:space="0" w:color="auto"/>
                    <w:left w:val="none" w:sz="0" w:space="0" w:color="auto"/>
                    <w:bottom w:val="none" w:sz="0" w:space="0" w:color="auto"/>
                    <w:right w:val="none" w:sz="0" w:space="0" w:color="auto"/>
                  </w:divBdr>
                </w:div>
                <w:div w:id="1179544811">
                  <w:marLeft w:val="0"/>
                  <w:marRight w:val="0"/>
                  <w:marTop w:val="0"/>
                  <w:marBottom w:val="0"/>
                  <w:divBdr>
                    <w:top w:val="none" w:sz="0" w:space="0" w:color="auto"/>
                    <w:left w:val="none" w:sz="0" w:space="0" w:color="auto"/>
                    <w:bottom w:val="none" w:sz="0" w:space="0" w:color="auto"/>
                    <w:right w:val="none" w:sz="0" w:space="0" w:color="auto"/>
                  </w:divBdr>
                </w:div>
                <w:div w:id="1179544839">
                  <w:marLeft w:val="0"/>
                  <w:marRight w:val="0"/>
                  <w:marTop w:val="0"/>
                  <w:marBottom w:val="0"/>
                  <w:divBdr>
                    <w:top w:val="none" w:sz="0" w:space="0" w:color="auto"/>
                    <w:left w:val="none" w:sz="0" w:space="0" w:color="auto"/>
                    <w:bottom w:val="none" w:sz="0" w:space="0" w:color="auto"/>
                    <w:right w:val="none" w:sz="0" w:space="0" w:color="auto"/>
                  </w:divBdr>
                </w:div>
                <w:div w:id="1179544886">
                  <w:marLeft w:val="0"/>
                  <w:marRight w:val="0"/>
                  <w:marTop w:val="0"/>
                  <w:marBottom w:val="0"/>
                  <w:divBdr>
                    <w:top w:val="none" w:sz="0" w:space="0" w:color="auto"/>
                    <w:left w:val="none" w:sz="0" w:space="0" w:color="auto"/>
                    <w:bottom w:val="none" w:sz="0" w:space="0" w:color="auto"/>
                    <w:right w:val="none" w:sz="0" w:space="0" w:color="auto"/>
                  </w:divBdr>
                </w:div>
                <w:div w:id="1179544887">
                  <w:marLeft w:val="0"/>
                  <w:marRight w:val="0"/>
                  <w:marTop w:val="0"/>
                  <w:marBottom w:val="0"/>
                  <w:divBdr>
                    <w:top w:val="none" w:sz="0" w:space="0" w:color="auto"/>
                    <w:left w:val="none" w:sz="0" w:space="0" w:color="auto"/>
                    <w:bottom w:val="none" w:sz="0" w:space="0" w:color="auto"/>
                    <w:right w:val="none" w:sz="0" w:space="0" w:color="auto"/>
                  </w:divBdr>
                </w:div>
                <w:div w:id="1179544891">
                  <w:marLeft w:val="0"/>
                  <w:marRight w:val="0"/>
                  <w:marTop w:val="0"/>
                  <w:marBottom w:val="0"/>
                  <w:divBdr>
                    <w:top w:val="none" w:sz="0" w:space="0" w:color="auto"/>
                    <w:left w:val="none" w:sz="0" w:space="0" w:color="auto"/>
                    <w:bottom w:val="none" w:sz="0" w:space="0" w:color="auto"/>
                    <w:right w:val="none" w:sz="0" w:space="0" w:color="auto"/>
                  </w:divBdr>
                </w:div>
                <w:div w:id="1179544910">
                  <w:marLeft w:val="0"/>
                  <w:marRight w:val="0"/>
                  <w:marTop w:val="0"/>
                  <w:marBottom w:val="0"/>
                  <w:divBdr>
                    <w:top w:val="none" w:sz="0" w:space="0" w:color="auto"/>
                    <w:left w:val="none" w:sz="0" w:space="0" w:color="auto"/>
                    <w:bottom w:val="none" w:sz="0" w:space="0" w:color="auto"/>
                    <w:right w:val="none" w:sz="0" w:space="0" w:color="auto"/>
                  </w:divBdr>
                </w:div>
                <w:div w:id="1179544933">
                  <w:marLeft w:val="0"/>
                  <w:marRight w:val="0"/>
                  <w:marTop w:val="0"/>
                  <w:marBottom w:val="0"/>
                  <w:divBdr>
                    <w:top w:val="none" w:sz="0" w:space="0" w:color="auto"/>
                    <w:left w:val="none" w:sz="0" w:space="0" w:color="auto"/>
                    <w:bottom w:val="none" w:sz="0" w:space="0" w:color="auto"/>
                    <w:right w:val="none" w:sz="0" w:space="0" w:color="auto"/>
                  </w:divBdr>
                </w:div>
                <w:div w:id="1179544935">
                  <w:marLeft w:val="0"/>
                  <w:marRight w:val="0"/>
                  <w:marTop w:val="0"/>
                  <w:marBottom w:val="0"/>
                  <w:divBdr>
                    <w:top w:val="none" w:sz="0" w:space="0" w:color="auto"/>
                    <w:left w:val="none" w:sz="0" w:space="0" w:color="auto"/>
                    <w:bottom w:val="none" w:sz="0" w:space="0" w:color="auto"/>
                    <w:right w:val="none" w:sz="0" w:space="0" w:color="auto"/>
                  </w:divBdr>
                </w:div>
                <w:div w:id="1179544949">
                  <w:marLeft w:val="0"/>
                  <w:marRight w:val="0"/>
                  <w:marTop w:val="0"/>
                  <w:marBottom w:val="0"/>
                  <w:divBdr>
                    <w:top w:val="none" w:sz="0" w:space="0" w:color="auto"/>
                    <w:left w:val="none" w:sz="0" w:space="0" w:color="auto"/>
                    <w:bottom w:val="none" w:sz="0" w:space="0" w:color="auto"/>
                    <w:right w:val="none" w:sz="0" w:space="0" w:color="auto"/>
                  </w:divBdr>
                </w:div>
                <w:div w:id="1179544976">
                  <w:marLeft w:val="0"/>
                  <w:marRight w:val="0"/>
                  <w:marTop w:val="0"/>
                  <w:marBottom w:val="0"/>
                  <w:divBdr>
                    <w:top w:val="none" w:sz="0" w:space="0" w:color="auto"/>
                    <w:left w:val="none" w:sz="0" w:space="0" w:color="auto"/>
                    <w:bottom w:val="none" w:sz="0" w:space="0" w:color="auto"/>
                    <w:right w:val="none" w:sz="0" w:space="0" w:color="auto"/>
                  </w:divBdr>
                </w:div>
                <w:div w:id="1179544996">
                  <w:marLeft w:val="0"/>
                  <w:marRight w:val="0"/>
                  <w:marTop w:val="0"/>
                  <w:marBottom w:val="0"/>
                  <w:divBdr>
                    <w:top w:val="none" w:sz="0" w:space="0" w:color="auto"/>
                    <w:left w:val="none" w:sz="0" w:space="0" w:color="auto"/>
                    <w:bottom w:val="none" w:sz="0" w:space="0" w:color="auto"/>
                    <w:right w:val="none" w:sz="0" w:space="0" w:color="auto"/>
                  </w:divBdr>
                </w:div>
                <w:div w:id="1179544997">
                  <w:marLeft w:val="0"/>
                  <w:marRight w:val="0"/>
                  <w:marTop w:val="0"/>
                  <w:marBottom w:val="0"/>
                  <w:divBdr>
                    <w:top w:val="none" w:sz="0" w:space="0" w:color="auto"/>
                    <w:left w:val="none" w:sz="0" w:space="0" w:color="auto"/>
                    <w:bottom w:val="none" w:sz="0" w:space="0" w:color="auto"/>
                    <w:right w:val="none" w:sz="0" w:space="0" w:color="auto"/>
                  </w:divBdr>
                </w:div>
                <w:div w:id="1179545002">
                  <w:marLeft w:val="0"/>
                  <w:marRight w:val="0"/>
                  <w:marTop w:val="0"/>
                  <w:marBottom w:val="0"/>
                  <w:divBdr>
                    <w:top w:val="none" w:sz="0" w:space="0" w:color="auto"/>
                    <w:left w:val="none" w:sz="0" w:space="0" w:color="auto"/>
                    <w:bottom w:val="none" w:sz="0" w:space="0" w:color="auto"/>
                    <w:right w:val="none" w:sz="0" w:space="0" w:color="auto"/>
                  </w:divBdr>
                </w:div>
                <w:div w:id="1179545012">
                  <w:marLeft w:val="0"/>
                  <w:marRight w:val="0"/>
                  <w:marTop w:val="0"/>
                  <w:marBottom w:val="0"/>
                  <w:divBdr>
                    <w:top w:val="none" w:sz="0" w:space="0" w:color="auto"/>
                    <w:left w:val="none" w:sz="0" w:space="0" w:color="auto"/>
                    <w:bottom w:val="none" w:sz="0" w:space="0" w:color="auto"/>
                    <w:right w:val="none" w:sz="0" w:space="0" w:color="auto"/>
                  </w:divBdr>
                </w:div>
                <w:div w:id="1179545016">
                  <w:marLeft w:val="0"/>
                  <w:marRight w:val="0"/>
                  <w:marTop w:val="0"/>
                  <w:marBottom w:val="0"/>
                  <w:divBdr>
                    <w:top w:val="none" w:sz="0" w:space="0" w:color="auto"/>
                    <w:left w:val="none" w:sz="0" w:space="0" w:color="auto"/>
                    <w:bottom w:val="none" w:sz="0" w:space="0" w:color="auto"/>
                    <w:right w:val="none" w:sz="0" w:space="0" w:color="auto"/>
                  </w:divBdr>
                </w:div>
                <w:div w:id="1179545021">
                  <w:marLeft w:val="0"/>
                  <w:marRight w:val="0"/>
                  <w:marTop w:val="0"/>
                  <w:marBottom w:val="0"/>
                  <w:divBdr>
                    <w:top w:val="none" w:sz="0" w:space="0" w:color="auto"/>
                    <w:left w:val="none" w:sz="0" w:space="0" w:color="auto"/>
                    <w:bottom w:val="none" w:sz="0" w:space="0" w:color="auto"/>
                    <w:right w:val="none" w:sz="0" w:space="0" w:color="auto"/>
                  </w:divBdr>
                </w:div>
                <w:div w:id="117954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3991">
          <w:marLeft w:val="0"/>
          <w:marRight w:val="0"/>
          <w:marTop w:val="0"/>
          <w:marBottom w:val="0"/>
          <w:divBdr>
            <w:top w:val="none" w:sz="0" w:space="0" w:color="auto"/>
            <w:left w:val="none" w:sz="0" w:space="0" w:color="auto"/>
            <w:bottom w:val="none" w:sz="0" w:space="0" w:color="auto"/>
            <w:right w:val="none" w:sz="0" w:space="0" w:color="auto"/>
          </w:divBdr>
          <w:divsChild>
            <w:div w:id="1179544602">
              <w:marLeft w:val="0"/>
              <w:marRight w:val="0"/>
              <w:marTop w:val="0"/>
              <w:marBottom w:val="0"/>
              <w:divBdr>
                <w:top w:val="none" w:sz="0" w:space="0" w:color="auto"/>
                <w:left w:val="none" w:sz="0" w:space="0" w:color="auto"/>
                <w:bottom w:val="none" w:sz="0" w:space="0" w:color="auto"/>
                <w:right w:val="none" w:sz="0" w:space="0" w:color="auto"/>
              </w:divBdr>
              <w:divsChild>
                <w:div w:id="1179543028">
                  <w:marLeft w:val="0"/>
                  <w:marRight w:val="0"/>
                  <w:marTop w:val="0"/>
                  <w:marBottom w:val="0"/>
                  <w:divBdr>
                    <w:top w:val="none" w:sz="0" w:space="0" w:color="auto"/>
                    <w:left w:val="none" w:sz="0" w:space="0" w:color="auto"/>
                    <w:bottom w:val="none" w:sz="0" w:space="0" w:color="auto"/>
                    <w:right w:val="none" w:sz="0" w:space="0" w:color="auto"/>
                  </w:divBdr>
                </w:div>
                <w:div w:id="1179543032">
                  <w:marLeft w:val="0"/>
                  <w:marRight w:val="0"/>
                  <w:marTop w:val="0"/>
                  <w:marBottom w:val="0"/>
                  <w:divBdr>
                    <w:top w:val="none" w:sz="0" w:space="0" w:color="auto"/>
                    <w:left w:val="none" w:sz="0" w:space="0" w:color="auto"/>
                    <w:bottom w:val="none" w:sz="0" w:space="0" w:color="auto"/>
                    <w:right w:val="none" w:sz="0" w:space="0" w:color="auto"/>
                  </w:divBdr>
                </w:div>
                <w:div w:id="1179543037">
                  <w:marLeft w:val="0"/>
                  <w:marRight w:val="0"/>
                  <w:marTop w:val="0"/>
                  <w:marBottom w:val="0"/>
                  <w:divBdr>
                    <w:top w:val="none" w:sz="0" w:space="0" w:color="auto"/>
                    <w:left w:val="none" w:sz="0" w:space="0" w:color="auto"/>
                    <w:bottom w:val="none" w:sz="0" w:space="0" w:color="auto"/>
                    <w:right w:val="none" w:sz="0" w:space="0" w:color="auto"/>
                  </w:divBdr>
                </w:div>
                <w:div w:id="1179543053">
                  <w:marLeft w:val="0"/>
                  <w:marRight w:val="0"/>
                  <w:marTop w:val="0"/>
                  <w:marBottom w:val="0"/>
                  <w:divBdr>
                    <w:top w:val="none" w:sz="0" w:space="0" w:color="auto"/>
                    <w:left w:val="none" w:sz="0" w:space="0" w:color="auto"/>
                    <w:bottom w:val="none" w:sz="0" w:space="0" w:color="auto"/>
                    <w:right w:val="none" w:sz="0" w:space="0" w:color="auto"/>
                  </w:divBdr>
                </w:div>
                <w:div w:id="1179543061">
                  <w:marLeft w:val="0"/>
                  <w:marRight w:val="0"/>
                  <w:marTop w:val="0"/>
                  <w:marBottom w:val="0"/>
                  <w:divBdr>
                    <w:top w:val="none" w:sz="0" w:space="0" w:color="auto"/>
                    <w:left w:val="none" w:sz="0" w:space="0" w:color="auto"/>
                    <w:bottom w:val="none" w:sz="0" w:space="0" w:color="auto"/>
                    <w:right w:val="none" w:sz="0" w:space="0" w:color="auto"/>
                  </w:divBdr>
                </w:div>
                <w:div w:id="1179543141">
                  <w:marLeft w:val="0"/>
                  <w:marRight w:val="0"/>
                  <w:marTop w:val="0"/>
                  <w:marBottom w:val="0"/>
                  <w:divBdr>
                    <w:top w:val="none" w:sz="0" w:space="0" w:color="auto"/>
                    <w:left w:val="none" w:sz="0" w:space="0" w:color="auto"/>
                    <w:bottom w:val="none" w:sz="0" w:space="0" w:color="auto"/>
                    <w:right w:val="none" w:sz="0" w:space="0" w:color="auto"/>
                  </w:divBdr>
                </w:div>
                <w:div w:id="1179543201">
                  <w:marLeft w:val="0"/>
                  <w:marRight w:val="0"/>
                  <w:marTop w:val="0"/>
                  <w:marBottom w:val="0"/>
                  <w:divBdr>
                    <w:top w:val="none" w:sz="0" w:space="0" w:color="auto"/>
                    <w:left w:val="none" w:sz="0" w:space="0" w:color="auto"/>
                    <w:bottom w:val="none" w:sz="0" w:space="0" w:color="auto"/>
                    <w:right w:val="none" w:sz="0" w:space="0" w:color="auto"/>
                  </w:divBdr>
                </w:div>
                <w:div w:id="1179543207">
                  <w:marLeft w:val="0"/>
                  <w:marRight w:val="0"/>
                  <w:marTop w:val="0"/>
                  <w:marBottom w:val="0"/>
                  <w:divBdr>
                    <w:top w:val="none" w:sz="0" w:space="0" w:color="auto"/>
                    <w:left w:val="none" w:sz="0" w:space="0" w:color="auto"/>
                    <w:bottom w:val="none" w:sz="0" w:space="0" w:color="auto"/>
                    <w:right w:val="none" w:sz="0" w:space="0" w:color="auto"/>
                  </w:divBdr>
                </w:div>
                <w:div w:id="1179543241">
                  <w:marLeft w:val="0"/>
                  <w:marRight w:val="0"/>
                  <w:marTop w:val="0"/>
                  <w:marBottom w:val="0"/>
                  <w:divBdr>
                    <w:top w:val="none" w:sz="0" w:space="0" w:color="auto"/>
                    <w:left w:val="none" w:sz="0" w:space="0" w:color="auto"/>
                    <w:bottom w:val="none" w:sz="0" w:space="0" w:color="auto"/>
                    <w:right w:val="none" w:sz="0" w:space="0" w:color="auto"/>
                  </w:divBdr>
                </w:div>
                <w:div w:id="1179543255">
                  <w:marLeft w:val="0"/>
                  <w:marRight w:val="0"/>
                  <w:marTop w:val="0"/>
                  <w:marBottom w:val="0"/>
                  <w:divBdr>
                    <w:top w:val="none" w:sz="0" w:space="0" w:color="auto"/>
                    <w:left w:val="none" w:sz="0" w:space="0" w:color="auto"/>
                    <w:bottom w:val="none" w:sz="0" w:space="0" w:color="auto"/>
                    <w:right w:val="none" w:sz="0" w:space="0" w:color="auto"/>
                  </w:divBdr>
                </w:div>
                <w:div w:id="1179543316">
                  <w:marLeft w:val="0"/>
                  <w:marRight w:val="0"/>
                  <w:marTop w:val="0"/>
                  <w:marBottom w:val="0"/>
                  <w:divBdr>
                    <w:top w:val="none" w:sz="0" w:space="0" w:color="auto"/>
                    <w:left w:val="none" w:sz="0" w:space="0" w:color="auto"/>
                    <w:bottom w:val="none" w:sz="0" w:space="0" w:color="auto"/>
                    <w:right w:val="none" w:sz="0" w:space="0" w:color="auto"/>
                  </w:divBdr>
                </w:div>
                <w:div w:id="1179543318">
                  <w:marLeft w:val="0"/>
                  <w:marRight w:val="0"/>
                  <w:marTop w:val="0"/>
                  <w:marBottom w:val="0"/>
                  <w:divBdr>
                    <w:top w:val="none" w:sz="0" w:space="0" w:color="auto"/>
                    <w:left w:val="none" w:sz="0" w:space="0" w:color="auto"/>
                    <w:bottom w:val="none" w:sz="0" w:space="0" w:color="auto"/>
                    <w:right w:val="none" w:sz="0" w:space="0" w:color="auto"/>
                  </w:divBdr>
                </w:div>
                <w:div w:id="1179543380">
                  <w:marLeft w:val="0"/>
                  <w:marRight w:val="0"/>
                  <w:marTop w:val="0"/>
                  <w:marBottom w:val="0"/>
                  <w:divBdr>
                    <w:top w:val="none" w:sz="0" w:space="0" w:color="auto"/>
                    <w:left w:val="none" w:sz="0" w:space="0" w:color="auto"/>
                    <w:bottom w:val="none" w:sz="0" w:space="0" w:color="auto"/>
                    <w:right w:val="none" w:sz="0" w:space="0" w:color="auto"/>
                  </w:divBdr>
                </w:div>
                <w:div w:id="1179543390">
                  <w:marLeft w:val="0"/>
                  <w:marRight w:val="0"/>
                  <w:marTop w:val="0"/>
                  <w:marBottom w:val="0"/>
                  <w:divBdr>
                    <w:top w:val="none" w:sz="0" w:space="0" w:color="auto"/>
                    <w:left w:val="none" w:sz="0" w:space="0" w:color="auto"/>
                    <w:bottom w:val="none" w:sz="0" w:space="0" w:color="auto"/>
                    <w:right w:val="none" w:sz="0" w:space="0" w:color="auto"/>
                  </w:divBdr>
                </w:div>
                <w:div w:id="1179543444">
                  <w:marLeft w:val="0"/>
                  <w:marRight w:val="0"/>
                  <w:marTop w:val="0"/>
                  <w:marBottom w:val="0"/>
                  <w:divBdr>
                    <w:top w:val="none" w:sz="0" w:space="0" w:color="auto"/>
                    <w:left w:val="none" w:sz="0" w:space="0" w:color="auto"/>
                    <w:bottom w:val="none" w:sz="0" w:space="0" w:color="auto"/>
                    <w:right w:val="none" w:sz="0" w:space="0" w:color="auto"/>
                  </w:divBdr>
                </w:div>
                <w:div w:id="1179543447">
                  <w:marLeft w:val="0"/>
                  <w:marRight w:val="0"/>
                  <w:marTop w:val="0"/>
                  <w:marBottom w:val="0"/>
                  <w:divBdr>
                    <w:top w:val="none" w:sz="0" w:space="0" w:color="auto"/>
                    <w:left w:val="none" w:sz="0" w:space="0" w:color="auto"/>
                    <w:bottom w:val="none" w:sz="0" w:space="0" w:color="auto"/>
                    <w:right w:val="none" w:sz="0" w:space="0" w:color="auto"/>
                  </w:divBdr>
                </w:div>
                <w:div w:id="1179543468">
                  <w:marLeft w:val="0"/>
                  <w:marRight w:val="0"/>
                  <w:marTop w:val="0"/>
                  <w:marBottom w:val="0"/>
                  <w:divBdr>
                    <w:top w:val="none" w:sz="0" w:space="0" w:color="auto"/>
                    <w:left w:val="none" w:sz="0" w:space="0" w:color="auto"/>
                    <w:bottom w:val="none" w:sz="0" w:space="0" w:color="auto"/>
                    <w:right w:val="none" w:sz="0" w:space="0" w:color="auto"/>
                  </w:divBdr>
                </w:div>
                <w:div w:id="1179543483">
                  <w:marLeft w:val="0"/>
                  <w:marRight w:val="0"/>
                  <w:marTop w:val="0"/>
                  <w:marBottom w:val="0"/>
                  <w:divBdr>
                    <w:top w:val="none" w:sz="0" w:space="0" w:color="auto"/>
                    <w:left w:val="none" w:sz="0" w:space="0" w:color="auto"/>
                    <w:bottom w:val="none" w:sz="0" w:space="0" w:color="auto"/>
                    <w:right w:val="none" w:sz="0" w:space="0" w:color="auto"/>
                  </w:divBdr>
                </w:div>
                <w:div w:id="1179543505">
                  <w:marLeft w:val="0"/>
                  <w:marRight w:val="0"/>
                  <w:marTop w:val="0"/>
                  <w:marBottom w:val="0"/>
                  <w:divBdr>
                    <w:top w:val="none" w:sz="0" w:space="0" w:color="auto"/>
                    <w:left w:val="none" w:sz="0" w:space="0" w:color="auto"/>
                    <w:bottom w:val="none" w:sz="0" w:space="0" w:color="auto"/>
                    <w:right w:val="none" w:sz="0" w:space="0" w:color="auto"/>
                  </w:divBdr>
                </w:div>
                <w:div w:id="1179543528">
                  <w:marLeft w:val="0"/>
                  <w:marRight w:val="0"/>
                  <w:marTop w:val="0"/>
                  <w:marBottom w:val="0"/>
                  <w:divBdr>
                    <w:top w:val="none" w:sz="0" w:space="0" w:color="auto"/>
                    <w:left w:val="none" w:sz="0" w:space="0" w:color="auto"/>
                    <w:bottom w:val="none" w:sz="0" w:space="0" w:color="auto"/>
                    <w:right w:val="none" w:sz="0" w:space="0" w:color="auto"/>
                  </w:divBdr>
                </w:div>
                <w:div w:id="1179543542">
                  <w:marLeft w:val="0"/>
                  <w:marRight w:val="0"/>
                  <w:marTop w:val="0"/>
                  <w:marBottom w:val="0"/>
                  <w:divBdr>
                    <w:top w:val="none" w:sz="0" w:space="0" w:color="auto"/>
                    <w:left w:val="none" w:sz="0" w:space="0" w:color="auto"/>
                    <w:bottom w:val="none" w:sz="0" w:space="0" w:color="auto"/>
                    <w:right w:val="none" w:sz="0" w:space="0" w:color="auto"/>
                  </w:divBdr>
                </w:div>
                <w:div w:id="1179543583">
                  <w:marLeft w:val="0"/>
                  <w:marRight w:val="0"/>
                  <w:marTop w:val="0"/>
                  <w:marBottom w:val="0"/>
                  <w:divBdr>
                    <w:top w:val="none" w:sz="0" w:space="0" w:color="auto"/>
                    <w:left w:val="none" w:sz="0" w:space="0" w:color="auto"/>
                    <w:bottom w:val="none" w:sz="0" w:space="0" w:color="auto"/>
                    <w:right w:val="none" w:sz="0" w:space="0" w:color="auto"/>
                  </w:divBdr>
                </w:div>
                <w:div w:id="1179543594">
                  <w:marLeft w:val="0"/>
                  <w:marRight w:val="0"/>
                  <w:marTop w:val="0"/>
                  <w:marBottom w:val="0"/>
                  <w:divBdr>
                    <w:top w:val="none" w:sz="0" w:space="0" w:color="auto"/>
                    <w:left w:val="none" w:sz="0" w:space="0" w:color="auto"/>
                    <w:bottom w:val="none" w:sz="0" w:space="0" w:color="auto"/>
                    <w:right w:val="none" w:sz="0" w:space="0" w:color="auto"/>
                  </w:divBdr>
                </w:div>
                <w:div w:id="1179543600">
                  <w:marLeft w:val="0"/>
                  <w:marRight w:val="0"/>
                  <w:marTop w:val="0"/>
                  <w:marBottom w:val="0"/>
                  <w:divBdr>
                    <w:top w:val="none" w:sz="0" w:space="0" w:color="auto"/>
                    <w:left w:val="none" w:sz="0" w:space="0" w:color="auto"/>
                    <w:bottom w:val="none" w:sz="0" w:space="0" w:color="auto"/>
                    <w:right w:val="none" w:sz="0" w:space="0" w:color="auto"/>
                  </w:divBdr>
                </w:div>
                <w:div w:id="1179543612">
                  <w:marLeft w:val="0"/>
                  <w:marRight w:val="0"/>
                  <w:marTop w:val="0"/>
                  <w:marBottom w:val="0"/>
                  <w:divBdr>
                    <w:top w:val="none" w:sz="0" w:space="0" w:color="auto"/>
                    <w:left w:val="none" w:sz="0" w:space="0" w:color="auto"/>
                    <w:bottom w:val="none" w:sz="0" w:space="0" w:color="auto"/>
                    <w:right w:val="none" w:sz="0" w:space="0" w:color="auto"/>
                  </w:divBdr>
                </w:div>
                <w:div w:id="1179543613">
                  <w:marLeft w:val="0"/>
                  <w:marRight w:val="0"/>
                  <w:marTop w:val="0"/>
                  <w:marBottom w:val="0"/>
                  <w:divBdr>
                    <w:top w:val="none" w:sz="0" w:space="0" w:color="auto"/>
                    <w:left w:val="none" w:sz="0" w:space="0" w:color="auto"/>
                    <w:bottom w:val="none" w:sz="0" w:space="0" w:color="auto"/>
                    <w:right w:val="none" w:sz="0" w:space="0" w:color="auto"/>
                  </w:divBdr>
                </w:div>
                <w:div w:id="1179543615">
                  <w:marLeft w:val="0"/>
                  <w:marRight w:val="0"/>
                  <w:marTop w:val="0"/>
                  <w:marBottom w:val="0"/>
                  <w:divBdr>
                    <w:top w:val="none" w:sz="0" w:space="0" w:color="auto"/>
                    <w:left w:val="none" w:sz="0" w:space="0" w:color="auto"/>
                    <w:bottom w:val="none" w:sz="0" w:space="0" w:color="auto"/>
                    <w:right w:val="none" w:sz="0" w:space="0" w:color="auto"/>
                  </w:divBdr>
                </w:div>
                <w:div w:id="1179543656">
                  <w:marLeft w:val="0"/>
                  <w:marRight w:val="0"/>
                  <w:marTop w:val="0"/>
                  <w:marBottom w:val="0"/>
                  <w:divBdr>
                    <w:top w:val="none" w:sz="0" w:space="0" w:color="auto"/>
                    <w:left w:val="none" w:sz="0" w:space="0" w:color="auto"/>
                    <w:bottom w:val="none" w:sz="0" w:space="0" w:color="auto"/>
                    <w:right w:val="none" w:sz="0" w:space="0" w:color="auto"/>
                  </w:divBdr>
                </w:div>
                <w:div w:id="1179543672">
                  <w:marLeft w:val="0"/>
                  <w:marRight w:val="0"/>
                  <w:marTop w:val="0"/>
                  <w:marBottom w:val="0"/>
                  <w:divBdr>
                    <w:top w:val="none" w:sz="0" w:space="0" w:color="auto"/>
                    <w:left w:val="none" w:sz="0" w:space="0" w:color="auto"/>
                    <w:bottom w:val="none" w:sz="0" w:space="0" w:color="auto"/>
                    <w:right w:val="none" w:sz="0" w:space="0" w:color="auto"/>
                  </w:divBdr>
                </w:div>
                <w:div w:id="1179543713">
                  <w:marLeft w:val="0"/>
                  <w:marRight w:val="0"/>
                  <w:marTop w:val="0"/>
                  <w:marBottom w:val="0"/>
                  <w:divBdr>
                    <w:top w:val="none" w:sz="0" w:space="0" w:color="auto"/>
                    <w:left w:val="none" w:sz="0" w:space="0" w:color="auto"/>
                    <w:bottom w:val="none" w:sz="0" w:space="0" w:color="auto"/>
                    <w:right w:val="none" w:sz="0" w:space="0" w:color="auto"/>
                  </w:divBdr>
                </w:div>
                <w:div w:id="1179543721">
                  <w:marLeft w:val="0"/>
                  <w:marRight w:val="0"/>
                  <w:marTop w:val="0"/>
                  <w:marBottom w:val="0"/>
                  <w:divBdr>
                    <w:top w:val="none" w:sz="0" w:space="0" w:color="auto"/>
                    <w:left w:val="none" w:sz="0" w:space="0" w:color="auto"/>
                    <w:bottom w:val="none" w:sz="0" w:space="0" w:color="auto"/>
                    <w:right w:val="none" w:sz="0" w:space="0" w:color="auto"/>
                  </w:divBdr>
                </w:div>
                <w:div w:id="1179543722">
                  <w:marLeft w:val="0"/>
                  <w:marRight w:val="0"/>
                  <w:marTop w:val="0"/>
                  <w:marBottom w:val="0"/>
                  <w:divBdr>
                    <w:top w:val="none" w:sz="0" w:space="0" w:color="auto"/>
                    <w:left w:val="none" w:sz="0" w:space="0" w:color="auto"/>
                    <w:bottom w:val="none" w:sz="0" w:space="0" w:color="auto"/>
                    <w:right w:val="none" w:sz="0" w:space="0" w:color="auto"/>
                  </w:divBdr>
                </w:div>
                <w:div w:id="1179543732">
                  <w:marLeft w:val="0"/>
                  <w:marRight w:val="0"/>
                  <w:marTop w:val="0"/>
                  <w:marBottom w:val="0"/>
                  <w:divBdr>
                    <w:top w:val="none" w:sz="0" w:space="0" w:color="auto"/>
                    <w:left w:val="none" w:sz="0" w:space="0" w:color="auto"/>
                    <w:bottom w:val="none" w:sz="0" w:space="0" w:color="auto"/>
                    <w:right w:val="none" w:sz="0" w:space="0" w:color="auto"/>
                  </w:divBdr>
                </w:div>
                <w:div w:id="1179543736">
                  <w:marLeft w:val="0"/>
                  <w:marRight w:val="0"/>
                  <w:marTop w:val="0"/>
                  <w:marBottom w:val="0"/>
                  <w:divBdr>
                    <w:top w:val="none" w:sz="0" w:space="0" w:color="auto"/>
                    <w:left w:val="none" w:sz="0" w:space="0" w:color="auto"/>
                    <w:bottom w:val="none" w:sz="0" w:space="0" w:color="auto"/>
                    <w:right w:val="none" w:sz="0" w:space="0" w:color="auto"/>
                  </w:divBdr>
                </w:div>
                <w:div w:id="1179543763">
                  <w:marLeft w:val="0"/>
                  <w:marRight w:val="0"/>
                  <w:marTop w:val="0"/>
                  <w:marBottom w:val="0"/>
                  <w:divBdr>
                    <w:top w:val="none" w:sz="0" w:space="0" w:color="auto"/>
                    <w:left w:val="none" w:sz="0" w:space="0" w:color="auto"/>
                    <w:bottom w:val="none" w:sz="0" w:space="0" w:color="auto"/>
                    <w:right w:val="none" w:sz="0" w:space="0" w:color="auto"/>
                  </w:divBdr>
                </w:div>
                <w:div w:id="1179543804">
                  <w:marLeft w:val="0"/>
                  <w:marRight w:val="0"/>
                  <w:marTop w:val="0"/>
                  <w:marBottom w:val="0"/>
                  <w:divBdr>
                    <w:top w:val="none" w:sz="0" w:space="0" w:color="auto"/>
                    <w:left w:val="none" w:sz="0" w:space="0" w:color="auto"/>
                    <w:bottom w:val="none" w:sz="0" w:space="0" w:color="auto"/>
                    <w:right w:val="none" w:sz="0" w:space="0" w:color="auto"/>
                  </w:divBdr>
                </w:div>
                <w:div w:id="1179543814">
                  <w:marLeft w:val="0"/>
                  <w:marRight w:val="0"/>
                  <w:marTop w:val="0"/>
                  <w:marBottom w:val="0"/>
                  <w:divBdr>
                    <w:top w:val="none" w:sz="0" w:space="0" w:color="auto"/>
                    <w:left w:val="none" w:sz="0" w:space="0" w:color="auto"/>
                    <w:bottom w:val="none" w:sz="0" w:space="0" w:color="auto"/>
                    <w:right w:val="none" w:sz="0" w:space="0" w:color="auto"/>
                  </w:divBdr>
                </w:div>
                <w:div w:id="1179543839">
                  <w:marLeft w:val="0"/>
                  <w:marRight w:val="0"/>
                  <w:marTop w:val="0"/>
                  <w:marBottom w:val="0"/>
                  <w:divBdr>
                    <w:top w:val="none" w:sz="0" w:space="0" w:color="auto"/>
                    <w:left w:val="none" w:sz="0" w:space="0" w:color="auto"/>
                    <w:bottom w:val="none" w:sz="0" w:space="0" w:color="auto"/>
                    <w:right w:val="none" w:sz="0" w:space="0" w:color="auto"/>
                  </w:divBdr>
                </w:div>
                <w:div w:id="1179543860">
                  <w:marLeft w:val="0"/>
                  <w:marRight w:val="0"/>
                  <w:marTop w:val="0"/>
                  <w:marBottom w:val="0"/>
                  <w:divBdr>
                    <w:top w:val="none" w:sz="0" w:space="0" w:color="auto"/>
                    <w:left w:val="none" w:sz="0" w:space="0" w:color="auto"/>
                    <w:bottom w:val="none" w:sz="0" w:space="0" w:color="auto"/>
                    <w:right w:val="none" w:sz="0" w:space="0" w:color="auto"/>
                  </w:divBdr>
                </w:div>
                <w:div w:id="1179543890">
                  <w:marLeft w:val="0"/>
                  <w:marRight w:val="0"/>
                  <w:marTop w:val="0"/>
                  <w:marBottom w:val="0"/>
                  <w:divBdr>
                    <w:top w:val="none" w:sz="0" w:space="0" w:color="auto"/>
                    <w:left w:val="none" w:sz="0" w:space="0" w:color="auto"/>
                    <w:bottom w:val="none" w:sz="0" w:space="0" w:color="auto"/>
                    <w:right w:val="none" w:sz="0" w:space="0" w:color="auto"/>
                  </w:divBdr>
                </w:div>
                <w:div w:id="1179543898">
                  <w:marLeft w:val="0"/>
                  <w:marRight w:val="0"/>
                  <w:marTop w:val="0"/>
                  <w:marBottom w:val="0"/>
                  <w:divBdr>
                    <w:top w:val="none" w:sz="0" w:space="0" w:color="auto"/>
                    <w:left w:val="none" w:sz="0" w:space="0" w:color="auto"/>
                    <w:bottom w:val="none" w:sz="0" w:space="0" w:color="auto"/>
                    <w:right w:val="none" w:sz="0" w:space="0" w:color="auto"/>
                  </w:divBdr>
                </w:div>
                <w:div w:id="1179543902">
                  <w:marLeft w:val="0"/>
                  <w:marRight w:val="0"/>
                  <w:marTop w:val="0"/>
                  <w:marBottom w:val="0"/>
                  <w:divBdr>
                    <w:top w:val="none" w:sz="0" w:space="0" w:color="auto"/>
                    <w:left w:val="none" w:sz="0" w:space="0" w:color="auto"/>
                    <w:bottom w:val="none" w:sz="0" w:space="0" w:color="auto"/>
                    <w:right w:val="none" w:sz="0" w:space="0" w:color="auto"/>
                  </w:divBdr>
                </w:div>
                <w:div w:id="1179543914">
                  <w:marLeft w:val="0"/>
                  <w:marRight w:val="0"/>
                  <w:marTop w:val="0"/>
                  <w:marBottom w:val="0"/>
                  <w:divBdr>
                    <w:top w:val="none" w:sz="0" w:space="0" w:color="auto"/>
                    <w:left w:val="none" w:sz="0" w:space="0" w:color="auto"/>
                    <w:bottom w:val="none" w:sz="0" w:space="0" w:color="auto"/>
                    <w:right w:val="none" w:sz="0" w:space="0" w:color="auto"/>
                  </w:divBdr>
                </w:div>
                <w:div w:id="1179543917">
                  <w:marLeft w:val="0"/>
                  <w:marRight w:val="0"/>
                  <w:marTop w:val="0"/>
                  <w:marBottom w:val="0"/>
                  <w:divBdr>
                    <w:top w:val="none" w:sz="0" w:space="0" w:color="auto"/>
                    <w:left w:val="none" w:sz="0" w:space="0" w:color="auto"/>
                    <w:bottom w:val="none" w:sz="0" w:space="0" w:color="auto"/>
                    <w:right w:val="none" w:sz="0" w:space="0" w:color="auto"/>
                  </w:divBdr>
                </w:div>
                <w:div w:id="1179543936">
                  <w:marLeft w:val="0"/>
                  <w:marRight w:val="0"/>
                  <w:marTop w:val="0"/>
                  <w:marBottom w:val="0"/>
                  <w:divBdr>
                    <w:top w:val="none" w:sz="0" w:space="0" w:color="auto"/>
                    <w:left w:val="none" w:sz="0" w:space="0" w:color="auto"/>
                    <w:bottom w:val="none" w:sz="0" w:space="0" w:color="auto"/>
                    <w:right w:val="none" w:sz="0" w:space="0" w:color="auto"/>
                  </w:divBdr>
                </w:div>
                <w:div w:id="1179543942">
                  <w:marLeft w:val="0"/>
                  <w:marRight w:val="0"/>
                  <w:marTop w:val="0"/>
                  <w:marBottom w:val="0"/>
                  <w:divBdr>
                    <w:top w:val="none" w:sz="0" w:space="0" w:color="auto"/>
                    <w:left w:val="none" w:sz="0" w:space="0" w:color="auto"/>
                    <w:bottom w:val="none" w:sz="0" w:space="0" w:color="auto"/>
                    <w:right w:val="none" w:sz="0" w:space="0" w:color="auto"/>
                  </w:divBdr>
                </w:div>
                <w:div w:id="1179543970">
                  <w:marLeft w:val="0"/>
                  <w:marRight w:val="0"/>
                  <w:marTop w:val="0"/>
                  <w:marBottom w:val="0"/>
                  <w:divBdr>
                    <w:top w:val="none" w:sz="0" w:space="0" w:color="auto"/>
                    <w:left w:val="none" w:sz="0" w:space="0" w:color="auto"/>
                    <w:bottom w:val="none" w:sz="0" w:space="0" w:color="auto"/>
                    <w:right w:val="none" w:sz="0" w:space="0" w:color="auto"/>
                  </w:divBdr>
                </w:div>
                <w:div w:id="1179544007">
                  <w:marLeft w:val="0"/>
                  <w:marRight w:val="0"/>
                  <w:marTop w:val="0"/>
                  <w:marBottom w:val="0"/>
                  <w:divBdr>
                    <w:top w:val="none" w:sz="0" w:space="0" w:color="auto"/>
                    <w:left w:val="none" w:sz="0" w:space="0" w:color="auto"/>
                    <w:bottom w:val="none" w:sz="0" w:space="0" w:color="auto"/>
                    <w:right w:val="none" w:sz="0" w:space="0" w:color="auto"/>
                  </w:divBdr>
                </w:div>
                <w:div w:id="1179544010">
                  <w:marLeft w:val="0"/>
                  <w:marRight w:val="0"/>
                  <w:marTop w:val="0"/>
                  <w:marBottom w:val="0"/>
                  <w:divBdr>
                    <w:top w:val="none" w:sz="0" w:space="0" w:color="auto"/>
                    <w:left w:val="none" w:sz="0" w:space="0" w:color="auto"/>
                    <w:bottom w:val="none" w:sz="0" w:space="0" w:color="auto"/>
                    <w:right w:val="none" w:sz="0" w:space="0" w:color="auto"/>
                  </w:divBdr>
                </w:div>
                <w:div w:id="1179544021">
                  <w:marLeft w:val="0"/>
                  <w:marRight w:val="0"/>
                  <w:marTop w:val="0"/>
                  <w:marBottom w:val="0"/>
                  <w:divBdr>
                    <w:top w:val="none" w:sz="0" w:space="0" w:color="auto"/>
                    <w:left w:val="none" w:sz="0" w:space="0" w:color="auto"/>
                    <w:bottom w:val="none" w:sz="0" w:space="0" w:color="auto"/>
                    <w:right w:val="none" w:sz="0" w:space="0" w:color="auto"/>
                  </w:divBdr>
                </w:div>
                <w:div w:id="1179544049">
                  <w:marLeft w:val="0"/>
                  <w:marRight w:val="0"/>
                  <w:marTop w:val="0"/>
                  <w:marBottom w:val="0"/>
                  <w:divBdr>
                    <w:top w:val="none" w:sz="0" w:space="0" w:color="auto"/>
                    <w:left w:val="none" w:sz="0" w:space="0" w:color="auto"/>
                    <w:bottom w:val="none" w:sz="0" w:space="0" w:color="auto"/>
                    <w:right w:val="none" w:sz="0" w:space="0" w:color="auto"/>
                  </w:divBdr>
                </w:div>
                <w:div w:id="1179544061">
                  <w:marLeft w:val="0"/>
                  <w:marRight w:val="0"/>
                  <w:marTop w:val="0"/>
                  <w:marBottom w:val="0"/>
                  <w:divBdr>
                    <w:top w:val="none" w:sz="0" w:space="0" w:color="auto"/>
                    <w:left w:val="none" w:sz="0" w:space="0" w:color="auto"/>
                    <w:bottom w:val="none" w:sz="0" w:space="0" w:color="auto"/>
                    <w:right w:val="none" w:sz="0" w:space="0" w:color="auto"/>
                  </w:divBdr>
                </w:div>
                <w:div w:id="1179544063">
                  <w:marLeft w:val="0"/>
                  <w:marRight w:val="0"/>
                  <w:marTop w:val="0"/>
                  <w:marBottom w:val="0"/>
                  <w:divBdr>
                    <w:top w:val="none" w:sz="0" w:space="0" w:color="auto"/>
                    <w:left w:val="none" w:sz="0" w:space="0" w:color="auto"/>
                    <w:bottom w:val="none" w:sz="0" w:space="0" w:color="auto"/>
                    <w:right w:val="none" w:sz="0" w:space="0" w:color="auto"/>
                  </w:divBdr>
                </w:div>
                <w:div w:id="1179544088">
                  <w:marLeft w:val="0"/>
                  <w:marRight w:val="0"/>
                  <w:marTop w:val="0"/>
                  <w:marBottom w:val="0"/>
                  <w:divBdr>
                    <w:top w:val="none" w:sz="0" w:space="0" w:color="auto"/>
                    <w:left w:val="none" w:sz="0" w:space="0" w:color="auto"/>
                    <w:bottom w:val="none" w:sz="0" w:space="0" w:color="auto"/>
                    <w:right w:val="none" w:sz="0" w:space="0" w:color="auto"/>
                  </w:divBdr>
                </w:div>
                <w:div w:id="1179544123">
                  <w:marLeft w:val="0"/>
                  <w:marRight w:val="0"/>
                  <w:marTop w:val="0"/>
                  <w:marBottom w:val="0"/>
                  <w:divBdr>
                    <w:top w:val="none" w:sz="0" w:space="0" w:color="auto"/>
                    <w:left w:val="none" w:sz="0" w:space="0" w:color="auto"/>
                    <w:bottom w:val="none" w:sz="0" w:space="0" w:color="auto"/>
                    <w:right w:val="none" w:sz="0" w:space="0" w:color="auto"/>
                  </w:divBdr>
                </w:div>
                <w:div w:id="1179544164">
                  <w:marLeft w:val="0"/>
                  <w:marRight w:val="0"/>
                  <w:marTop w:val="0"/>
                  <w:marBottom w:val="0"/>
                  <w:divBdr>
                    <w:top w:val="none" w:sz="0" w:space="0" w:color="auto"/>
                    <w:left w:val="none" w:sz="0" w:space="0" w:color="auto"/>
                    <w:bottom w:val="none" w:sz="0" w:space="0" w:color="auto"/>
                    <w:right w:val="none" w:sz="0" w:space="0" w:color="auto"/>
                  </w:divBdr>
                </w:div>
                <w:div w:id="1179544176">
                  <w:marLeft w:val="0"/>
                  <w:marRight w:val="0"/>
                  <w:marTop w:val="0"/>
                  <w:marBottom w:val="0"/>
                  <w:divBdr>
                    <w:top w:val="none" w:sz="0" w:space="0" w:color="auto"/>
                    <w:left w:val="none" w:sz="0" w:space="0" w:color="auto"/>
                    <w:bottom w:val="none" w:sz="0" w:space="0" w:color="auto"/>
                    <w:right w:val="none" w:sz="0" w:space="0" w:color="auto"/>
                  </w:divBdr>
                </w:div>
                <w:div w:id="1179544200">
                  <w:marLeft w:val="0"/>
                  <w:marRight w:val="0"/>
                  <w:marTop w:val="0"/>
                  <w:marBottom w:val="0"/>
                  <w:divBdr>
                    <w:top w:val="none" w:sz="0" w:space="0" w:color="auto"/>
                    <w:left w:val="none" w:sz="0" w:space="0" w:color="auto"/>
                    <w:bottom w:val="none" w:sz="0" w:space="0" w:color="auto"/>
                    <w:right w:val="none" w:sz="0" w:space="0" w:color="auto"/>
                  </w:divBdr>
                </w:div>
                <w:div w:id="1179544213">
                  <w:marLeft w:val="0"/>
                  <w:marRight w:val="0"/>
                  <w:marTop w:val="0"/>
                  <w:marBottom w:val="0"/>
                  <w:divBdr>
                    <w:top w:val="none" w:sz="0" w:space="0" w:color="auto"/>
                    <w:left w:val="none" w:sz="0" w:space="0" w:color="auto"/>
                    <w:bottom w:val="none" w:sz="0" w:space="0" w:color="auto"/>
                    <w:right w:val="none" w:sz="0" w:space="0" w:color="auto"/>
                  </w:divBdr>
                </w:div>
                <w:div w:id="1179544230">
                  <w:marLeft w:val="0"/>
                  <w:marRight w:val="0"/>
                  <w:marTop w:val="0"/>
                  <w:marBottom w:val="0"/>
                  <w:divBdr>
                    <w:top w:val="none" w:sz="0" w:space="0" w:color="auto"/>
                    <w:left w:val="none" w:sz="0" w:space="0" w:color="auto"/>
                    <w:bottom w:val="none" w:sz="0" w:space="0" w:color="auto"/>
                    <w:right w:val="none" w:sz="0" w:space="0" w:color="auto"/>
                  </w:divBdr>
                </w:div>
                <w:div w:id="1179544237">
                  <w:marLeft w:val="0"/>
                  <w:marRight w:val="0"/>
                  <w:marTop w:val="0"/>
                  <w:marBottom w:val="0"/>
                  <w:divBdr>
                    <w:top w:val="none" w:sz="0" w:space="0" w:color="auto"/>
                    <w:left w:val="none" w:sz="0" w:space="0" w:color="auto"/>
                    <w:bottom w:val="none" w:sz="0" w:space="0" w:color="auto"/>
                    <w:right w:val="none" w:sz="0" w:space="0" w:color="auto"/>
                  </w:divBdr>
                </w:div>
                <w:div w:id="1179544301">
                  <w:marLeft w:val="0"/>
                  <w:marRight w:val="0"/>
                  <w:marTop w:val="0"/>
                  <w:marBottom w:val="0"/>
                  <w:divBdr>
                    <w:top w:val="none" w:sz="0" w:space="0" w:color="auto"/>
                    <w:left w:val="none" w:sz="0" w:space="0" w:color="auto"/>
                    <w:bottom w:val="none" w:sz="0" w:space="0" w:color="auto"/>
                    <w:right w:val="none" w:sz="0" w:space="0" w:color="auto"/>
                  </w:divBdr>
                </w:div>
                <w:div w:id="1179544326">
                  <w:marLeft w:val="0"/>
                  <w:marRight w:val="0"/>
                  <w:marTop w:val="0"/>
                  <w:marBottom w:val="0"/>
                  <w:divBdr>
                    <w:top w:val="none" w:sz="0" w:space="0" w:color="auto"/>
                    <w:left w:val="none" w:sz="0" w:space="0" w:color="auto"/>
                    <w:bottom w:val="none" w:sz="0" w:space="0" w:color="auto"/>
                    <w:right w:val="none" w:sz="0" w:space="0" w:color="auto"/>
                  </w:divBdr>
                </w:div>
                <w:div w:id="1179544337">
                  <w:marLeft w:val="0"/>
                  <w:marRight w:val="0"/>
                  <w:marTop w:val="0"/>
                  <w:marBottom w:val="0"/>
                  <w:divBdr>
                    <w:top w:val="none" w:sz="0" w:space="0" w:color="auto"/>
                    <w:left w:val="none" w:sz="0" w:space="0" w:color="auto"/>
                    <w:bottom w:val="none" w:sz="0" w:space="0" w:color="auto"/>
                    <w:right w:val="none" w:sz="0" w:space="0" w:color="auto"/>
                  </w:divBdr>
                </w:div>
                <w:div w:id="1179544349">
                  <w:marLeft w:val="0"/>
                  <w:marRight w:val="0"/>
                  <w:marTop w:val="0"/>
                  <w:marBottom w:val="0"/>
                  <w:divBdr>
                    <w:top w:val="none" w:sz="0" w:space="0" w:color="auto"/>
                    <w:left w:val="none" w:sz="0" w:space="0" w:color="auto"/>
                    <w:bottom w:val="none" w:sz="0" w:space="0" w:color="auto"/>
                    <w:right w:val="none" w:sz="0" w:space="0" w:color="auto"/>
                  </w:divBdr>
                </w:div>
                <w:div w:id="1179544355">
                  <w:marLeft w:val="0"/>
                  <w:marRight w:val="0"/>
                  <w:marTop w:val="0"/>
                  <w:marBottom w:val="0"/>
                  <w:divBdr>
                    <w:top w:val="none" w:sz="0" w:space="0" w:color="auto"/>
                    <w:left w:val="none" w:sz="0" w:space="0" w:color="auto"/>
                    <w:bottom w:val="none" w:sz="0" w:space="0" w:color="auto"/>
                    <w:right w:val="none" w:sz="0" w:space="0" w:color="auto"/>
                  </w:divBdr>
                </w:div>
                <w:div w:id="1179544368">
                  <w:marLeft w:val="0"/>
                  <w:marRight w:val="0"/>
                  <w:marTop w:val="0"/>
                  <w:marBottom w:val="0"/>
                  <w:divBdr>
                    <w:top w:val="none" w:sz="0" w:space="0" w:color="auto"/>
                    <w:left w:val="none" w:sz="0" w:space="0" w:color="auto"/>
                    <w:bottom w:val="none" w:sz="0" w:space="0" w:color="auto"/>
                    <w:right w:val="none" w:sz="0" w:space="0" w:color="auto"/>
                  </w:divBdr>
                </w:div>
                <w:div w:id="1179544372">
                  <w:marLeft w:val="0"/>
                  <w:marRight w:val="0"/>
                  <w:marTop w:val="0"/>
                  <w:marBottom w:val="0"/>
                  <w:divBdr>
                    <w:top w:val="none" w:sz="0" w:space="0" w:color="auto"/>
                    <w:left w:val="none" w:sz="0" w:space="0" w:color="auto"/>
                    <w:bottom w:val="none" w:sz="0" w:space="0" w:color="auto"/>
                    <w:right w:val="none" w:sz="0" w:space="0" w:color="auto"/>
                  </w:divBdr>
                </w:div>
                <w:div w:id="1179544387">
                  <w:marLeft w:val="0"/>
                  <w:marRight w:val="0"/>
                  <w:marTop w:val="0"/>
                  <w:marBottom w:val="0"/>
                  <w:divBdr>
                    <w:top w:val="none" w:sz="0" w:space="0" w:color="auto"/>
                    <w:left w:val="none" w:sz="0" w:space="0" w:color="auto"/>
                    <w:bottom w:val="none" w:sz="0" w:space="0" w:color="auto"/>
                    <w:right w:val="none" w:sz="0" w:space="0" w:color="auto"/>
                  </w:divBdr>
                </w:div>
                <w:div w:id="1179544414">
                  <w:marLeft w:val="0"/>
                  <w:marRight w:val="0"/>
                  <w:marTop w:val="0"/>
                  <w:marBottom w:val="0"/>
                  <w:divBdr>
                    <w:top w:val="none" w:sz="0" w:space="0" w:color="auto"/>
                    <w:left w:val="none" w:sz="0" w:space="0" w:color="auto"/>
                    <w:bottom w:val="none" w:sz="0" w:space="0" w:color="auto"/>
                    <w:right w:val="none" w:sz="0" w:space="0" w:color="auto"/>
                  </w:divBdr>
                </w:div>
                <w:div w:id="1179544438">
                  <w:marLeft w:val="0"/>
                  <w:marRight w:val="0"/>
                  <w:marTop w:val="0"/>
                  <w:marBottom w:val="0"/>
                  <w:divBdr>
                    <w:top w:val="none" w:sz="0" w:space="0" w:color="auto"/>
                    <w:left w:val="none" w:sz="0" w:space="0" w:color="auto"/>
                    <w:bottom w:val="none" w:sz="0" w:space="0" w:color="auto"/>
                    <w:right w:val="none" w:sz="0" w:space="0" w:color="auto"/>
                  </w:divBdr>
                </w:div>
                <w:div w:id="1179544459">
                  <w:marLeft w:val="0"/>
                  <w:marRight w:val="0"/>
                  <w:marTop w:val="0"/>
                  <w:marBottom w:val="0"/>
                  <w:divBdr>
                    <w:top w:val="none" w:sz="0" w:space="0" w:color="auto"/>
                    <w:left w:val="none" w:sz="0" w:space="0" w:color="auto"/>
                    <w:bottom w:val="none" w:sz="0" w:space="0" w:color="auto"/>
                    <w:right w:val="none" w:sz="0" w:space="0" w:color="auto"/>
                  </w:divBdr>
                </w:div>
                <w:div w:id="1179544480">
                  <w:marLeft w:val="0"/>
                  <w:marRight w:val="0"/>
                  <w:marTop w:val="0"/>
                  <w:marBottom w:val="0"/>
                  <w:divBdr>
                    <w:top w:val="none" w:sz="0" w:space="0" w:color="auto"/>
                    <w:left w:val="none" w:sz="0" w:space="0" w:color="auto"/>
                    <w:bottom w:val="none" w:sz="0" w:space="0" w:color="auto"/>
                    <w:right w:val="none" w:sz="0" w:space="0" w:color="auto"/>
                  </w:divBdr>
                </w:div>
                <w:div w:id="1179544481">
                  <w:marLeft w:val="0"/>
                  <w:marRight w:val="0"/>
                  <w:marTop w:val="0"/>
                  <w:marBottom w:val="0"/>
                  <w:divBdr>
                    <w:top w:val="none" w:sz="0" w:space="0" w:color="auto"/>
                    <w:left w:val="none" w:sz="0" w:space="0" w:color="auto"/>
                    <w:bottom w:val="none" w:sz="0" w:space="0" w:color="auto"/>
                    <w:right w:val="none" w:sz="0" w:space="0" w:color="auto"/>
                  </w:divBdr>
                </w:div>
                <w:div w:id="1179544506">
                  <w:marLeft w:val="0"/>
                  <w:marRight w:val="0"/>
                  <w:marTop w:val="0"/>
                  <w:marBottom w:val="0"/>
                  <w:divBdr>
                    <w:top w:val="none" w:sz="0" w:space="0" w:color="auto"/>
                    <w:left w:val="none" w:sz="0" w:space="0" w:color="auto"/>
                    <w:bottom w:val="none" w:sz="0" w:space="0" w:color="auto"/>
                    <w:right w:val="none" w:sz="0" w:space="0" w:color="auto"/>
                  </w:divBdr>
                </w:div>
                <w:div w:id="1179544548">
                  <w:marLeft w:val="0"/>
                  <w:marRight w:val="0"/>
                  <w:marTop w:val="0"/>
                  <w:marBottom w:val="0"/>
                  <w:divBdr>
                    <w:top w:val="none" w:sz="0" w:space="0" w:color="auto"/>
                    <w:left w:val="none" w:sz="0" w:space="0" w:color="auto"/>
                    <w:bottom w:val="none" w:sz="0" w:space="0" w:color="auto"/>
                    <w:right w:val="none" w:sz="0" w:space="0" w:color="auto"/>
                  </w:divBdr>
                </w:div>
                <w:div w:id="1179544553">
                  <w:marLeft w:val="0"/>
                  <w:marRight w:val="0"/>
                  <w:marTop w:val="0"/>
                  <w:marBottom w:val="0"/>
                  <w:divBdr>
                    <w:top w:val="none" w:sz="0" w:space="0" w:color="auto"/>
                    <w:left w:val="none" w:sz="0" w:space="0" w:color="auto"/>
                    <w:bottom w:val="none" w:sz="0" w:space="0" w:color="auto"/>
                    <w:right w:val="none" w:sz="0" w:space="0" w:color="auto"/>
                  </w:divBdr>
                </w:div>
                <w:div w:id="1179544560">
                  <w:marLeft w:val="0"/>
                  <w:marRight w:val="0"/>
                  <w:marTop w:val="0"/>
                  <w:marBottom w:val="0"/>
                  <w:divBdr>
                    <w:top w:val="none" w:sz="0" w:space="0" w:color="auto"/>
                    <w:left w:val="none" w:sz="0" w:space="0" w:color="auto"/>
                    <w:bottom w:val="none" w:sz="0" w:space="0" w:color="auto"/>
                    <w:right w:val="none" w:sz="0" w:space="0" w:color="auto"/>
                  </w:divBdr>
                </w:div>
                <w:div w:id="1179544566">
                  <w:marLeft w:val="0"/>
                  <w:marRight w:val="0"/>
                  <w:marTop w:val="0"/>
                  <w:marBottom w:val="0"/>
                  <w:divBdr>
                    <w:top w:val="none" w:sz="0" w:space="0" w:color="auto"/>
                    <w:left w:val="none" w:sz="0" w:space="0" w:color="auto"/>
                    <w:bottom w:val="none" w:sz="0" w:space="0" w:color="auto"/>
                    <w:right w:val="none" w:sz="0" w:space="0" w:color="auto"/>
                  </w:divBdr>
                </w:div>
                <w:div w:id="1179544574">
                  <w:marLeft w:val="0"/>
                  <w:marRight w:val="0"/>
                  <w:marTop w:val="0"/>
                  <w:marBottom w:val="0"/>
                  <w:divBdr>
                    <w:top w:val="none" w:sz="0" w:space="0" w:color="auto"/>
                    <w:left w:val="none" w:sz="0" w:space="0" w:color="auto"/>
                    <w:bottom w:val="none" w:sz="0" w:space="0" w:color="auto"/>
                    <w:right w:val="none" w:sz="0" w:space="0" w:color="auto"/>
                  </w:divBdr>
                </w:div>
                <w:div w:id="1179544579">
                  <w:marLeft w:val="0"/>
                  <w:marRight w:val="0"/>
                  <w:marTop w:val="0"/>
                  <w:marBottom w:val="0"/>
                  <w:divBdr>
                    <w:top w:val="none" w:sz="0" w:space="0" w:color="auto"/>
                    <w:left w:val="none" w:sz="0" w:space="0" w:color="auto"/>
                    <w:bottom w:val="none" w:sz="0" w:space="0" w:color="auto"/>
                    <w:right w:val="none" w:sz="0" w:space="0" w:color="auto"/>
                  </w:divBdr>
                </w:div>
                <w:div w:id="1179544594">
                  <w:marLeft w:val="0"/>
                  <w:marRight w:val="0"/>
                  <w:marTop w:val="0"/>
                  <w:marBottom w:val="0"/>
                  <w:divBdr>
                    <w:top w:val="none" w:sz="0" w:space="0" w:color="auto"/>
                    <w:left w:val="none" w:sz="0" w:space="0" w:color="auto"/>
                    <w:bottom w:val="none" w:sz="0" w:space="0" w:color="auto"/>
                    <w:right w:val="none" w:sz="0" w:space="0" w:color="auto"/>
                  </w:divBdr>
                </w:div>
                <w:div w:id="1179544619">
                  <w:marLeft w:val="0"/>
                  <w:marRight w:val="0"/>
                  <w:marTop w:val="0"/>
                  <w:marBottom w:val="0"/>
                  <w:divBdr>
                    <w:top w:val="none" w:sz="0" w:space="0" w:color="auto"/>
                    <w:left w:val="none" w:sz="0" w:space="0" w:color="auto"/>
                    <w:bottom w:val="none" w:sz="0" w:space="0" w:color="auto"/>
                    <w:right w:val="none" w:sz="0" w:space="0" w:color="auto"/>
                  </w:divBdr>
                </w:div>
                <w:div w:id="1179544635">
                  <w:marLeft w:val="0"/>
                  <w:marRight w:val="0"/>
                  <w:marTop w:val="0"/>
                  <w:marBottom w:val="0"/>
                  <w:divBdr>
                    <w:top w:val="none" w:sz="0" w:space="0" w:color="auto"/>
                    <w:left w:val="none" w:sz="0" w:space="0" w:color="auto"/>
                    <w:bottom w:val="none" w:sz="0" w:space="0" w:color="auto"/>
                    <w:right w:val="none" w:sz="0" w:space="0" w:color="auto"/>
                  </w:divBdr>
                </w:div>
                <w:div w:id="1179544637">
                  <w:marLeft w:val="0"/>
                  <w:marRight w:val="0"/>
                  <w:marTop w:val="0"/>
                  <w:marBottom w:val="0"/>
                  <w:divBdr>
                    <w:top w:val="none" w:sz="0" w:space="0" w:color="auto"/>
                    <w:left w:val="none" w:sz="0" w:space="0" w:color="auto"/>
                    <w:bottom w:val="none" w:sz="0" w:space="0" w:color="auto"/>
                    <w:right w:val="none" w:sz="0" w:space="0" w:color="auto"/>
                  </w:divBdr>
                </w:div>
                <w:div w:id="1179544642">
                  <w:marLeft w:val="0"/>
                  <w:marRight w:val="0"/>
                  <w:marTop w:val="0"/>
                  <w:marBottom w:val="0"/>
                  <w:divBdr>
                    <w:top w:val="none" w:sz="0" w:space="0" w:color="auto"/>
                    <w:left w:val="none" w:sz="0" w:space="0" w:color="auto"/>
                    <w:bottom w:val="none" w:sz="0" w:space="0" w:color="auto"/>
                    <w:right w:val="none" w:sz="0" w:space="0" w:color="auto"/>
                  </w:divBdr>
                </w:div>
                <w:div w:id="1179544690">
                  <w:marLeft w:val="0"/>
                  <w:marRight w:val="0"/>
                  <w:marTop w:val="0"/>
                  <w:marBottom w:val="0"/>
                  <w:divBdr>
                    <w:top w:val="none" w:sz="0" w:space="0" w:color="auto"/>
                    <w:left w:val="none" w:sz="0" w:space="0" w:color="auto"/>
                    <w:bottom w:val="none" w:sz="0" w:space="0" w:color="auto"/>
                    <w:right w:val="none" w:sz="0" w:space="0" w:color="auto"/>
                  </w:divBdr>
                </w:div>
                <w:div w:id="1179544691">
                  <w:marLeft w:val="0"/>
                  <w:marRight w:val="0"/>
                  <w:marTop w:val="0"/>
                  <w:marBottom w:val="0"/>
                  <w:divBdr>
                    <w:top w:val="none" w:sz="0" w:space="0" w:color="auto"/>
                    <w:left w:val="none" w:sz="0" w:space="0" w:color="auto"/>
                    <w:bottom w:val="none" w:sz="0" w:space="0" w:color="auto"/>
                    <w:right w:val="none" w:sz="0" w:space="0" w:color="auto"/>
                  </w:divBdr>
                </w:div>
                <w:div w:id="1179544696">
                  <w:marLeft w:val="0"/>
                  <w:marRight w:val="0"/>
                  <w:marTop w:val="0"/>
                  <w:marBottom w:val="0"/>
                  <w:divBdr>
                    <w:top w:val="none" w:sz="0" w:space="0" w:color="auto"/>
                    <w:left w:val="none" w:sz="0" w:space="0" w:color="auto"/>
                    <w:bottom w:val="none" w:sz="0" w:space="0" w:color="auto"/>
                    <w:right w:val="none" w:sz="0" w:space="0" w:color="auto"/>
                  </w:divBdr>
                </w:div>
                <w:div w:id="1179544702">
                  <w:marLeft w:val="0"/>
                  <w:marRight w:val="0"/>
                  <w:marTop w:val="0"/>
                  <w:marBottom w:val="0"/>
                  <w:divBdr>
                    <w:top w:val="none" w:sz="0" w:space="0" w:color="auto"/>
                    <w:left w:val="none" w:sz="0" w:space="0" w:color="auto"/>
                    <w:bottom w:val="none" w:sz="0" w:space="0" w:color="auto"/>
                    <w:right w:val="none" w:sz="0" w:space="0" w:color="auto"/>
                  </w:divBdr>
                </w:div>
                <w:div w:id="1179544753">
                  <w:marLeft w:val="0"/>
                  <w:marRight w:val="0"/>
                  <w:marTop w:val="0"/>
                  <w:marBottom w:val="0"/>
                  <w:divBdr>
                    <w:top w:val="none" w:sz="0" w:space="0" w:color="auto"/>
                    <w:left w:val="none" w:sz="0" w:space="0" w:color="auto"/>
                    <w:bottom w:val="none" w:sz="0" w:space="0" w:color="auto"/>
                    <w:right w:val="none" w:sz="0" w:space="0" w:color="auto"/>
                  </w:divBdr>
                </w:div>
                <w:div w:id="1179544778">
                  <w:marLeft w:val="0"/>
                  <w:marRight w:val="0"/>
                  <w:marTop w:val="0"/>
                  <w:marBottom w:val="0"/>
                  <w:divBdr>
                    <w:top w:val="none" w:sz="0" w:space="0" w:color="auto"/>
                    <w:left w:val="none" w:sz="0" w:space="0" w:color="auto"/>
                    <w:bottom w:val="none" w:sz="0" w:space="0" w:color="auto"/>
                    <w:right w:val="none" w:sz="0" w:space="0" w:color="auto"/>
                  </w:divBdr>
                </w:div>
                <w:div w:id="1179544783">
                  <w:marLeft w:val="0"/>
                  <w:marRight w:val="0"/>
                  <w:marTop w:val="0"/>
                  <w:marBottom w:val="0"/>
                  <w:divBdr>
                    <w:top w:val="none" w:sz="0" w:space="0" w:color="auto"/>
                    <w:left w:val="none" w:sz="0" w:space="0" w:color="auto"/>
                    <w:bottom w:val="none" w:sz="0" w:space="0" w:color="auto"/>
                    <w:right w:val="none" w:sz="0" w:space="0" w:color="auto"/>
                  </w:divBdr>
                </w:div>
                <w:div w:id="1179544790">
                  <w:marLeft w:val="0"/>
                  <w:marRight w:val="0"/>
                  <w:marTop w:val="0"/>
                  <w:marBottom w:val="0"/>
                  <w:divBdr>
                    <w:top w:val="none" w:sz="0" w:space="0" w:color="auto"/>
                    <w:left w:val="none" w:sz="0" w:space="0" w:color="auto"/>
                    <w:bottom w:val="none" w:sz="0" w:space="0" w:color="auto"/>
                    <w:right w:val="none" w:sz="0" w:space="0" w:color="auto"/>
                  </w:divBdr>
                </w:div>
                <w:div w:id="1179544828">
                  <w:marLeft w:val="0"/>
                  <w:marRight w:val="0"/>
                  <w:marTop w:val="0"/>
                  <w:marBottom w:val="0"/>
                  <w:divBdr>
                    <w:top w:val="none" w:sz="0" w:space="0" w:color="auto"/>
                    <w:left w:val="none" w:sz="0" w:space="0" w:color="auto"/>
                    <w:bottom w:val="none" w:sz="0" w:space="0" w:color="auto"/>
                    <w:right w:val="none" w:sz="0" w:space="0" w:color="auto"/>
                  </w:divBdr>
                </w:div>
                <w:div w:id="1179544842">
                  <w:marLeft w:val="0"/>
                  <w:marRight w:val="0"/>
                  <w:marTop w:val="0"/>
                  <w:marBottom w:val="0"/>
                  <w:divBdr>
                    <w:top w:val="none" w:sz="0" w:space="0" w:color="auto"/>
                    <w:left w:val="none" w:sz="0" w:space="0" w:color="auto"/>
                    <w:bottom w:val="none" w:sz="0" w:space="0" w:color="auto"/>
                    <w:right w:val="none" w:sz="0" w:space="0" w:color="auto"/>
                  </w:divBdr>
                </w:div>
                <w:div w:id="1179544864">
                  <w:marLeft w:val="0"/>
                  <w:marRight w:val="0"/>
                  <w:marTop w:val="0"/>
                  <w:marBottom w:val="0"/>
                  <w:divBdr>
                    <w:top w:val="none" w:sz="0" w:space="0" w:color="auto"/>
                    <w:left w:val="none" w:sz="0" w:space="0" w:color="auto"/>
                    <w:bottom w:val="none" w:sz="0" w:space="0" w:color="auto"/>
                    <w:right w:val="none" w:sz="0" w:space="0" w:color="auto"/>
                  </w:divBdr>
                </w:div>
                <w:div w:id="1179544872">
                  <w:marLeft w:val="0"/>
                  <w:marRight w:val="0"/>
                  <w:marTop w:val="0"/>
                  <w:marBottom w:val="0"/>
                  <w:divBdr>
                    <w:top w:val="none" w:sz="0" w:space="0" w:color="auto"/>
                    <w:left w:val="none" w:sz="0" w:space="0" w:color="auto"/>
                    <w:bottom w:val="none" w:sz="0" w:space="0" w:color="auto"/>
                    <w:right w:val="none" w:sz="0" w:space="0" w:color="auto"/>
                  </w:divBdr>
                </w:div>
                <w:div w:id="1179544878">
                  <w:marLeft w:val="0"/>
                  <w:marRight w:val="0"/>
                  <w:marTop w:val="0"/>
                  <w:marBottom w:val="0"/>
                  <w:divBdr>
                    <w:top w:val="none" w:sz="0" w:space="0" w:color="auto"/>
                    <w:left w:val="none" w:sz="0" w:space="0" w:color="auto"/>
                    <w:bottom w:val="none" w:sz="0" w:space="0" w:color="auto"/>
                    <w:right w:val="none" w:sz="0" w:space="0" w:color="auto"/>
                  </w:divBdr>
                </w:div>
                <w:div w:id="1179544897">
                  <w:marLeft w:val="0"/>
                  <w:marRight w:val="0"/>
                  <w:marTop w:val="0"/>
                  <w:marBottom w:val="0"/>
                  <w:divBdr>
                    <w:top w:val="none" w:sz="0" w:space="0" w:color="auto"/>
                    <w:left w:val="none" w:sz="0" w:space="0" w:color="auto"/>
                    <w:bottom w:val="none" w:sz="0" w:space="0" w:color="auto"/>
                    <w:right w:val="none" w:sz="0" w:space="0" w:color="auto"/>
                  </w:divBdr>
                </w:div>
                <w:div w:id="1179544928">
                  <w:marLeft w:val="0"/>
                  <w:marRight w:val="0"/>
                  <w:marTop w:val="0"/>
                  <w:marBottom w:val="0"/>
                  <w:divBdr>
                    <w:top w:val="none" w:sz="0" w:space="0" w:color="auto"/>
                    <w:left w:val="none" w:sz="0" w:space="0" w:color="auto"/>
                    <w:bottom w:val="none" w:sz="0" w:space="0" w:color="auto"/>
                    <w:right w:val="none" w:sz="0" w:space="0" w:color="auto"/>
                  </w:divBdr>
                </w:div>
                <w:div w:id="1179544939">
                  <w:marLeft w:val="0"/>
                  <w:marRight w:val="0"/>
                  <w:marTop w:val="0"/>
                  <w:marBottom w:val="0"/>
                  <w:divBdr>
                    <w:top w:val="none" w:sz="0" w:space="0" w:color="auto"/>
                    <w:left w:val="none" w:sz="0" w:space="0" w:color="auto"/>
                    <w:bottom w:val="none" w:sz="0" w:space="0" w:color="auto"/>
                    <w:right w:val="none" w:sz="0" w:space="0" w:color="auto"/>
                  </w:divBdr>
                </w:div>
                <w:div w:id="1179544995">
                  <w:marLeft w:val="0"/>
                  <w:marRight w:val="0"/>
                  <w:marTop w:val="0"/>
                  <w:marBottom w:val="0"/>
                  <w:divBdr>
                    <w:top w:val="none" w:sz="0" w:space="0" w:color="auto"/>
                    <w:left w:val="none" w:sz="0" w:space="0" w:color="auto"/>
                    <w:bottom w:val="none" w:sz="0" w:space="0" w:color="auto"/>
                    <w:right w:val="none" w:sz="0" w:space="0" w:color="auto"/>
                  </w:divBdr>
                </w:div>
                <w:div w:id="1179545024">
                  <w:marLeft w:val="0"/>
                  <w:marRight w:val="0"/>
                  <w:marTop w:val="0"/>
                  <w:marBottom w:val="0"/>
                  <w:divBdr>
                    <w:top w:val="none" w:sz="0" w:space="0" w:color="auto"/>
                    <w:left w:val="none" w:sz="0" w:space="0" w:color="auto"/>
                    <w:bottom w:val="none" w:sz="0" w:space="0" w:color="auto"/>
                    <w:right w:val="none" w:sz="0" w:space="0" w:color="auto"/>
                  </w:divBdr>
                </w:div>
                <w:div w:id="117954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4646">
          <w:marLeft w:val="0"/>
          <w:marRight w:val="0"/>
          <w:marTop w:val="0"/>
          <w:marBottom w:val="0"/>
          <w:divBdr>
            <w:top w:val="none" w:sz="0" w:space="0" w:color="auto"/>
            <w:left w:val="none" w:sz="0" w:space="0" w:color="auto"/>
            <w:bottom w:val="none" w:sz="0" w:space="0" w:color="auto"/>
            <w:right w:val="none" w:sz="0" w:space="0" w:color="auto"/>
          </w:divBdr>
          <w:divsChild>
            <w:div w:id="1179543371">
              <w:marLeft w:val="0"/>
              <w:marRight w:val="0"/>
              <w:marTop w:val="0"/>
              <w:marBottom w:val="0"/>
              <w:divBdr>
                <w:top w:val="none" w:sz="0" w:space="0" w:color="auto"/>
                <w:left w:val="none" w:sz="0" w:space="0" w:color="auto"/>
                <w:bottom w:val="none" w:sz="0" w:space="0" w:color="auto"/>
                <w:right w:val="none" w:sz="0" w:space="0" w:color="auto"/>
              </w:divBdr>
              <w:divsChild>
                <w:div w:id="1179542999">
                  <w:marLeft w:val="0"/>
                  <w:marRight w:val="0"/>
                  <w:marTop w:val="0"/>
                  <w:marBottom w:val="0"/>
                  <w:divBdr>
                    <w:top w:val="none" w:sz="0" w:space="0" w:color="auto"/>
                    <w:left w:val="none" w:sz="0" w:space="0" w:color="auto"/>
                    <w:bottom w:val="none" w:sz="0" w:space="0" w:color="auto"/>
                    <w:right w:val="none" w:sz="0" w:space="0" w:color="auto"/>
                  </w:divBdr>
                </w:div>
                <w:div w:id="1179543011">
                  <w:marLeft w:val="0"/>
                  <w:marRight w:val="0"/>
                  <w:marTop w:val="0"/>
                  <w:marBottom w:val="0"/>
                  <w:divBdr>
                    <w:top w:val="none" w:sz="0" w:space="0" w:color="auto"/>
                    <w:left w:val="none" w:sz="0" w:space="0" w:color="auto"/>
                    <w:bottom w:val="none" w:sz="0" w:space="0" w:color="auto"/>
                    <w:right w:val="none" w:sz="0" w:space="0" w:color="auto"/>
                  </w:divBdr>
                </w:div>
                <w:div w:id="1179543012">
                  <w:marLeft w:val="0"/>
                  <w:marRight w:val="0"/>
                  <w:marTop w:val="0"/>
                  <w:marBottom w:val="0"/>
                  <w:divBdr>
                    <w:top w:val="none" w:sz="0" w:space="0" w:color="auto"/>
                    <w:left w:val="none" w:sz="0" w:space="0" w:color="auto"/>
                    <w:bottom w:val="none" w:sz="0" w:space="0" w:color="auto"/>
                    <w:right w:val="none" w:sz="0" w:space="0" w:color="auto"/>
                  </w:divBdr>
                </w:div>
                <w:div w:id="1179543020">
                  <w:marLeft w:val="0"/>
                  <w:marRight w:val="0"/>
                  <w:marTop w:val="0"/>
                  <w:marBottom w:val="0"/>
                  <w:divBdr>
                    <w:top w:val="none" w:sz="0" w:space="0" w:color="auto"/>
                    <w:left w:val="none" w:sz="0" w:space="0" w:color="auto"/>
                    <w:bottom w:val="none" w:sz="0" w:space="0" w:color="auto"/>
                    <w:right w:val="none" w:sz="0" w:space="0" w:color="auto"/>
                  </w:divBdr>
                </w:div>
                <w:div w:id="1179543038">
                  <w:marLeft w:val="0"/>
                  <w:marRight w:val="0"/>
                  <w:marTop w:val="0"/>
                  <w:marBottom w:val="0"/>
                  <w:divBdr>
                    <w:top w:val="none" w:sz="0" w:space="0" w:color="auto"/>
                    <w:left w:val="none" w:sz="0" w:space="0" w:color="auto"/>
                    <w:bottom w:val="none" w:sz="0" w:space="0" w:color="auto"/>
                    <w:right w:val="none" w:sz="0" w:space="0" w:color="auto"/>
                  </w:divBdr>
                </w:div>
                <w:div w:id="1179543057">
                  <w:marLeft w:val="0"/>
                  <w:marRight w:val="0"/>
                  <w:marTop w:val="0"/>
                  <w:marBottom w:val="0"/>
                  <w:divBdr>
                    <w:top w:val="none" w:sz="0" w:space="0" w:color="auto"/>
                    <w:left w:val="none" w:sz="0" w:space="0" w:color="auto"/>
                    <w:bottom w:val="none" w:sz="0" w:space="0" w:color="auto"/>
                    <w:right w:val="none" w:sz="0" w:space="0" w:color="auto"/>
                  </w:divBdr>
                </w:div>
                <w:div w:id="1179543068">
                  <w:marLeft w:val="0"/>
                  <w:marRight w:val="0"/>
                  <w:marTop w:val="0"/>
                  <w:marBottom w:val="0"/>
                  <w:divBdr>
                    <w:top w:val="none" w:sz="0" w:space="0" w:color="auto"/>
                    <w:left w:val="none" w:sz="0" w:space="0" w:color="auto"/>
                    <w:bottom w:val="none" w:sz="0" w:space="0" w:color="auto"/>
                    <w:right w:val="none" w:sz="0" w:space="0" w:color="auto"/>
                  </w:divBdr>
                </w:div>
                <w:div w:id="1179543115">
                  <w:marLeft w:val="0"/>
                  <w:marRight w:val="0"/>
                  <w:marTop w:val="0"/>
                  <w:marBottom w:val="0"/>
                  <w:divBdr>
                    <w:top w:val="none" w:sz="0" w:space="0" w:color="auto"/>
                    <w:left w:val="none" w:sz="0" w:space="0" w:color="auto"/>
                    <w:bottom w:val="none" w:sz="0" w:space="0" w:color="auto"/>
                    <w:right w:val="none" w:sz="0" w:space="0" w:color="auto"/>
                  </w:divBdr>
                </w:div>
                <w:div w:id="1179543129">
                  <w:marLeft w:val="0"/>
                  <w:marRight w:val="0"/>
                  <w:marTop w:val="0"/>
                  <w:marBottom w:val="0"/>
                  <w:divBdr>
                    <w:top w:val="none" w:sz="0" w:space="0" w:color="auto"/>
                    <w:left w:val="none" w:sz="0" w:space="0" w:color="auto"/>
                    <w:bottom w:val="none" w:sz="0" w:space="0" w:color="auto"/>
                    <w:right w:val="none" w:sz="0" w:space="0" w:color="auto"/>
                  </w:divBdr>
                </w:div>
                <w:div w:id="1179543133">
                  <w:marLeft w:val="0"/>
                  <w:marRight w:val="0"/>
                  <w:marTop w:val="0"/>
                  <w:marBottom w:val="0"/>
                  <w:divBdr>
                    <w:top w:val="none" w:sz="0" w:space="0" w:color="auto"/>
                    <w:left w:val="none" w:sz="0" w:space="0" w:color="auto"/>
                    <w:bottom w:val="none" w:sz="0" w:space="0" w:color="auto"/>
                    <w:right w:val="none" w:sz="0" w:space="0" w:color="auto"/>
                  </w:divBdr>
                </w:div>
                <w:div w:id="1179543137">
                  <w:marLeft w:val="0"/>
                  <w:marRight w:val="0"/>
                  <w:marTop w:val="0"/>
                  <w:marBottom w:val="0"/>
                  <w:divBdr>
                    <w:top w:val="none" w:sz="0" w:space="0" w:color="auto"/>
                    <w:left w:val="none" w:sz="0" w:space="0" w:color="auto"/>
                    <w:bottom w:val="none" w:sz="0" w:space="0" w:color="auto"/>
                    <w:right w:val="none" w:sz="0" w:space="0" w:color="auto"/>
                  </w:divBdr>
                </w:div>
                <w:div w:id="1179543146">
                  <w:marLeft w:val="0"/>
                  <w:marRight w:val="0"/>
                  <w:marTop w:val="0"/>
                  <w:marBottom w:val="0"/>
                  <w:divBdr>
                    <w:top w:val="none" w:sz="0" w:space="0" w:color="auto"/>
                    <w:left w:val="none" w:sz="0" w:space="0" w:color="auto"/>
                    <w:bottom w:val="none" w:sz="0" w:space="0" w:color="auto"/>
                    <w:right w:val="none" w:sz="0" w:space="0" w:color="auto"/>
                  </w:divBdr>
                </w:div>
                <w:div w:id="1179543198">
                  <w:marLeft w:val="0"/>
                  <w:marRight w:val="0"/>
                  <w:marTop w:val="0"/>
                  <w:marBottom w:val="0"/>
                  <w:divBdr>
                    <w:top w:val="none" w:sz="0" w:space="0" w:color="auto"/>
                    <w:left w:val="none" w:sz="0" w:space="0" w:color="auto"/>
                    <w:bottom w:val="none" w:sz="0" w:space="0" w:color="auto"/>
                    <w:right w:val="none" w:sz="0" w:space="0" w:color="auto"/>
                  </w:divBdr>
                </w:div>
                <w:div w:id="1179543210">
                  <w:marLeft w:val="0"/>
                  <w:marRight w:val="0"/>
                  <w:marTop w:val="0"/>
                  <w:marBottom w:val="0"/>
                  <w:divBdr>
                    <w:top w:val="none" w:sz="0" w:space="0" w:color="auto"/>
                    <w:left w:val="none" w:sz="0" w:space="0" w:color="auto"/>
                    <w:bottom w:val="none" w:sz="0" w:space="0" w:color="auto"/>
                    <w:right w:val="none" w:sz="0" w:space="0" w:color="auto"/>
                  </w:divBdr>
                </w:div>
                <w:div w:id="1179543215">
                  <w:marLeft w:val="0"/>
                  <w:marRight w:val="0"/>
                  <w:marTop w:val="0"/>
                  <w:marBottom w:val="0"/>
                  <w:divBdr>
                    <w:top w:val="none" w:sz="0" w:space="0" w:color="auto"/>
                    <w:left w:val="none" w:sz="0" w:space="0" w:color="auto"/>
                    <w:bottom w:val="none" w:sz="0" w:space="0" w:color="auto"/>
                    <w:right w:val="none" w:sz="0" w:space="0" w:color="auto"/>
                  </w:divBdr>
                </w:div>
                <w:div w:id="1179543218">
                  <w:marLeft w:val="0"/>
                  <w:marRight w:val="0"/>
                  <w:marTop w:val="0"/>
                  <w:marBottom w:val="0"/>
                  <w:divBdr>
                    <w:top w:val="none" w:sz="0" w:space="0" w:color="auto"/>
                    <w:left w:val="none" w:sz="0" w:space="0" w:color="auto"/>
                    <w:bottom w:val="none" w:sz="0" w:space="0" w:color="auto"/>
                    <w:right w:val="none" w:sz="0" w:space="0" w:color="auto"/>
                  </w:divBdr>
                </w:div>
                <w:div w:id="1179543220">
                  <w:marLeft w:val="0"/>
                  <w:marRight w:val="0"/>
                  <w:marTop w:val="0"/>
                  <w:marBottom w:val="0"/>
                  <w:divBdr>
                    <w:top w:val="none" w:sz="0" w:space="0" w:color="auto"/>
                    <w:left w:val="none" w:sz="0" w:space="0" w:color="auto"/>
                    <w:bottom w:val="none" w:sz="0" w:space="0" w:color="auto"/>
                    <w:right w:val="none" w:sz="0" w:space="0" w:color="auto"/>
                  </w:divBdr>
                </w:div>
                <w:div w:id="1179543223">
                  <w:marLeft w:val="0"/>
                  <w:marRight w:val="0"/>
                  <w:marTop w:val="0"/>
                  <w:marBottom w:val="0"/>
                  <w:divBdr>
                    <w:top w:val="none" w:sz="0" w:space="0" w:color="auto"/>
                    <w:left w:val="none" w:sz="0" w:space="0" w:color="auto"/>
                    <w:bottom w:val="none" w:sz="0" w:space="0" w:color="auto"/>
                    <w:right w:val="none" w:sz="0" w:space="0" w:color="auto"/>
                  </w:divBdr>
                </w:div>
                <w:div w:id="1179543230">
                  <w:marLeft w:val="0"/>
                  <w:marRight w:val="0"/>
                  <w:marTop w:val="0"/>
                  <w:marBottom w:val="0"/>
                  <w:divBdr>
                    <w:top w:val="none" w:sz="0" w:space="0" w:color="auto"/>
                    <w:left w:val="none" w:sz="0" w:space="0" w:color="auto"/>
                    <w:bottom w:val="none" w:sz="0" w:space="0" w:color="auto"/>
                    <w:right w:val="none" w:sz="0" w:space="0" w:color="auto"/>
                  </w:divBdr>
                </w:div>
                <w:div w:id="1179543271">
                  <w:marLeft w:val="0"/>
                  <w:marRight w:val="0"/>
                  <w:marTop w:val="0"/>
                  <w:marBottom w:val="0"/>
                  <w:divBdr>
                    <w:top w:val="none" w:sz="0" w:space="0" w:color="auto"/>
                    <w:left w:val="none" w:sz="0" w:space="0" w:color="auto"/>
                    <w:bottom w:val="none" w:sz="0" w:space="0" w:color="auto"/>
                    <w:right w:val="none" w:sz="0" w:space="0" w:color="auto"/>
                  </w:divBdr>
                </w:div>
                <w:div w:id="1179543286">
                  <w:marLeft w:val="0"/>
                  <w:marRight w:val="0"/>
                  <w:marTop w:val="0"/>
                  <w:marBottom w:val="0"/>
                  <w:divBdr>
                    <w:top w:val="none" w:sz="0" w:space="0" w:color="auto"/>
                    <w:left w:val="none" w:sz="0" w:space="0" w:color="auto"/>
                    <w:bottom w:val="none" w:sz="0" w:space="0" w:color="auto"/>
                    <w:right w:val="none" w:sz="0" w:space="0" w:color="auto"/>
                  </w:divBdr>
                </w:div>
                <w:div w:id="1179543291">
                  <w:marLeft w:val="0"/>
                  <w:marRight w:val="0"/>
                  <w:marTop w:val="0"/>
                  <w:marBottom w:val="0"/>
                  <w:divBdr>
                    <w:top w:val="none" w:sz="0" w:space="0" w:color="auto"/>
                    <w:left w:val="none" w:sz="0" w:space="0" w:color="auto"/>
                    <w:bottom w:val="none" w:sz="0" w:space="0" w:color="auto"/>
                    <w:right w:val="none" w:sz="0" w:space="0" w:color="auto"/>
                  </w:divBdr>
                </w:div>
                <w:div w:id="1179543295">
                  <w:marLeft w:val="0"/>
                  <w:marRight w:val="0"/>
                  <w:marTop w:val="0"/>
                  <w:marBottom w:val="0"/>
                  <w:divBdr>
                    <w:top w:val="none" w:sz="0" w:space="0" w:color="auto"/>
                    <w:left w:val="none" w:sz="0" w:space="0" w:color="auto"/>
                    <w:bottom w:val="none" w:sz="0" w:space="0" w:color="auto"/>
                    <w:right w:val="none" w:sz="0" w:space="0" w:color="auto"/>
                  </w:divBdr>
                </w:div>
                <w:div w:id="1179543299">
                  <w:marLeft w:val="0"/>
                  <w:marRight w:val="0"/>
                  <w:marTop w:val="0"/>
                  <w:marBottom w:val="0"/>
                  <w:divBdr>
                    <w:top w:val="none" w:sz="0" w:space="0" w:color="auto"/>
                    <w:left w:val="none" w:sz="0" w:space="0" w:color="auto"/>
                    <w:bottom w:val="none" w:sz="0" w:space="0" w:color="auto"/>
                    <w:right w:val="none" w:sz="0" w:space="0" w:color="auto"/>
                  </w:divBdr>
                </w:div>
                <w:div w:id="1179543307">
                  <w:marLeft w:val="0"/>
                  <w:marRight w:val="0"/>
                  <w:marTop w:val="0"/>
                  <w:marBottom w:val="0"/>
                  <w:divBdr>
                    <w:top w:val="none" w:sz="0" w:space="0" w:color="auto"/>
                    <w:left w:val="none" w:sz="0" w:space="0" w:color="auto"/>
                    <w:bottom w:val="none" w:sz="0" w:space="0" w:color="auto"/>
                    <w:right w:val="none" w:sz="0" w:space="0" w:color="auto"/>
                  </w:divBdr>
                </w:div>
                <w:div w:id="1179543308">
                  <w:marLeft w:val="0"/>
                  <w:marRight w:val="0"/>
                  <w:marTop w:val="0"/>
                  <w:marBottom w:val="0"/>
                  <w:divBdr>
                    <w:top w:val="none" w:sz="0" w:space="0" w:color="auto"/>
                    <w:left w:val="none" w:sz="0" w:space="0" w:color="auto"/>
                    <w:bottom w:val="none" w:sz="0" w:space="0" w:color="auto"/>
                    <w:right w:val="none" w:sz="0" w:space="0" w:color="auto"/>
                  </w:divBdr>
                </w:div>
                <w:div w:id="1179543327">
                  <w:marLeft w:val="0"/>
                  <w:marRight w:val="0"/>
                  <w:marTop w:val="0"/>
                  <w:marBottom w:val="0"/>
                  <w:divBdr>
                    <w:top w:val="none" w:sz="0" w:space="0" w:color="auto"/>
                    <w:left w:val="none" w:sz="0" w:space="0" w:color="auto"/>
                    <w:bottom w:val="none" w:sz="0" w:space="0" w:color="auto"/>
                    <w:right w:val="none" w:sz="0" w:space="0" w:color="auto"/>
                  </w:divBdr>
                </w:div>
                <w:div w:id="1179543331">
                  <w:marLeft w:val="0"/>
                  <w:marRight w:val="0"/>
                  <w:marTop w:val="0"/>
                  <w:marBottom w:val="0"/>
                  <w:divBdr>
                    <w:top w:val="none" w:sz="0" w:space="0" w:color="auto"/>
                    <w:left w:val="none" w:sz="0" w:space="0" w:color="auto"/>
                    <w:bottom w:val="none" w:sz="0" w:space="0" w:color="auto"/>
                    <w:right w:val="none" w:sz="0" w:space="0" w:color="auto"/>
                  </w:divBdr>
                </w:div>
                <w:div w:id="1179543339">
                  <w:marLeft w:val="0"/>
                  <w:marRight w:val="0"/>
                  <w:marTop w:val="0"/>
                  <w:marBottom w:val="0"/>
                  <w:divBdr>
                    <w:top w:val="none" w:sz="0" w:space="0" w:color="auto"/>
                    <w:left w:val="none" w:sz="0" w:space="0" w:color="auto"/>
                    <w:bottom w:val="none" w:sz="0" w:space="0" w:color="auto"/>
                    <w:right w:val="none" w:sz="0" w:space="0" w:color="auto"/>
                  </w:divBdr>
                </w:div>
                <w:div w:id="1179543348">
                  <w:marLeft w:val="0"/>
                  <w:marRight w:val="0"/>
                  <w:marTop w:val="0"/>
                  <w:marBottom w:val="0"/>
                  <w:divBdr>
                    <w:top w:val="none" w:sz="0" w:space="0" w:color="auto"/>
                    <w:left w:val="none" w:sz="0" w:space="0" w:color="auto"/>
                    <w:bottom w:val="none" w:sz="0" w:space="0" w:color="auto"/>
                    <w:right w:val="none" w:sz="0" w:space="0" w:color="auto"/>
                  </w:divBdr>
                </w:div>
                <w:div w:id="1179543357">
                  <w:marLeft w:val="0"/>
                  <w:marRight w:val="0"/>
                  <w:marTop w:val="0"/>
                  <w:marBottom w:val="0"/>
                  <w:divBdr>
                    <w:top w:val="none" w:sz="0" w:space="0" w:color="auto"/>
                    <w:left w:val="none" w:sz="0" w:space="0" w:color="auto"/>
                    <w:bottom w:val="none" w:sz="0" w:space="0" w:color="auto"/>
                    <w:right w:val="none" w:sz="0" w:space="0" w:color="auto"/>
                  </w:divBdr>
                </w:div>
                <w:div w:id="1179543369">
                  <w:marLeft w:val="0"/>
                  <w:marRight w:val="0"/>
                  <w:marTop w:val="0"/>
                  <w:marBottom w:val="0"/>
                  <w:divBdr>
                    <w:top w:val="none" w:sz="0" w:space="0" w:color="auto"/>
                    <w:left w:val="none" w:sz="0" w:space="0" w:color="auto"/>
                    <w:bottom w:val="none" w:sz="0" w:space="0" w:color="auto"/>
                    <w:right w:val="none" w:sz="0" w:space="0" w:color="auto"/>
                  </w:divBdr>
                </w:div>
                <w:div w:id="1179543382">
                  <w:marLeft w:val="0"/>
                  <w:marRight w:val="0"/>
                  <w:marTop w:val="0"/>
                  <w:marBottom w:val="0"/>
                  <w:divBdr>
                    <w:top w:val="none" w:sz="0" w:space="0" w:color="auto"/>
                    <w:left w:val="none" w:sz="0" w:space="0" w:color="auto"/>
                    <w:bottom w:val="none" w:sz="0" w:space="0" w:color="auto"/>
                    <w:right w:val="none" w:sz="0" w:space="0" w:color="auto"/>
                  </w:divBdr>
                </w:div>
                <w:div w:id="1179543400">
                  <w:marLeft w:val="0"/>
                  <w:marRight w:val="0"/>
                  <w:marTop w:val="0"/>
                  <w:marBottom w:val="0"/>
                  <w:divBdr>
                    <w:top w:val="none" w:sz="0" w:space="0" w:color="auto"/>
                    <w:left w:val="none" w:sz="0" w:space="0" w:color="auto"/>
                    <w:bottom w:val="none" w:sz="0" w:space="0" w:color="auto"/>
                    <w:right w:val="none" w:sz="0" w:space="0" w:color="auto"/>
                  </w:divBdr>
                </w:div>
                <w:div w:id="1179543410">
                  <w:marLeft w:val="0"/>
                  <w:marRight w:val="0"/>
                  <w:marTop w:val="0"/>
                  <w:marBottom w:val="0"/>
                  <w:divBdr>
                    <w:top w:val="none" w:sz="0" w:space="0" w:color="auto"/>
                    <w:left w:val="none" w:sz="0" w:space="0" w:color="auto"/>
                    <w:bottom w:val="none" w:sz="0" w:space="0" w:color="auto"/>
                    <w:right w:val="none" w:sz="0" w:space="0" w:color="auto"/>
                  </w:divBdr>
                </w:div>
                <w:div w:id="1179543426">
                  <w:marLeft w:val="0"/>
                  <w:marRight w:val="0"/>
                  <w:marTop w:val="0"/>
                  <w:marBottom w:val="0"/>
                  <w:divBdr>
                    <w:top w:val="none" w:sz="0" w:space="0" w:color="auto"/>
                    <w:left w:val="none" w:sz="0" w:space="0" w:color="auto"/>
                    <w:bottom w:val="none" w:sz="0" w:space="0" w:color="auto"/>
                    <w:right w:val="none" w:sz="0" w:space="0" w:color="auto"/>
                  </w:divBdr>
                </w:div>
                <w:div w:id="1179543467">
                  <w:marLeft w:val="0"/>
                  <w:marRight w:val="0"/>
                  <w:marTop w:val="0"/>
                  <w:marBottom w:val="0"/>
                  <w:divBdr>
                    <w:top w:val="none" w:sz="0" w:space="0" w:color="auto"/>
                    <w:left w:val="none" w:sz="0" w:space="0" w:color="auto"/>
                    <w:bottom w:val="none" w:sz="0" w:space="0" w:color="auto"/>
                    <w:right w:val="none" w:sz="0" w:space="0" w:color="auto"/>
                  </w:divBdr>
                </w:div>
                <w:div w:id="1179543476">
                  <w:marLeft w:val="0"/>
                  <w:marRight w:val="0"/>
                  <w:marTop w:val="0"/>
                  <w:marBottom w:val="0"/>
                  <w:divBdr>
                    <w:top w:val="none" w:sz="0" w:space="0" w:color="auto"/>
                    <w:left w:val="none" w:sz="0" w:space="0" w:color="auto"/>
                    <w:bottom w:val="none" w:sz="0" w:space="0" w:color="auto"/>
                    <w:right w:val="none" w:sz="0" w:space="0" w:color="auto"/>
                  </w:divBdr>
                </w:div>
                <w:div w:id="1179543491">
                  <w:marLeft w:val="0"/>
                  <w:marRight w:val="0"/>
                  <w:marTop w:val="0"/>
                  <w:marBottom w:val="0"/>
                  <w:divBdr>
                    <w:top w:val="none" w:sz="0" w:space="0" w:color="auto"/>
                    <w:left w:val="none" w:sz="0" w:space="0" w:color="auto"/>
                    <w:bottom w:val="none" w:sz="0" w:space="0" w:color="auto"/>
                    <w:right w:val="none" w:sz="0" w:space="0" w:color="auto"/>
                  </w:divBdr>
                </w:div>
                <w:div w:id="1179543527">
                  <w:marLeft w:val="0"/>
                  <w:marRight w:val="0"/>
                  <w:marTop w:val="0"/>
                  <w:marBottom w:val="0"/>
                  <w:divBdr>
                    <w:top w:val="none" w:sz="0" w:space="0" w:color="auto"/>
                    <w:left w:val="none" w:sz="0" w:space="0" w:color="auto"/>
                    <w:bottom w:val="none" w:sz="0" w:space="0" w:color="auto"/>
                    <w:right w:val="none" w:sz="0" w:space="0" w:color="auto"/>
                  </w:divBdr>
                </w:div>
                <w:div w:id="1179543533">
                  <w:marLeft w:val="0"/>
                  <w:marRight w:val="0"/>
                  <w:marTop w:val="0"/>
                  <w:marBottom w:val="0"/>
                  <w:divBdr>
                    <w:top w:val="none" w:sz="0" w:space="0" w:color="auto"/>
                    <w:left w:val="none" w:sz="0" w:space="0" w:color="auto"/>
                    <w:bottom w:val="none" w:sz="0" w:space="0" w:color="auto"/>
                    <w:right w:val="none" w:sz="0" w:space="0" w:color="auto"/>
                  </w:divBdr>
                </w:div>
                <w:div w:id="1179543549">
                  <w:marLeft w:val="0"/>
                  <w:marRight w:val="0"/>
                  <w:marTop w:val="0"/>
                  <w:marBottom w:val="0"/>
                  <w:divBdr>
                    <w:top w:val="none" w:sz="0" w:space="0" w:color="auto"/>
                    <w:left w:val="none" w:sz="0" w:space="0" w:color="auto"/>
                    <w:bottom w:val="none" w:sz="0" w:space="0" w:color="auto"/>
                    <w:right w:val="none" w:sz="0" w:space="0" w:color="auto"/>
                  </w:divBdr>
                </w:div>
                <w:div w:id="1179543578">
                  <w:marLeft w:val="0"/>
                  <w:marRight w:val="0"/>
                  <w:marTop w:val="0"/>
                  <w:marBottom w:val="0"/>
                  <w:divBdr>
                    <w:top w:val="none" w:sz="0" w:space="0" w:color="auto"/>
                    <w:left w:val="none" w:sz="0" w:space="0" w:color="auto"/>
                    <w:bottom w:val="none" w:sz="0" w:space="0" w:color="auto"/>
                    <w:right w:val="none" w:sz="0" w:space="0" w:color="auto"/>
                  </w:divBdr>
                </w:div>
                <w:div w:id="1179543630">
                  <w:marLeft w:val="0"/>
                  <w:marRight w:val="0"/>
                  <w:marTop w:val="0"/>
                  <w:marBottom w:val="0"/>
                  <w:divBdr>
                    <w:top w:val="none" w:sz="0" w:space="0" w:color="auto"/>
                    <w:left w:val="none" w:sz="0" w:space="0" w:color="auto"/>
                    <w:bottom w:val="none" w:sz="0" w:space="0" w:color="auto"/>
                    <w:right w:val="none" w:sz="0" w:space="0" w:color="auto"/>
                  </w:divBdr>
                </w:div>
                <w:div w:id="1179543647">
                  <w:marLeft w:val="0"/>
                  <w:marRight w:val="0"/>
                  <w:marTop w:val="0"/>
                  <w:marBottom w:val="0"/>
                  <w:divBdr>
                    <w:top w:val="none" w:sz="0" w:space="0" w:color="auto"/>
                    <w:left w:val="none" w:sz="0" w:space="0" w:color="auto"/>
                    <w:bottom w:val="none" w:sz="0" w:space="0" w:color="auto"/>
                    <w:right w:val="none" w:sz="0" w:space="0" w:color="auto"/>
                  </w:divBdr>
                </w:div>
                <w:div w:id="1179543664">
                  <w:marLeft w:val="0"/>
                  <w:marRight w:val="0"/>
                  <w:marTop w:val="0"/>
                  <w:marBottom w:val="0"/>
                  <w:divBdr>
                    <w:top w:val="none" w:sz="0" w:space="0" w:color="auto"/>
                    <w:left w:val="none" w:sz="0" w:space="0" w:color="auto"/>
                    <w:bottom w:val="none" w:sz="0" w:space="0" w:color="auto"/>
                    <w:right w:val="none" w:sz="0" w:space="0" w:color="auto"/>
                  </w:divBdr>
                </w:div>
                <w:div w:id="1179543674">
                  <w:marLeft w:val="0"/>
                  <w:marRight w:val="0"/>
                  <w:marTop w:val="0"/>
                  <w:marBottom w:val="0"/>
                  <w:divBdr>
                    <w:top w:val="none" w:sz="0" w:space="0" w:color="auto"/>
                    <w:left w:val="none" w:sz="0" w:space="0" w:color="auto"/>
                    <w:bottom w:val="none" w:sz="0" w:space="0" w:color="auto"/>
                    <w:right w:val="none" w:sz="0" w:space="0" w:color="auto"/>
                  </w:divBdr>
                </w:div>
                <w:div w:id="1179543688">
                  <w:marLeft w:val="0"/>
                  <w:marRight w:val="0"/>
                  <w:marTop w:val="0"/>
                  <w:marBottom w:val="0"/>
                  <w:divBdr>
                    <w:top w:val="none" w:sz="0" w:space="0" w:color="auto"/>
                    <w:left w:val="none" w:sz="0" w:space="0" w:color="auto"/>
                    <w:bottom w:val="none" w:sz="0" w:space="0" w:color="auto"/>
                    <w:right w:val="none" w:sz="0" w:space="0" w:color="auto"/>
                  </w:divBdr>
                </w:div>
                <w:div w:id="1179543689">
                  <w:marLeft w:val="0"/>
                  <w:marRight w:val="0"/>
                  <w:marTop w:val="0"/>
                  <w:marBottom w:val="0"/>
                  <w:divBdr>
                    <w:top w:val="none" w:sz="0" w:space="0" w:color="auto"/>
                    <w:left w:val="none" w:sz="0" w:space="0" w:color="auto"/>
                    <w:bottom w:val="none" w:sz="0" w:space="0" w:color="auto"/>
                    <w:right w:val="none" w:sz="0" w:space="0" w:color="auto"/>
                  </w:divBdr>
                </w:div>
                <w:div w:id="1179543706">
                  <w:marLeft w:val="0"/>
                  <w:marRight w:val="0"/>
                  <w:marTop w:val="0"/>
                  <w:marBottom w:val="0"/>
                  <w:divBdr>
                    <w:top w:val="none" w:sz="0" w:space="0" w:color="auto"/>
                    <w:left w:val="none" w:sz="0" w:space="0" w:color="auto"/>
                    <w:bottom w:val="none" w:sz="0" w:space="0" w:color="auto"/>
                    <w:right w:val="none" w:sz="0" w:space="0" w:color="auto"/>
                  </w:divBdr>
                </w:div>
                <w:div w:id="1179543725">
                  <w:marLeft w:val="0"/>
                  <w:marRight w:val="0"/>
                  <w:marTop w:val="0"/>
                  <w:marBottom w:val="0"/>
                  <w:divBdr>
                    <w:top w:val="none" w:sz="0" w:space="0" w:color="auto"/>
                    <w:left w:val="none" w:sz="0" w:space="0" w:color="auto"/>
                    <w:bottom w:val="none" w:sz="0" w:space="0" w:color="auto"/>
                    <w:right w:val="none" w:sz="0" w:space="0" w:color="auto"/>
                  </w:divBdr>
                </w:div>
                <w:div w:id="1179543728">
                  <w:marLeft w:val="0"/>
                  <w:marRight w:val="0"/>
                  <w:marTop w:val="0"/>
                  <w:marBottom w:val="0"/>
                  <w:divBdr>
                    <w:top w:val="none" w:sz="0" w:space="0" w:color="auto"/>
                    <w:left w:val="none" w:sz="0" w:space="0" w:color="auto"/>
                    <w:bottom w:val="none" w:sz="0" w:space="0" w:color="auto"/>
                    <w:right w:val="none" w:sz="0" w:space="0" w:color="auto"/>
                  </w:divBdr>
                </w:div>
                <w:div w:id="1179543796">
                  <w:marLeft w:val="0"/>
                  <w:marRight w:val="0"/>
                  <w:marTop w:val="0"/>
                  <w:marBottom w:val="0"/>
                  <w:divBdr>
                    <w:top w:val="none" w:sz="0" w:space="0" w:color="auto"/>
                    <w:left w:val="none" w:sz="0" w:space="0" w:color="auto"/>
                    <w:bottom w:val="none" w:sz="0" w:space="0" w:color="auto"/>
                    <w:right w:val="none" w:sz="0" w:space="0" w:color="auto"/>
                  </w:divBdr>
                </w:div>
                <w:div w:id="1179543802">
                  <w:marLeft w:val="0"/>
                  <w:marRight w:val="0"/>
                  <w:marTop w:val="0"/>
                  <w:marBottom w:val="0"/>
                  <w:divBdr>
                    <w:top w:val="none" w:sz="0" w:space="0" w:color="auto"/>
                    <w:left w:val="none" w:sz="0" w:space="0" w:color="auto"/>
                    <w:bottom w:val="none" w:sz="0" w:space="0" w:color="auto"/>
                    <w:right w:val="none" w:sz="0" w:space="0" w:color="auto"/>
                  </w:divBdr>
                </w:div>
                <w:div w:id="1179543811">
                  <w:marLeft w:val="0"/>
                  <w:marRight w:val="0"/>
                  <w:marTop w:val="0"/>
                  <w:marBottom w:val="0"/>
                  <w:divBdr>
                    <w:top w:val="none" w:sz="0" w:space="0" w:color="auto"/>
                    <w:left w:val="none" w:sz="0" w:space="0" w:color="auto"/>
                    <w:bottom w:val="none" w:sz="0" w:space="0" w:color="auto"/>
                    <w:right w:val="none" w:sz="0" w:space="0" w:color="auto"/>
                  </w:divBdr>
                </w:div>
                <w:div w:id="1179543812">
                  <w:marLeft w:val="0"/>
                  <w:marRight w:val="0"/>
                  <w:marTop w:val="0"/>
                  <w:marBottom w:val="0"/>
                  <w:divBdr>
                    <w:top w:val="none" w:sz="0" w:space="0" w:color="auto"/>
                    <w:left w:val="none" w:sz="0" w:space="0" w:color="auto"/>
                    <w:bottom w:val="none" w:sz="0" w:space="0" w:color="auto"/>
                    <w:right w:val="none" w:sz="0" w:space="0" w:color="auto"/>
                  </w:divBdr>
                </w:div>
                <w:div w:id="1179543823">
                  <w:marLeft w:val="0"/>
                  <w:marRight w:val="0"/>
                  <w:marTop w:val="0"/>
                  <w:marBottom w:val="0"/>
                  <w:divBdr>
                    <w:top w:val="none" w:sz="0" w:space="0" w:color="auto"/>
                    <w:left w:val="none" w:sz="0" w:space="0" w:color="auto"/>
                    <w:bottom w:val="none" w:sz="0" w:space="0" w:color="auto"/>
                    <w:right w:val="none" w:sz="0" w:space="0" w:color="auto"/>
                  </w:divBdr>
                </w:div>
                <w:div w:id="1179543829">
                  <w:marLeft w:val="0"/>
                  <w:marRight w:val="0"/>
                  <w:marTop w:val="0"/>
                  <w:marBottom w:val="0"/>
                  <w:divBdr>
                    <w:top w:val="none" w:sz="0" w:space="0" w:color="auto"/>
                    <w:left w:val="none" w:sz="0" w:space="0" w:color="auto"/>
                    <w:bottom w:val="none" w:sz="0" w:space="0" w:color="auto"/>
                    <w:right w:val="none" w:sz="0" w:space="0" w:color="auto"/>
                  </w:divBdr>
                </w:div>
                <w:div w:id="1179543842">
                  <w:marLeft w:val="0"/>
                  <w:marRight w:val="0"/>
                  <w:marTop w:val="0"/>
                  <w:marBottom w:val="0"/>
                  <w:divBdr>
                    <w:top w:val="none" w:sz="0" w:space="0" w:color="auto"/>
                    <w:left w:val="none" w:sz="0" w:space="0" w:color="auto"/>
                    <w:bottom w:val="none" w:sz="0" w:space="0" w:color="auto"/>
                    <w:right w:val="none" w:sz="0" w:space="0" w:color="auto"/>
                  </w:divBdr>
                </w:div>
                <w:div w:id="1179543853">
                  <w:marLeft w:val="0"/>
                  <w:marRight w:val="0"/>
                  <w:marTop w:val="0"/>
                  <w:marBottom w:val="0"/>
                  <w:divBdr>
                    <w:top w:val="none" w:sz="0" w:space="0" w:color="auto"/>
                    <w:left w:val="none" w:sz="0" w:space="0" w:color="auto"/>
                    <w:bottom w:val="none" w:sz="0" w:space="0" w:color="auto"/>
                    <w:right w:val="none" w:sz="0" w:space="0" w:color="auto"/>
                  </w:divBdr>
                </w:div>
                <w:div w:id="1179543862">
                  <w:marLeft w:val="0"/>
                  <w:marRight w:val="0"/>
                  <w:marTop w:val="0"/>
                  <w:marBottom w:val="0"/>
                  <w:divBdr>
                    <w:top w:val="none" w:sz="0" w:space="0" w:color="auto"/>
                    <w:left w:val="none" w:sz="0" w:space="0" w:color="auto"/>
                    <w:bottom w:val="none" w:sz="0" w:space="0" w:color="auto"/>
                    <w:right w:val="none" w:sz="0" w:space="0" w:color="auto"/>
                  </w:divBdr>
                </w:div>
                <w:div w:id="1179543877">
                  <w:marLeft w:val="0"/>
                  <w:marRight w:val="0"/>
                  <w:marTop w:val="0"/>
                  <w:marBottom w:val="0"/>
                  <w:divBdr>
                    <w:top w:val="none" w:sz="0" w:space="0" w:color="auto"/>
                    <w:left w:val="none" w:sz="0" w:space="0" w:color="auto"/>
                    <w:bottom w:val="none" w:sz="0" w:space="0" w:color="auto"/>
                    <w:right w:val="none" w:sz="0" w:space="0" w:color="auto"/>
                  </w:divBdr>
                </w:div>
                <w:div w:id="1179543893">
                  <w:marLeft w:val="0"/>
                  <w:marRight w:val="0"/>
                  <w:marTop w:val="0"/>
                  <w:marBottom w:val="0"/>
                  <w:divBdr>
                    <w:top w:val="none" w:sz="0" w:space="0" w:color="auto"/>
                    <w:left w:val="none" w:sz="0" w:space="0" w:color="auto"/>
                    <w:bottom w:val="none" w:sz="0" w:space="0" w:color="auto"/>
                    <w:right w:val="none" w:sz="0" w:space="0" w:color="auto"/>
                  </w:divBdr>
                </w:div>
                <w:div w:id="1179543904">
                  <w:marLeft w:val="0"/>
                  <w:marRight w:val="0"/>
                  <w:marTop w:val="0"/>
                  <w:marBottom w:val="0"/>
                  <w:divBdr>
                    <w:top w:val="none" w:sz="0" w:space="0" w:color="auto"/>
                    <w:left w:val="none" w:sz="0" w:space="0" w:color="auto"/>
                    <w:bottom w:val="none" w:sz="0" w:space="0" w:color="auto"/>
                    <w:right w:val="none" w:sz="0" w:space="0" w:color="auto"/>
                  </w:divBdr>
                </w:div>
                <w:div w:id="1179543907">
                  <w:marLeft w:val="0"/>
                  <w:marRight w:val="0"/>
                  <w:marTop w:val="0"/>
                  <w:marBottom w:val="0"/>
                  <w:divBdr>
                    <w:top w:val="none" w:sz="0" w:space="0" w:color="auto"/>
                    <w:left w:val="none" w:sz="0" w:space="0" w:color="auto"/>
                    <w:bottom w:val="none" w:sz="0" w:space="0" w:color="auto"/>
                    <w:right w:val="none" w:sz="0" w:space="0" w:color="auto"/>
                  </w:divBdr>
                </w:div>
                <w:div w:id="1179543909">
                  <w:marLeft w:val="0"/>
                  <w:marRight w:val="0"/>
                  <w:marTop w:val="0"/>
                  <w:marBottom w:val="0"/>
                  <w:divBdr>
                    <w:top w:val="none" w:sz="0" w:space="0" w:color="auto"/>
                    <w:left w:val="none" w:sz="0" w:space="0" w:color="auto"/>
                    <w:bottom w:val="none" w:sz="0" w:space="0" w:color="auto"/>
                    <w:right w:val="none" w:sz="0" w:space="0" w:color="auto"/>
                  </w:divBdr>
                </w:div>
                <w:div w:id="1179543925">
                  <w:marLeft w:val="0"/>
                  <w:marRight w:val="0"/>
                  <w:marTop w:val="0"/>
                  <w:marBottom w:val="0"/>
                  <w:divBdr>
                    <w:top w:val="none" w:sz="0" w:space="0" w:color="auto"/>
                    <w:left w:val="none" w:sz="0" w:space="0" w:color="auto"/>
                    <w:bottom w:val="none" w:sz="0" w:space="0" w:color="auto"/>
                    <w:right w:val="none" w:sz="0" w:space="0" w:color="auto"/>
                  </w:divBdr>
                </w:div>
                <w:div w:id="1179543939">
                  <w:marLeft w:val="0"/>
                  <w:marRight w:val="0"/>
                  <w:marTop w:val="0"/>
                  <w:marBottom w:val="0"/>
                  <w:divBdr>
                    <w:top w:val="none" w:sz="0" w:space="0" w:color="auto"/>
                    <w:left w:val="none" w:sz="0" w:space="0" w:color="auto"/>
                    <w:bottom w:val="none" w:sz="0" w:space="0" w:color="auto"/>
                    <w:right w:val="none" w:sz="0" w:space="0" w:color="auto"/>
                  </w:divBdr>
                </w:div>
                <w:div w:id="1179543943">
                  <w:marLeft w:val="0"/>
                  <w:marRight w:val="0"/>
                  <w:marTop w:val="0"/>
                  <w:marBottom w:val="0"/>
                  <w:divBdr>
                    <w:top w:val="none" w:sz="0" w:space="0" w:color="auto"/>
                    <w:left w:val="none" w:sz="0" w:space="0" w:color="auto"/>
                    <w:bottom w:val="none" w:sz="0" w:space="0" w:color="auto"/>
                    <w:right w:val="none" w:sz="0" w:space="0" w:color="auto"/>
                  </w:divBdr>
                </w:div>
                <w:div w:id="1179543951">
                  <w:marLeft w:val="0"/>
                  <w:marRight w:val="0"/>
                  <w:marTop w:val="0"/>
                  <w:marBottom w:val="0"/>
                  <w:divBdr>
                    <w:top w:val="none" w:sz="0" w:space="0" w:color="auto"/>
                    <w:left w:val="none" w:sz="0" w:space="0" w:color="auto"/>
                    <w:bottom w:val="none" w:sz="0" w:space="0" w:color="auto"/>
                    <w:right w:val="none" w:sz="0" w:space="0" w:color="auto"/>
                  </w:divBdr>
                </w:div>
                <w:div w:id="1179543967">
                  <w:marLeft w:val="0"/>
                  <w:marRight w:val="0"/>
                  <w:marTop w:val="0"/>
                  <w:marBottom w:val="0"/>
                  <w:divBdr>
                    <w:top w:val="none" w:sz="0" w:space="0" w:color="auto"/>
                    <w:left w:val="none" w:sz="0" w:space="0" w:color="auto"/>
                    <w:bottom w:val="none" w:sz="0" w:space="0" w:color="auto"/>
                    <w:right w:val="none" w:sz="0" w:space="0" w:color="auto"/>
                  </w:divBdr>
                </w:div>
                <w:div w:id="1179544008">
                  <w:marLeft w:val="0"/>
                  <w:marRight w:val="0"/>
                  <w:marTop w:val="0"/>
                  <w:marBottom w:val="0"/>
                  <w:divBdr>
                    <w:top w:val="none" w:sz="0" w:space="0" w:color="auto"/>
                    <w:left w:val="none" w:sz="0" w:space="0" w:color="auto"/>
                    <w:bottom w:val="none" w:sz="0" w:space="0" w:color="auto"/>
                    <w:right w:val="none" w:sz="0" w:space="0" w:color="auto"/>
                  </w:divBdr>
                </w:div>
                <w:div w:id="1179544045">
                  <w:marLeft w:val="0"/>
                  <w:marRight w:val="0"/>
                  <w:marTop w:val="0"/>
                  <w:marBottom w:val="0"/>
                  <w:divBdr>
                    <w:top w:val="none" w:sz="0" w:space="0" w:color="auto"/>
                    <w:left w:val="none" w:sz="0" w:space="0" w:color="auto"/>
                    <w:bottom w:val="none" w:sz="0" w:space="0" w:color="auto"/>
                    <w:right w:val="none" w:sz="0" w:space="0" w:color="auto"/>
                  </w:divBdr>
                </w:div>
                <w:div w:id="1179544054">
                  <w:marLeft w:val="0"/>
                  <w:marRight w:val="0"/>
                  <w:marTop w:val="0"/>
                  <w:marBottom w:val="0"/>
                  <w:divBdr>
                    <w:top w:val="none" w:sz="0" w:space="0" w:color="auto"/>
                    <w:left w:val="none" w:sz="0" w:space="0" w:color="auto"/>
                    <w:bottom w:val="none" w:sz="0" w:space="0" w:color="auto"/>
                    <w:right w:val="none" w:sz="0" w:space="0" w:color="auto"/>
                  </w:divBdr>
                </w:div>
                <w:div w:id="1179544072">
                  <w:marLeft w:val="0"/>
                  <w:marRight w:val="0"/>
                  <w:marTop w:val="0"/>
                  <w:marBottom w:val="0"/>
                  <w:divBdr>
                    <w:top w:val="none" w:sz="0" w:space="0" w:color="auto"/>
                    <w:left w:val="none" w:sz="0" w:space="0" w:color="auto"/>
                    <w:bottom w:val="none" w:sz="0" w:space="0" w:color="auto"/>
                    <w:right w:val="none" w:sz="0" w:space="0" w:color="auto"/>
                  </w:divBdr>
                </w:div>
                <w:div w:id="1179544098">
                  <w:marLeft w:val="0"/>
                  <w:marRight w:val="0"/>
                  <w:marTop w:val="0"/>
                  <w:marBottom w:val="0"/>
                  <w:divBdr>
                    <w:top w:val="none" w:sz="0" w:space="0" w:color="auto"/>
                    <w:left w:val="none" w:sz="0" w:space="0" w:color="auto"/>
                    <w:bottom w:val="none" w:sz="0" w:space="0" w:color="auto"/>
                    <w:right w:val="none" w:sz="0" w:space="0" w:color="auto"/>
                  </w:divBdr>
                </w:div>
                <w:div w:id="1179544122">
                  <w:marLeft w:val="0"/>
                  <w:marRight w:val="0"/>
                  <w:marTop w:val="0"/>
                  <w:marBottom w:val="0"/>
                  <w:divBdr>
                    <w:top w:val="none" w:sz="0" w:space="0" w:color="auto"/>
                    <w:left w:val="none" w:sz="0" w:space="0" w:color="auto"/>
                    <w:bottom w:val="none" w:sz="0" w:space="0" w:color="auto"/>
                    <w:right w:val="none" w:sz="0" w:space="0" w:color="auto"/>
                  </w:divBdr>
                </w:div>
                <w:div w:id="1179544129">
                  <w:marLeft w:val="0"/>
                  <w:marRight w:val="0"/>
                  <w:marTop w:val="0"/>
                  <w:marBottom w:val="0"/>
                  <w:divBdr>
                    <w:top w:val="none" w:sz="0" w:space="0" w:color="auto"/>
                    <w:left w:val="none" w:sz="0" w:space="0" w:color="auto"/>
                    <w:bottom w:val="none" w:sz="0" w:space="0" w:color="auto"/>
                    <w:right w:val="none" w:sz="0" w:space="0" w:color="auto"/>
                  </w:divBdr>
                </w:div>
                <w:div w:id="1179544145">
                  <w:marLeft w:val="0"/>
                  <w:marRight w:val="0"/>
                  <w:marTop w:val="0"/>
                  <w:marBottom w:val="0"/>
                  <w:divBdr>
                    <w:top w:val="none" w:sz="0" w:space="0" w:color="auto"/>
                    <w:left w:val="none" w:sz="0" w:space="0" w:color="auto"/>
                    <w:bottom w:val="none" w:sz="0" w:space="0" w:color="auto"/>
                    <w:right w:val="none" w:sz="0" w:space="0" w:color="auto"/>
                  </w:divBdr>
                </w:div>
                <w:div w:id="1179544155">
                  <w:marLeft w:val="0"/>
                  <w:marRight w:val="0"/>
                  <w:marTop w:val="0"/>
                  <w:marBottom w:val="0"/>
                  <w:divBdr>
                    <w:top w:val="none" w:sz="0" w:space="0" w:color="auto"/>
                    <w:left w:val="none" w:sz="0" w:space="0" w:color="auto"/>
                    <w:bottom w:val="none" w:sz="0" w:space="0" w:color="auto"/>
                    <w:right w:val="none" w:sz="0" w:space="0" w:color="auto"/>
                  </w:divBdr>
                </w:div>
                <w:div w:id="1179544159">
                  <w:marLeft w:val="0"/>
                  <w:marRight w:val="0"/>
                  <w:marTop w:val="0"/>
                  <w:marBottom w:val="0"/>
                  <w:divBdr>
                    <w:top w:val="none" w:sz="0" w:space="0" w:color="auto"/>
                    <w:left w:val="none" w:sz="0" w:space="0" w:color="auto"/>
                    <w:bottom w:val="none" w:sz="0" w:space="0" w:color="auto"/>
                    <w:right w:val="none" w:sz="0" w:space="0" w:color="auto"/>
                  </w:divBdr>
                </w:div>
                <w:div w:id="1179544169">
                  <w:marLeft w:val="0"/>
                  <w:marRight w:val="0"/>
                  <w:marTop w:val="0"/>
                  <w:marBottom w:val="0"/>
                  <w:divBdr>
                    <w:top w:val="none" w:sz="0" w:space="0" w:color="auto"/>
                    <w:left w:val="none" w:sz="0" w:space="0" w:color="auto"/>
                    <w:bottom w:val="none" w:sz="0" w:space="0" w:color="auto"/>
                    <w:right w:val="none" w:sz="0" w:space="0" w:color="auto"/>
                  </w:divBdr>
                </w:div>
                <w:div w:id="1179544174">
                  <w:marLeft w:val="0"/>
                  <w:marRight w:val="0"/>
                  <w:marTop w:val="0"/>
                  <w:marBottom w:val="0"/>
                  <w:divBdr>
                    <w:top w:val="none" w:sz="0" w:space="0" w:color="auto"/>
                    <w:left w:val="none" w:sz="0" w:space="0" w:color="auto"/>
                    <w:bottom w:val="none" w:sz="0" w:space="0" w:color="auto"/>
                    <w:right w:val="none" w:sz="0" w:space="0" w:color="auto"/>
                  </w:divBdr>
                </w:div>
                <w:div w:id="1179544175">
                  <w:marLeft w:val="0"/>
                  <w:marRight w:val="0"/>
                  <w:marTop w:val="0"/>
                  <w:marBottom w:val="0"/>
                  <w:divBdr>
                    <w:top w:val="none" w:sz="0" w:space="0" w:color="auto"/>
                    <w:left w:val="none" w:sz="0" w:space="0" w:color="auto"/>
                    <w:bottom w:val="none" w:sz="0" w:space="0" w:color="auto"/>
                    <w:right w:val="none" w:sz="0" w:space="0" w:color="auto"/>
                  </w:divBdr>
                </w:div>
                <w:div w:id="1179544192">
                  <w:marLeft w:val="0"/>
                  <w:marRight w:val="0"/>
                  <w:marTop w:val="0"/>
                  <w:marBottom w:val="0"/>
                  <w:divBdr>
                    <w:top w:val="none" w:sz="0" w:space="0" w:color="auto"/>
                    <w:left w:val="none" w:sz="0" w:space="0" w:color="auto"/>
                    <w:bottom w:val="none" w:sz="0" w:space="0" w:color="auto"/>
                    <w:right w:val="none" w:sz="0" w:space="0" w:color="auto"/>
                  </w:divBdr>
                </w:div>
                <w:div w:id="1179544262">
                  <w:marLeft w:val="0"/>
                  <w:marRight w:val="0"/>
                  <w:marTop w:val="0"/>
                  <w:marBottom w:val="0"/>
                  <w:divBdr>
                    <w:top w:val="none" w:sz="0" w:space="0" w:color="auto"/>
                    <w:left w:val="none" w:sz="0" w:space="0" w:color="auto"/>
                    <w:bottom w:val="none" w:sz="0" w:space="0" w:color="auto"/>
                    <w:right w:val="none" w:sz="0" w:space="0" w:color="auto"/>
                  </w:divBdr>
                </w:div>
                <w:div w:id="1179544276">
                  <w:marLeft w:val="0"/>
                  <w:marRight w:val="0"/>
                  <w:marTop w:val="0"/>
                  <w:marBottom w:val="0"/>
                  <w:divBdr>
                    <w:top w:val="none" w:sz="0" w:space="0" w:color="auto"/>
                    <w:left w:val="none" w:sz="0" w:space="0" w:color="auto"/>
                    <w:bottom w:val="none" w:sz="0" w:space="0" w:color="auto"/>
                    <w:right w:val="none" w:sz="0" w:space="0" w:color="auto"/>
                  </w:divBdr>
                </w:div>
                <w:div w:id="1179544313">
                  <w:marLeft w:val="0"/>
                  <w:marRight w:val="0"/>
                  <w:marTop w:val="0"/>
                  <w:marBottom w:val="0"/>
                  <w:divBdr>
                    <w:top w:val="none" w:sz="0" w:space="0" w:color="auto"/>
                    <w:left w:val="none" w:sz="0" w:space="0" w:color="auto"/>
                    <w:bottom w:val="none" w:sz="0" w:space="0" w:color="auto"/>
                    <w:right w:val="none" w:sz="0" w:space="0" w:color="auto"/>
                  </w:divBdr>
                </w:div>
                <w:div w:id="1179544322">
                  <w:marLeft w:val="0"/>
                  <w:marRight w:val="0"/>
                  <w:marTop w:val="0"/>
                  <w:marBottom w:val="0"/>
                  <w:divBdr>
                    <w:top w:val="none" w:sz="0" w:space="0" w:color="auto"/>
                    <w:left w:val="none" w:sz="0" w:space="0" w:color="auto"/>
                    <w:bottom w:val="none" w:sz="0" w:space="0" w:color="auto"/>
                    <w:right w:val="none" w:sz="0" w:space="0" w:color="auto"/>
                  </w:divBdr>
                </w:div>
                <w:div w:id="1179544328">
                  <w:marLeft w:val="0"/>
                  <w:marRight w:val="0"/>
                  <w:marTop w:val="0"/>
                  <w:marBottom w:val="0"/>
                  <w:divBdr>
                    <w:top w:val="none" w:sz="0" w:space="0" w:color="auto"/>
                    <w:left w:val="none" w:sz="0" w:space="0" w:color="auto"/>
                    <w:bottom w:val="none" w:sz="0" w:space="0" w:color="auto"/>
                    <w:right w:val="none" w:sz="0" w:space="0" w:color="auto"/>
                  </w:divBdr>
                </w:div>
                <w:div w:id="1179544340">
                  <w:marLeft w:val="0"/>
                  <w:marRight w:val="0"/>
                  <w:marTop w:val="0"/>
                  <w:marBottom w:val="0"/>
                  <w:divBdr>
                    <w:top w:val="none" w:sz="0" w:space="0" w:color="auto"/>
                    <w:left w:val="none" w:sz="0" w:space="0" w:color="auto"/>
                    <w:bottom w:val="none" w:sz="0" w:space="0" w:color="auto"/>
                    <w:right w:val="none" w:sz="0" w:space="0" w:color="auto"/>
                  </w:divBdr>
                </w:div>
                <w:div w:id="1179544347">
                  <w:marLeft w:val="0"/>
                  <w:marRight w:val="0"/>
                  <w:marTop w:val="0"/>
                  <w:marBottom w:val="0"/>
                  <w:divBdr>
                    <w:top w:val="none" w:sz="0" w:space="0" w:color="auto"/>
                    <w:left w:val="none" w:sz="0" w:space="0" w:color="auto"/>
                    <w:bottom w:val="none" w:sz="0" w:space="0" w:color="auto"/>
                    <w:right w:val="none" w:sz="0" w:space="0" w:color="auto"/>
                  </w:divBdr>
                </w:div>
                <w:div w:id="1179544351">
                  <w:marLeft w:val="0"/>
                  <w:marRight w:val="0"/>
                  <w:marTop w:val="0"/>
                  <w:marBottom w:val="0"/>
                  <w:divBdr>
                    <w:top w:val="none" w:sz="0" w:space="0" w:color="auto"/>
                    <w:left w:val="none" w:sz="0" w:space="0" w:color="auto"/>
                    <w:bottom w:val="none" w:sz="0" w:space="0" w:color="auto"/>
                    <w:right w:val="none" w:sz="0" w:space="0" w:color="auto"/>
                  </w:divBdr>
                </w:div>
                <w:div w:id="1179544360">
                  <w:marLeft w:val="0"/>
                  <w:marRight w:val="0"/>
                  <w:marTop w:val="0"/>
                  <w:marBottom w:val="0"/>
                  <w:divBdr>
                    <w:top w:val="none" w:sz="0" w:space="0" w:color="auto"/>
                    <w:left w:val="none" w:sz="0" w:space="0" w:color="auto"/>
                    <w:bottom w:val="none" w:sz="0" w:space="0" w:color="auto"/>
                    <w:right w:val="none" w:sz="0" w:space="0" w:color="auto"/>
                  </w:divBdr>
                </w:div>
                <w:div w:id="1179544399">
                  <w:marLeft w:val="0"/>
                  <w:marRight w:val="0"/>
                  <w:marTop w:val="0"/>
                  <w:marBottom w:val="0"/>
                  <w:divBdr>
                    <w:top w:val="none" w:sz="0" w:space="0" w:color="auto"/>
                    <w:left w:val="none" w:sz="0" w:space="0" w:color="auto"/>
                    <w:bottom w:val="none" w:sz="0" w:space="0" w:color="auto"/>
                    <w:right w:val="none" w:sz="0" w:space="0" w:color="auto"/>
                  </w:divBdr>
                </w:div>
                <w:div w:id="1179544407">
                  <w:marLeft w:val="0"/>
                  <w:marRight w:val="0"/>
                  <w:marTop w:val="0"/>
                  <w:marBottom w:val="0"/>
                  <w:divBdr>
                    <w:top w:val="none" w:sz="0" w:space="0" w:color="auto"/>
                    <w:left w:val="none" w:sz="0" w:space="0" w:color="auto"/>
                    <w:bottom w:val="none" w:sz="0" w:space="0" w:color="auto"/>
                    <w:right w:val="none" w:sz="0" w:space="0" w:color="auto"/>
                  </w:divBdr>
                </w:div>
                <w:div w:id="1179544428">
                  <w:marLeft w:val="0"/>
                  <w:marRight w:val="0"/>
                  <w:marTop w:val="0"/>
                  <w:marBottom w:val="0"/>
                  <w:divBdr>
                    <w:top w:val="none" w:sz="0" w:space="0" w:color="auto"/>
                    <w:left w:val="none" w:sz="0" w:space="0" w:color="auto"/>
                    <w:bottom w:val="none" w:sz="0" w:space="0" w:color="auto"/>
                    <w:right w:val="none" w:sz="0" w:space="0" w:color="auto"/>
                  </w:divBdr>
                </w:div>
                <w:div w:id="1179544437">
                  <w:marLeft w:val="0"/>
                  <w:marRight w:val="0"/>
                  <w:marTop w:val="0"/>
                  <w:marBottom w:val="0"/>
                  <w:divBdr>
                    <w:top w:val="none" w:sz="0" w:space="0" w:color="auto"/>
                    <w:left w:val="none" w:sz="0" w:space="0" w:color="auto"/>
                    <w:bottom w:val="none" w:sz="0" w:space="0" w:color="auto"/>
                    <w:right w:val="none" w:sz="0" w:space="0" w:color="auto"/>
                  </w:divBdr>
                </w:div>
                <w:div w:id="1179544448">
                  <w:marLeft w:val="0"/>
                  <w:marRight w:val="0"/>
                  <w:marTop w:val="0"/>
                  <w:marBottom w:val="0"/>
                  <w:divBdr>
                    <w:top w:val="none" w:sz="0" w:space="0" w:color="auto"/>
                    <w:left w:val="none" w:sz="0" w:space="0" w:color="auto"/>
                    <w:bottom w:val="none" w:sz="0" w:space="0" w:color="auto"/>
                    <w:right w:val="none" w:sz="0" w:space="0" w:color="auto"/>
                  </w:divBdr>
                </w:div>
                <w:div w:id="1179544454">
                  <w:marLeft w:val="0"/>
                  <w:marRight w:val="0"/>
                  <w:marTop w:val="0"/>
                  <w:marBottom w:val="0"/>
                  <w:divBdr>
                    <w:top w:val="none" w:sz="0" w:space="0" w:color="auto"/>
                    <w:left w:val="none" w:sz="0" w:space="0" w:color="auto"/>
                    <w:bottom w:val="none" w:sz="0" w:space="0" w:color="auto"/>
                    <w:right w:val="none" w:sz="0" w:space="0" w:color="auto"/>
                  </w:divBdr>
                </w:div>
                <w:div w:id="1179544461">
                  <w:marLeft w:val="0"/>
                  <w:marRight w:val="0"/>
                  <w:marTop w:val="0"/>
                  <w:marBottom w:val="0"/>
                  <w:divBdr>
                    <w:top w:val="none" w:sz="0" w:space="0" w:color="auto"/>
                    <w:left w:val="none" w:sz="0" w:space="0" w:color="auto"/>
                    <w:bottom w:val="none" w:sz="0" w:space="0" w:color="auto"/>
                    <w:right w:val="none" w:sz="0" w:space="0" w:color="auto"/>
                  </w:divBdr>
                </w:div>
                <w:div w:id="1179544486">
                  <w:marLeft w:val="0"/>
                  <w:marRight w:val="0"/>
                  <w:marTop w:val="0"/>
                  <w:marBottom w:val="0"/>
                  <w:divBdr>
                    <w:top w:val="none" w:sz="0" w:space="0" w:color="auto"/>
                    <w:left w:val="none" w:sz="0" w:space="0" w:color="auto"/>
                    <w:bottom w:val="none" w:sz="0" w:space="0" w:color="auto"/>
                    <w:right w:val="none" w:sz="0" w:space="0" w:color="auto"/>
                  </w:divBdr>
                </w:div>
                <w:div w:id="1179544494">
                  <w:marLeft w:val="0"/>
                  <w:marRight w:val="0"/>
                  <w:marTop w:val="0"/>
                  <w:marBottom w:val="0"/>
                  <w:divBdr>
                    <w:top w:val="none" w:sz="0" w:space="0" w:color="auto"/>
                    <w:left w:val="none" w:sz="0" w:space="0" w:color="auto"/>
                    <w:bottom w:val="none" w:sz="0" w:space="0" w:color="auto"/>
                    <w:right w:val="none" w:sz="0" w:space="0" w:color="auto"/>
                  </w:divBdr>
                </w:div>
                <w:div w:id="1179544497">
                  <w:marLeft w:val="0"/>
                  <w:marRight w:val="0"/>
                  <w:marTop w:val="0"/>
                  <w:marBottom w:val="0"/>
                  <w:divBdr>
                    <w:top w:val="none" w:sz="0" w:space="0" w:color="auto"/>
                    <w:left w:val="none" w:sz="0" w:space="0" w:color="auto"/>
                    <w:bottom w:val="none" w:sz="0" w:space="0" w:color="auto"/>
                    <w:right w:val="none" w:sz="0" w:space="0" w:color="auto"/>
                  </w:divBdr>
                </w:div>
                <w:div w:id="1179544510">
                  <w:marLeft w:val="0"/>
                  <w:marRight w:val="0"/>
                  <w:marTop w:val="0"/>
                  <w:marBottom w:val="0"/>
                  <w:divBdr>
                    <w:top w:val="none" w:sz="0" w:space="0" w:color="auto"/>
                    <w:left w:val="none" w:sz="0" w:space="0" w:color="auto"/>
                    <w:bottom w:val="none" w:sz="0" w:space="0" w:color="auto"/>
                    <w:right w:val="none" w:sz="0" w:space="0" w:color="auto"/>
                  </w:divBdr>
                </w:div>
                <w:div w:id="1179544513">
                  <w:marLeft w:val="0"/>
                  <w:marRight w:val="0"/>
                  <w:marTop w:val="0"/>
                  <w:marBottom w:val="0"/>
                  <w:divBdr>
                    <w:top w:val="none" w:sz="0" w:space="0" w:color="auto"/>
                    <w:left w:val="none" w:sz="0" w:space="0" w:color="auto"/>
                    <w:bottom w:val="none" w:sz="0" w:space="0" w:color="auto"/>
                    <w:right w:val="none" w:sz="0" w:space="0" w:color="auto"/>
                  </w:divBdr>
                </w:div>
                <w:div w:id="1179544515">
                  <w:marLeft w:val="0"/>
                  <w:marRight w:val="0"/>
                  <w:marTop w:val="0"/>
                  <w:marBottom w:val="0"/>
                  <w:divBdr>
                    <w:top w:val="none" w:sz="0" w:space="0" w:color="auto"/>
                    <w:left w:val="none" w:sz="0" w:space="0" w:color="auto"/>
                    <w:bottom w:val="none" w:sz="0" w:space="0" w:color="auto"/>
                    <w:right w:val="none" w:sz="0" w:space="0" w:color="auto"/>
                  </w:divBdr>
                </w:div>
                <w:div w:id="1179544533">
                  <w:marLeft w:val="0"/>
                  <w:marRight w:val="0"/>
                  <w:marTop w:val="0"/>
                  <w:marBottom w:val="0"/>
                  <w:divBdr>
                    <w:top w:val="none" w:sz="0" w:space="0" w:color="auto"/>
                    <w:left w:val="none" w:sz="0" w:space="0" w:color="auto"/>
                    <w:bottom w:val="none" w:sz="0" w:space="0" w:color="auto"/>
                    <w:right w:val="none" w:sz="0" w:space="0" w:color="auto"/>
                  </w:divBdr>
                </w:div>
                <w:div w:id="1179544544">
                  <w:marLeft w:val="0"/>
                  <w:marRight w:val="0"/>
                  <w:marTop w:val="0"/>
                  <w:marBottom w:val="0"/>
                  <w:divBdr>
                    <w:top w:val="none" w:sz="0" w:space="0" w:color="auto"/>
                    <w:left w:val="none" w:sz="0" w:space="0" w:color="auto"/>
                    <w:bottom w:val="none" w:sz="0" w:space="0" w:color="auto"/>
                    <w:right w:val="none" w:sz="0" w:space="0" w:color="auto"/>
                  </w:divBdr>
                </w:div>
                <w:div w:id="1179544561">
                  <w:marLeft w:val="0"/>
                  <w:marRight w:val="0"/>
                  <w:marTop w:val="0"/>
                  <w:marBottom w:val="0"/>
                  <w:divBdr>
                    <w:top w:val="none" w:sz="0" w:space="0" w:color="auto"/>
                    <w:left w:val="none" w:sz="0" w:space="0" w:color="auto"/>
                    <w:bottom w:val="none" w:sz="0" w:space="0" w:color="auto"/>
                    <w:right w:val="none" w:sz="0" w:space="0" w:color="auto"/>
                  </w:divBdr>
                </w:div>
                <w:div w:id="1179544563">
                  <w:marLeft w:val="0"/>
                  <w:marRight w:val="0"/>
                  <w:marTop w:val="0"/>
                  <w:marBottom w:val="0"/>
                  <w:divBdr>
                    <w:top w:val="none" w:sz="0" w:space="0" w:color="auto"/>
                    <w:left w:val="none" w:sz="0" w:space="0" w:color="auto"/>
                    <w:bottom w:val="none" w:sz="0" w:space="0" w:color="auto"/>
                    <w:right w:val="none" w:sz="0" w:space="0" w:color="auto"/>
                  </w:divBdr>
                </w:div>
                <w:div w:id="1179544569">
                  <w:marLeft w:val="0"/>
                  <w:marRight w:val="0"/>
                  <w:marTop w:val="0"/>
                  <w:marBottom w:val="0"/>
                  <w:divBdr>
                    <w:top w:val="none" w:sz="0" w:space="0" w:color="auto"/>
                    <w:left w:val="none" w:sz="0" w:space="0" w:color="auto"/>
                    <w:bottom w:val="none" w:sz="0" w:space="0" w:color="auto"/>
                    <w:right w:val="none" w:sz="0" w:space="0" w:color="auto"/>
                  </w:divBdr>
                </w:div>
                <w:div w:id="1179544585">
                  <w:marLeft w:val="0"/>
                  <w:marRight w:val="0"/>
                  <w:marTop w:val="0"/>
                  <w:marBottom w:val="0"/>
                  <w:divBdr>
                    <w:top w:val="none" w:sz="0" w:space="0" w:color="auto"/>
                    <w:left w:val="none" w:sz="0" w:space="0" w:color="auto"/>
                    <w:bottom w:val="none" w:sz="0" w:space="0" w:color="auto"/>
                    <w:right w:val="none" w:sz="0" w:space="0" w:color="auto"/>
                  </w:divBdr>
                </w:div>
                <w:div w:id="1179544636">
                  <w:marLeft w:val="0"/>
                  <w:marRight w:val="0"/>
                  <w:marTop w:val="0"/>
                  <w:marBottom w:val="0"/>
                  <w:divBdr>
                    <w:top w:val="none" w:sz="0" w:space="0" w:color="auto"/>
                    <w:left w:val="none" w:sz="0" w:space="0" w:color="auto"/>
                    <w:bottom w:val="none" w:sz="0" w:space="0" w:color="auto"/>
                    <w:right w:val="none" w:sz="0" w:space="0" w:color="auto"/>
                  </w:divBdr>
                </w:div>
                <w:div w:id="1179544676">
                  <w:marLeft w:val="0"/>
                  <w:marRight w:val="0"/>
                  <w:marTop w:val="0"/>
                  <w:marBottom w:val="0"/>
                  <w:divBdr>
                    <w:top w:val="none" w:sz="0" w:space="0" w:color="auto"/>
                    <w:left w:val="none" w:sz="0" w:space="0" w:color="auto"/>
                    <w:bottom w:val="none" w:sz="0" w:space="0" w:color="auto"/>
                    <w:right w:val="none" w:sz="0" w:space="0" w:color="auto"/>
                  </w:divBdr>
                </w:div>
                <w:div w:id="1179544692">
                  <w:marLeft w:val="0"/>
                  <w:marRight w:val="0"/>
                  <w:marTop w:val="0"/>
                  <w:marBottom w:val="0"/>
                  <w:divBdr>
                    <w:top w:val="none" w:sz="0" w:space="0" w:color="auto"/>
                    <w:left w:val="none" w:sz="0" w:space="0" w:color="auto"/>
                    <w:bottom w:val="none" w:sz="0" w:space="0" w:color="auto"/>
                    <w:right w:val="none" w:sz="0" w:space="0" w:color="auto"/>
                  </w:divBdr>
                </w:div>
                <w:div w:id="1179544699">
                  <w:marLeft w:val="0"/>
                  <w:marRight w:val="0"/>
                  <w:marTop w:val="0"/>
                  <w:marBottom w:val="0"/>
                  <w:divBdr>
                    <w:top w:val="none" w:sz="0" w:space="0" w:color="auto"/>
                    <w:left w:val="none" w:sz="0" w:space="0" w:color="auto"/>
                    <w:bottom w:val="none" w:sz="0" w:space="0" w:color="auto"/>
                    <w:right w:val="none" w:sz="0" w:space="0" w:color="auto"/>
                  </w:divBdr>
                </w:div>
                <w:div w:id="1179544707">
                  <w:marLeft w:val="0"/>
                  <w:marRight w:val="0"/>
                  <w:marTop w:val="0"/>
                  <w:marBottom w:val="0"/>
                  <w:divBdr>
                    <w:top w:val="none" w:sz="0" w:space="0" w:color="auto"/>
                    <w:left w:val="none" w:sz="0" w:space="0" w:color="auto"/>
                    <w:bottom w:val="none" w:sz="0" w:space="0" w:color="auto"/>
                    <w:right w:val="none" w:sz="0" w:space="0" w:color="auto"/>
                  </w:divBdr>
                </w:div>
                <w:div w:id="1179544711">
                  <w:marLeft w:val="0"/>
                  <w:marRight w:val="0"/>
                  <w:marTop w:val="0"/>
                  <w:marBottom w:val="0"/>
                  <w:divBdr>
                    <w:top w:val="none" w:sz="0" w:space="0" w:color="auto"/>
                    <w:left w:val="none" w:sz="0" w:space="0" w:color="auto"/>
                    <w:bottom w:val="none" w:sz="0" w:space="0" w:color="auto"/>
                    <w:right w:val="none" w:sz="0" w:space="0" w:color="auto"/>
                  </w:divBdr>
                </w:div>
                <w:div w:id="1179544728">
                  <w:marLeft w:val="0"/>
                  <w:marRight w:val="0"/>
                  <w:marTop w:val="0"/>
                  <w:marBottom w:val="0"/>
                  <w:divBdr>
                    <w:top w:val="none" w:sz="0" w:space="0" w:color="auto"/>
                    <w:left w:val="none" w:sz="0" w:space="0" w:color="auto"/>
                    <w:bottom w:val="none" w:sz="0" w:space="0" w:color="auto"/>
                    <w:right w:val="none" w:sz="0" w:space="0" w:color="auto"/>
                  </w:divBdr>
                </w:div>
                <w:div w:id="1179544730">
                  <w:marLeft w:val="0"/>
                  <w:marRight w:val="0"/>
                  <w:marTop w:val="0"/>
                  <w:marBottom w:val="0"/>
                  <w:divBdr>
                    <w:top w:val="none" w:sz="0" w:space="0" w:color="auto"/>
                    <w:left w:val="none" w:sz="0" w:space="0" w:color="auto"/>
                    <w:bottom w:val="none" w:sz="0" w:space="0" w:color="auto"/>
                    <w:right w:val="none" w:sz="0" w:space="0" w:color="auto"/>
                  </w:divBdr>
                </w:div>
                <w:div w:id="1179544743">
                  <w:marLeft w:val="0"/>
                  <w:marRight w:val="0"/>
                  <w:marTop w:val="0"/>
                  <w:marBottom w:val="0"/>
                  <w:divBdr>
                    <w:top w:val="none" w:sz="0" w:space="0" w:color="auto"/>
                    <w:left w:val="none" w:sz="0" w:space="0" w:color="auto"/>
                    <w:bottom w:val="none" w:sz="0" w:space="0" w:color="auto"/>
                    <w:right w:val="none" w:sz="0" w:space="0" w:color="auto"/>
                  </w:divBdr>
                </w:div>
                <w:div w:id="1179544775">
                  <w:marLeft w:val="0"/>
                  <w:marRight w:val="0"/>
                  <w:marTop w:val="0"/>
                  <w:marBottom w:val="0"/>
                  <w:divBdr>
                    <w:top w:val="none" w:sz="0" w:space="0" w:color="auto"/>
                    <w:left w:val="none" w:sz="0" w:space="0" w:color="auto"/>
                    <w:bottom w:val="none" w:sz="0" w:space="0" w:color="auto"/>
                    <w:right w:val="none" w:sz="0" w:space="0" w:color="auto"/>
                  </w:divBdr>
                </w:div>
                <w:div w:id="1179544794">
                  <w:marLeft w:val="0"/>
                  <w:marRight w:val="0"/>
                  <w:marTop w:val="0"/>
                  <w:marBottom w:val="0"/>
                  <w:divBdr>
                    <w:top w:val="none" w:sz="0" w:space="0" w:color="auto"/>
                    <w:left w:val="none" w:sz="0" w:space="0" w:color="auto"/>
                    <w:bottom w:val="none" w:sz="0" w:space="0" w:color="auto"/>
                    <w:right w:val="none" w:sz="0" w:space="0" w:color="auto"/>
                  </w:divBdr>
                </w:div>
                <w:div w:id="1179544801">
                  <w:marLeft w:val="0"/>
                  <w:marRight w:val="0"/>
                  <w:marTop w:val="0"/>
                  <w:marBottom w:val="0"/>
                  <w:divBdr>
                    <w:top w:val="none" w:sz="0" w:space="0" w:color="auto"/>
                    <w:left w:val="none" w:sz="0" w:space="0" w:color="auto"/>
                    <w:bottom w:val="none" w:sz="0" w:space="0" w:color="auto"/>
                    <w:right w:val="none" w:sz="0" w:space="0" w:color="auto"/>
                  </w:divBdr>
                </w:div>
                <w:div w:id="1179544807">
                  <w:marLeft w:val="0"/>
                  <w:marRight w:val="0"/>
                  <w:marTop w:val="0"/>
                  <w:marBottom w:val="0"/>
                  <w:divBdr>
                    <w:top w:val="none" w:sz="0" w:space="0" w:color="auto"/>
                    <w:left w:val="none" w:sz="0" w:space="0" w:color="auto"/>
                    <w:bottom w:val="none" w:sz="0" w:space="0" w:color="auto"/>
                    <w:right w:val="none" w:sz="0" w:space="0" w:color="auto"/>
                  </w:divBdr>
                </w:div>
                <w:div w:id="1179544826">
                  <w:marLeft w:val="0"/>
                  <w:marRight w:val="0"/>
                  <w:marTop w:val="0"/>
                  <w:marBottom w:val="0"/>
                  <w:divBdr>
                    <w:top w:val="none" w:sz="0" w:space="0" w:color="auto"/>
                    <w:left w:val="none" w:sz="0" w:space="0" w:color="auto"/>
                    <w:bottom w:val="none" w:sz="0" w:space="0" w:color="auto"/>
                    <w:right w:val="none" w:sz="0" w:space="0" w:color="auto"/>
                  </w:divBdr>
                </w:div>
                <w:div w:id="1179544837">
                  <w:marLeft w:val="0"/>
                  <w:marRight w:val="0"/>
                  <w:marTop w:val="0"/>
                  <w:marBottom w:val="0"/>
                  <w:divBdr>
                    <w:top w:val="none" w:sz="0" w:space="0" w:color="auto"/>
                    <w:left w:val="none" w:sz="0" w:space="0" w:color="auto"/>
                    <w:bottom w:val="none" w:sz="0" w:space="0" w:color="auto"/>
                    <w:right w:val="none" w:sz="0" w:space="0" w:color="auto"/>
                  </w:divBdr>
                </w:div>
                <w:div w:id="1179544838">
                  <w:marLeft w:val="0"/>
                  <w:marRight w:val="0"/>
                  <w:marTop w:val="0"/>
                  <w:marBottom w:val="0"/>
                  <w:divBdr>
                    <w:top w:val="none" w:sz="0" w:space="0" w:color="auto"/>
                    <w:left w:val="none" w:sz="0" w:space="0" w:color="auto"/>
                    <w:bottom w:val="none" w:sz="0" w:space="0" w:color="auto"/>
                    <w:right w:val="none" w:sz="0" w:space="0" w:color="auto"/>
                  </w:divBdr>
                </w:div>
                <w:div w:id="1179544856">
                  <w:marLeft w:val="0"/>
                  <w:marRight w:val="0"/>
                  <w:marTop w:val="0"/>
                  <w:marBottom w:val="0"/>
                  <w:divBdr>
                    <w:top w:val="none" w:sz="0" w:space="0" w:color="auto"/>
                    <w:left w:val="none" w:sz="0" w:space="0" w:color="auto"/>
                    <w:bottom w:val="none" w:sz="0" w:space="0" w:color="auto"/>
                    <w:right w:val="none" w:sz="0" w:space="0" w:color="auto"/>
                  </w:divBdr>
                </w:div>
                <w:div w:id="1179544861">
                  <w:marLeft w:val="0"/>
                  <w:marRight w:val="0"/>
                  <w:marTop w:val="0"/>
                  <w:marBottom w:val="0"/>
                  <w:divBdr>
                    <w:top w:val="none" w:sz="0" w:space="0" w:color="auto"/>
                    <w:left w:val="none" w:sz="0" w:space="0" w:color="auto"/>
                    <w:bottom w:val="none" w:sz="0" w:space="0" w:color="auto"/>
                    <w:right w:val="none" w:sz="0" w:space="0" w:color="auto"/>
                  </w:divBdr>
                </w:div>
                <w:div w:id="1179544893">
                  <w:marLeft w:val="0"/>
                  <w:marRight w:val="0"/>
                  <w:marTop w:val="0"/>
                  <w:marBottom w:val="0"/>
                  <w:divBdr>
                    <w:top w:val="none" w:sz="0" w:space="0" w:color="auto"/>
                    <w:left w:val="none" w:sz="0" w:space="0" w:color="auto"/>
                    <w:bottom w:val="none" w:sz="0" w:space="0" w:color="auto"/>
                    <w:right w:val="none" w:sz="0" w:space="0" w:color="auto"/>
                  </w:divBdr>
                </w:div>
                <w:div w:id="1179544903">
                  <w:marLeft w:val="0"/>
                  <w:marRight w:val="0"/>
                  <w:marTop w:val="0"/>
                  <w:marBottom w:val="0"/>
                  <w:divBdr>
                    <w:top w:val="none" w:sz="0" w:space="0" w:color="auto"/>
                    <w:left w:val="none" w:sz="0" w:space="0" w:color="auto"/>
                    <w:bottom w:val="none" w:sz="0" w:space="0" w:color="auto"/>
                    <w:right w:val="none" w:sz="0" w:space="0" w:color="auto"/>
                  </w:divBdr>
                </w:div>
                <w:div w:id="1179544911">
                  <w:marLeft w:val="0"/>
                  <w:marRight w:val="0"/>
                  <w:marTop w:val="0"/>
                  <w:marBottom w:val="0"/>
                  <w:divBdr>
                    <w:top w:val="none" w:sz="0" w:space="0" w:color="auto"/>
                    <w:left w:val="none" w:sz="0" w:space="0" w:color="auto"/>
                    <w:bottom w:val="none" w:sz="0" w:space="0" w:color="auto"/>
                    <w:right w:val="none" w:sz="0" w:space="0" w:color="auto"/>
                  </w:divBdr>
                </w:div>
                <w:div w:id="1179544914">
                  <w:marLeft w:val="0"/>
                  <w:marRight w:val="0"/>
                  <w:marTop w:val="0"/>
                  <w:marBottom w:val="0"/>
                  <w:divBdr>
                    <w:top w:val="none" w:sz="0" w:space="0" w:color="auto"/>
                    <w:left w:val="none" w:sz="0" w:space="0" w:color="auto"/>
                    <w:bottom w:val="none" w:sz="0" w:space="0" w:color="auto"/>
                    <w:right w:val="none" w:sz="0" w:space="0" w:color="auto"/>
                  </w:divBdr>
                </w:div>
                <w:div w:id="1179544918">
                  <w:marLeft w:val="0"/>
                  <w:marRight w:val="0"/>
                  <w:marTop w:val="0"/>
                  <w:marBottom w:val="0"/>
                  <w:divBdr>
                    <w:top w:val="none" w:sz="0" w:space="0" w:color="auto"/>
                    <w:left w:val="none" w:sz="0" w:space="0" w:color="auto"/>
                    <w:bottom w:val="none" w:sz="0" w:space="0" w:color="auto"/>
                    <w:right w:val="none" w:sz="0" w:space="0" w:color="auto"/>
                  </w:divBdr>
                </w:div>
                <w:div w:id="1179544920">
                  <w:marLeft w:val="0"/>
                  <w:marRight w:val="0"/>
                  <w:marTop w:val="0"/>
                  <w:marBottom w:val="0"/>
                  <w:divBdr>
                    <w:top w:val="none" w:sz="0" w:space="0" w:color="auto"/>
                    <w:left w:val="none" w:sz="0" w:space="0" w:color="auto"/>
                    <w:bottom w:val="none" w:sz="0" w:space="0" w:color="auto"/>
                    <w:right w:val="none" w:sz="0" w:space="0" w:color="auto"/>
                  </w:divBdr>
                </w:div>
                <w:div w:id="1179544929">
                  <w:marLeft w:val="0"/>
                  <w:marRight w:val="0"/>
                  <w:marTop w:val="0"/>
                  <w:marBottom w:val="0"/>
                  <w:divBdr>
                    <w:top w:val="none" w:sz="0" w:space="0" w:color="auto"/>
                    <w:left w:val="none" w:sz="0" w:space="0" w:color="auto"/>
                    <w:bottom w:val="none" w:sz="0" w:space="0" w:color="auto"/>
                    <w:right w:val="none" w:sz="0" w:space="0" w:color="auto"/>
                  </w:divBdr>
                </w:div>
                <w:div w:id="1179544979">
                  <w:marLeft w:val="0"/>
                  <w:marRight w:val="0"/>
                  <w:marTop w:val="0"/>
                  <w:marBottom w:val="0"/>
                  <w:divBdr>
                    <w:top w:val="none" w:sz="0" w:space="0" w:color="auto"/>
                    <w:left w:val="none" w:sz="0" w:space="0" w:color="auto"/>
                    <w:bottom w:val="none" w:sz="0" w:space="0" w:color="auto"/>
                    <w:right w:val="none" w:sz="0" w:space="0" w:color="auto"/>
                  </w:divBdr>
                </w:div>
                <w:div w:id="117954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544923">
          <w:marLeft w:val="0"/>
          <w:marRight w:val="0"/>
          <w:marTop w:val="0"/>
          <w:marBottom w:val="0"/>
          <w:divBdr>
            <w:top w:val="none" w:sz="0" w:space="0" w:color="auto"/>
            <w:left w:val="none" w:sz="0" w:space="0" w:color="auto"/>
            <w:bottom w:val="none" w:sz="0" w:space="0" w:color="auto"/>
            <w:right w:val="none" w:sz="0" w:space="0" w:color="auto"/>
          </w:divBdr>
          <w:divsChild>
            <w:div w:id="1179545039">
              <w:marLeft w:val="0"/>
              <w:marRight w:val="0"/>
              <w:marTop w:val="0"/>
              <w:marBottom w:val="0"/>
              <w:divBdr>
                <w:top w:val="none" w:sz="0" w:space="0" w:color="auto"/>
                <w:left w:val="none" w:sz="0" w:space="0" w:color="auto"/>
                <w:bottom w:val="none" w:sz="0" w:space="0" w:color="auto"/>
                <w:right w:val="none" w:sz="0" w:space="0" w:color="auto"/>
              </w:divBdr>
              <w:divsChild>
                <w:div w:id="1179543013">
                  <w:marLeft w:val="0"/>
                  <w:marRight w:val="0"/>
                  <w:marTop w:val="0"/>
                  <w:marBottom w:val="0"/>
                  <w:divBdr>
                    <w:top w:val="none" w:sz="0" w:space="0" w:color="auto"/>
                    <w:left w:val="none" w:sz="0" w:space="0" w:color="auto"/>
                    <w:bottom w:val="none" w:sz="0" w:space="0" w:color="auto"/>
                    <w:right w:val="none" w:sz="0" w:space="0" w:color="auto"/>
                  </w:divBdr>
                </w:div>
                <w:div w:id="1179543056">
                  <w:marLeft w:val="0"/>
                  <w:marRight w:val="0"/>
                  <w:marTop w:val="0"/>
                  <w:marBottom w:val="0"/>
                  <w:divBdr>
                    <w:top w:val="none" w:sz="0" w:space="0" w:color="auto"/>
                    <w:left w:val="none" w:sz="0" w:space="0" w:color="auto"/>
                    <w:bottom w:val="none" w:sz="0" w:space="0" w:color="auto"/>
                    <w:right w:val="none" w:sz="0" w:space="0" w:color="auto"/>
                  </w:divBdr>
                </w:div>
                <w:div w:id="1179543077">
                  <w:marLeft w:val="0"/>
                  <w:marRight w:val="0"/>
                  <w:marTop w:val="0"/>
                  <w:marBottom w:val="0"/>
                  <w:divBdr>
                    <w:top w:val="none" w:sz="0" w:space="0" w:color="auto"/>
                    <w:left w:val="none" w:sz="0" w:space="0" w:color="auto"/>
                    <w:bottom w:val="none" w:sz="0" w:space="0" w:color="auto"/>
                    <w:right w:val="none" w:sz="0" w:space="0" w:color="auto"/>
                  </w:divBdr>
                </w:div>
                <w:div w:id="1179543084">
                  <w:marLeft w:val="0"/>
                  <w:marRight w:val="0"/>
                  <w:marTop w:val="0"/>
                  <w:marBottom w:val="0"/>
                  <w:divBdr>
                    <w:top w:val="none" w:sz="0" w:space="0" w:color="auto"/>
                    <w:left w:val="none" w:sz="0" w:space="0" w:color="auto"/>
                    <w:bottom w:val="none" w:sz="0" w:space="0" w:color="auto"/>
                    <w:right w:val="none" w:sz="0" w:space="0" w:color="auto"/>
                  </w:divBdr>
                </w:div>
                <w:div w:id="1179543093">
                  <w:marLeft w:val="0"/>
                  <w:marRight w:val="0"/>
                  <w:marTop w:val="0"/>
                  <w:marBottom w:val="0"/>
                  <w:divBdr>
                    <w:top w:val="none" w:sz="0" w:space="0" w:color="auto"/>
                    <w:left w:val="none" w:sz="0" w:space="0" w:color="auto"/>
                    <w:bottom w:val="none" w:sz="0" w:space="0" w:color="auto"/>
                    <w:right w:val="none" w:sz="0" w:space="0" w:color="auto"/>
                  </w:divBdr>
                </w:div>
                <w:div w:id="1179543127">
                  <w:marLeft w:val="0"/>
                  <w:marRight w:val="0"/>
                  <w:marTop w:val="0"/>
                  <w:marBottom w:val="0"/>
                  <w:divBdr>
                    <w:top w:val="none" w:sz="0" w:space="0" w:color="auto"/>
                    <w:left w:val="none" w:sz="0" w:space="0" w:color="auto"/>
                    <w:bottom w:val="none" w:sz="0" w:space="0" w:color="auto"/>
                    <w:right w:val="none" w:sz="0" w:space="0" w:color="auto"/>
                  </w:divBdr>
                </w:div>
                <w:div w:id="1179543136">
                  <w:marLeft w:val="0"/>
                  <w:marRight w:val="0"/>
                  <w:marTop w:val="0"/>
                  <w:marBottom w:val="0"/>
                  <w:divBdr>
                    <w:top w:val="none" w:sz="0" w:space="0" w:color="auto"/>
                    <w:left w:val="none" w:sz="0" w:space="0" w:color="auto"/>
                    <w:bottom w:val="none" w:sz="0" w:space="0" w:color="auto"/>
                    <w:right w:val="none" w:sz="0" w:space="0" w:color="auto"/>
                  </w:divBdr>
                </w:div>
                <w:div w:id="1179543138">
                  <w:marLeft w:val="0"/>
                  <w:marRight w:val="0"/>
                  <w:marTop w:val="0"/>
                  <w:marBottom w:val="0"/>
                  <w:divBdr>
                    <w:top w:val="none" w:sz="0" w:space="0" w:color="auto"/>
                    <w:left w:val="none" w:sz="0" w:space="0" w:color="auto"/>
                    <w:bottom w:val="none" w:sz="0" w:space="0" w:color="auto"/>
                    <w:right w:val="none" w:sz="0" w:space="0" w:color="auto"/>
                  </w:divBdr>
                </w:div>
                <w:div w:id="1179543162">
                  <w:marLeft w:val="0"/>
                  <w:marRight w:val="0"/>
                  <w:marTop w:val="0"/>
                  <w:marBottom w:val="0"/>
                  <w:divBdr>
                    <w:top w:val="none" w:sz="0" w:space="0" w:color="auto"/>
                    <w:left w:val="none" w:sz="0" w:space="0" w:color="auto"/>
                    <w:bottom w:val="none" w:sz="0" w:space="0" w:color="auto"/>
                    <w:right w:val="none" w:sz="0" w:space="0" w:color="auto"/>
                  </w:divBdr>
                </w:div>
                <w:div w:id="1179543170">
                  <w:marLeft w:val="0"/>
                  <w:marRight w:val="0"/>
                  <w:marTop w:val="0"/>
                  <w:marBottom w:val="0"/>
                  <w:divBdr>
                    <w:top w:val="none" w:sz="0" w:space="0" w:color="auto"/>
                    <w:left w:val="none" w:sz="0" w:space="0" w:color="auto"/>
                    <w:bottom w:val="none" w:sz="0" w:space="0" w:color="auto"/>
                    <w:right w:val="none" w:sz="0" w:space="0" w:color="auto"/>
                  </w:divBdr>
                </w:div>
                <w:div w:id="1179543238">
                  <w:marLeft w:val="0"/>
                  <w:marRight w:val="0"/>
                  <w:marTop w:val="0"/>
                  <w:marBottom w:val="0"/>
                  <w:divBdr>
                    <w:top w:val="none" w:sz="0" w:space="0" w:color="auto"/>
                    <w:left w:val="none" w:sz="0" w:space="0" w:color="auto"/>
                    <w:bottom w:val="none" w:sz="0" w:space="0" w:color="auto"/>
                    <w:right w:val="none" w:sz="0" w:space="0" w:color="auto"/>
                  </w:divBdr>
                </w:div>
                <w:div w:id="1179543240">
                  <w:marLeft w:val="0"/>
                  <w:marRight w:val="0"/>
                  <w:marTop w:val="0"/>
                  <w:marBottom w:val="0"/>
                  <w:divBdr>
                    <w:top w:val="none" w:sz="0" w:space="0" w:color="auto"/>
                    <w:left w:val="none" w:sz="0" w:space="0" w:color="auto"/>
                    <w:bottom w:val="none" w:sz="0" w:space="0" w:color="auto"/>
                    <w:right w:val="none" w:sz="0" w:space="0" w:color="auto"/>
                  </w:divBdr>
                </w:div>
                <w:div w:id="1179543251">
                  <w:marLeft w:val="0"/>
                  <w:marRight w:val="0"/>
                  <w:marTop w:val="0"/>
                  <w:marBottom w:val="0"/>
                  <w:divBdr>
                    <w:top w:val="none" w:sz="0" w:space="0" w:color="auto"/>
                    <w:left w:val="none" w:sz="0" w:space="0" w:color="auto"/>
                    <w:bottom w:val="none" w:sz="0" w:space="0" w:color="auto"/>
                    <w:right w:val="none" w:sz="0" w:space="0" w:color="auto"/>
                  </w:divBdr>
                </w:div>
                <w:div w:id="1179543277">
                  <w:marLeft w:val="0"/>
                  <w:marRight w:val="0"/>
                  <w:marTop w:val="0"/>
                  <w:marBottom w:val="0"/>
                  <w:divBdr>
                    <w:top w:val="none" w:sz="0" w:space="0" w:color="auto"/>
                    <w:left w:val="none" w:sz="0" w:space="0" w:color="auto"/>
                    <w:bottom w:val="none" w:sz="0" w:space="0" w:color="auto"/>
                    <w:right w:val="none" w:sz="0" w:space="0" w:color="auto"/>
                  </w:divBdr>
                </w:div>
                <w:div w:id="1179543296">
                  <w:marLeft w:val="0"/>
                  <w:marRight w:val="0"/>
                  <w:marTop w:val="0"/>
                  <w:marBottom w:val="0"/>
                  <w:divBdr>
                    <w:top w:val="none" w:sz="0" w:space="0" w:color="auto"/>
                    <w:left w:val="none" w:sz="0" w:space="0" w:color="auto"/>
                    <w:bottom w:val="none" w:sz="0" w:space="0" w:color="auto"/>
                    <w:right w:val="none" w:sz="0" w:space="0" w:color="auto"/>
                  </w:divBdr>
                </w:div>
                <w:div w:id="1179543309">
                  <w:marLeft w:val="0"/>
                  <w:marRight w:val="0"/>
                  <w:marTop w:val="0"/>
                  <w:marBottom w:val="0"/>
                  <w:divBdr>
                    <w:top w:val="none" w:sz="0" w:space="0" w:color="auto"/>
                    <w:left w:val="none" w:sz="0" w:space="0" w:color="auto"/>
                    <w:bottom w:val="none" w:sz="0" w:space="0" w:color="auto"/>
                    <w:right w:val="none" w:sz="0" w:space="0" w:color="auto"/>
                  </w:divBdr>
                </w:div>
                <w:div w:id="1179543343">
                  <w:marLeft w:val="0"/>
                  <w:marRight w:val="0"/>
                  <w:marTop w:val="0"/>
                  <w:marBottom w:val="0"/>
                  <w:divBdr>
                    <w:top w:val="none" w:sz="0" w:space="0" w:color="auto"/>
                    <w:left w:val="none" w:sz="0" w:space="0" w:color="auto"/>
                    <w:bottom w:val="none" w:sz="0" w:space="0" w:color="auto"/>
                    <w:right w:val="none" w:sz="0" w:space="0" w:color="auto"/>
                  </w:divBdr>
                </w:div>
                <w:div w:id="1179543378">
                  <w:marLeft w:val="0"/>
                  <w:marRight w:val="0"/>
                  <w:marTop w:val="0"/>
                  <w:marBottom w:val="0"/>
                  <w:divBdr>
                    <w:top w:val="none" w:sz="0" w:space="0" w:color="auto"/>
                    <w:left w:val="none" w:sz="0" w:space="0" w:color="auto"/>
                    <w:bottom w:val="none" w:sz="0" w:space="0" w:color="auto"/>
                    <w:right w:val="none" w:sz="0" w:space="0" w:color="auto"/>
                  </w:divBdr>
                </w:div>
                <w:div w:id="1179543391">
                  <w:marLeft w:val="0"/>
                  <w:marRight w:val="0"/>
                  <w:marTop w:val="0"/>
                  <w:marBottom w:val="0"/>
                  <w:divBdr>
                    <w:top w:val="none" w:sz="0" w:space="0" w:color="auto"/>
                    <w:left w:val="none" w:sz="0" w:space="0" w:color="auto"/>
                    <w:bottom w:val="none" w:sz="0" w:space="0" w:color="auto"/>
                    <w:right w:val="none" w:sz="0" w:space="0" w:color="auto"/>
                  </w:divBdr>
                </w:div>
                <w:div w:id="1179543394">
                  <w:marLeft w:val="0"/>
                  <w:marRight w:val="0"/>
                  <w:marTop w:val="0"/>
                  <w:marBottom w:val="0"/>
                  <w:divBdr>
                    <w:top w:val="none" w:sz="0" w:space="0" w:color="auto"/>
                    <w:left w:val="none" w:sz="0" w:space="0" w:color="auto"/>
                    <w:bottom w:val="none" w:sz="0" w:space="0" w:color="auto"/>
                    <w:right w:val="none" w:sz="0" w:space="0" w:color="auto"/>
                  </w:divBdr>
                </w:div>
                <w:div w:id="1179543399">
                  <w:marLeft w:val="0"/>
                  <w:marRight w:val="0"/>
                  <w:marTop w:val="0"/>
                  <w:marBottom w:val="0"/>
                  <w:divBdr>
                    <w:top w:val="none" w:sz="0" w:space="0" w:color="auto"/>
                    <w:left w:val="none" w:sz="0" w:space="0" w:color="auto"/>
                    <w:bottom w:val="none" w:sz="0" w:space="0" w:color="auto"/>
                    <w:right w:val="none" w:sz="0" w:space="0" w:color="auto"/>
                  </w:divBdr>
                </w:div>
                <w:div w:id="1179543424">
                  <w:marLeft w:val="0"/>
                  <w:marRight w:val="0"/>
                  <w:marTop w:val="0"/>
                  <w:marBottom w:val="0"/>
                  <w:divBdr>
                    <w:top w:val="none" w:sz="0" w:space="0" w:color="auto"/>
                    <w:left w:val="none" w:sz="0" w:space="0" w:color="auto"/>
                    <w:bottom w:val="none" w:sz="0" w:space="0" w:color="auto"/>
                    <w:right w:val="none" w:sz="0" w:space="0" w:color="auto"/>
                  </w:divBdr>
                </w:div>
                <w:div w:id="1179543432">
                  <w:marLeft w:val="0"/>
                  <w:marRight w:val="0"/>
                  <w:marTop w:val="0"/>
                  <w:marBottom w:val="0"/>
                  <w:divBdr>
                    <w:top w:val="none" w:sz="0" w:space="0" w:color="auto"/>
                    <w:left w:val="none" w:sz="0" w:space="0" w:color="auto"/>
                    <w:bottom w:val="none" w:sz="0" w:space="0" w:color="auto"/>
                    <w:right w:val="none" w:sz="0" w:space="0" w:color="auto"/>
                  </w:divBdr>
                </w:div>
                <w:div w:id="1179543451">
                  <w:marLeft w:val="0"/>
                  <w:marRight w:val="0"/>
                  <w:marTop w:val="0"/>
                  <w:marBottom w:val="0"/>
                  <w:divBdr>
                    <w:top w:val="none" w:sz="0" w:space="0" w:color="auto"/>
                    <w:left w:val="none" w:sz="0" w:space="0" w:color="auto"/>
                    <w:bottom w:val="none" w:sz="0" w:space="0" w:color="auto"/>
                    <w:right w:val="none" w:sz="0" w:space="0" w:color="auto"/>
                  </w:divBdr>
                </w:div>
                <w:div w:id="1179543453">
                  <w:marLeft w:val="0"/>
                  <w:marRight w:val="0"/>
                  <w:marTop w:val="0"/>
                  <w:marBottom w:val="0"/>
                  <w:divBdr>
                    <w:top w:val="none" w:sz="0" w:space="0" w:color="auto"/>
                    <w:left w:val="none" w:sz="0" w:space="0" w:color="auto"/>
                    <w:bottom w:val="none" w:sz="0" w:space="0" w:color="auto"/>
                    <w:right w:val="none" w:sz="0" w:space="0" w:color="auto"/>
                  </w:divBdr>
                </w:div>
                <w:div w:id="1179543516">
                  <w:marLeft w:val="0"/>
                  <w:marRight w:val="0"/>
                  <w:marTop w:val="0"/>
                  <w:marBottom w:val="0"/>
                  <w:divBdr>
                    <w:top w:val="none" w:sz="0" w:space="0" w:color="auto"/>
                    <w:left w:val="none" w:sz="0" w:space="0" w:color="auto"/>
                    <w:bottom w:val="none" w:sz="0" w:space="0" w:color="auto"/>
                    <w:right w:val="none" w:sz="0" w:space="0" w:color="auto"/>
                  </w:divBdr>
                </w:div>
                <w:div w:id="1179543521">
                  <w:marLeft w:val="0"/>
                  <w:marRight w:val="0"/>
                  <w:marTop w:val="0"/>
                  <w:marBottom w:val="0"/>
                  <w:divBdr>
                    <w:top w:val="none" w:sz="0" w:space="0" w:color="auto"/>
                    <w:left w:val="none" w:sz="0" w:space="0" w:color="auto"/>
                    <w:bottom w:val="none" w:sz="0" w:space="0" w:color="auto"/>
                    <w:right w:val="none" w:sz="0" w:space="0" w:color="auto"/>
                  </w:divBdr>
                </w:div>
                <w:div w:id="1179543525">
                  <w:marLeft w:val="0"/>
                  <w:marRight w:val="0"/>
                  <w:marTop w:val="0"/>
                  <w:marBottom w:val="0"/>
                  <w:divBdr>
                    <w:top w:val="none" w:sz="0" w:space="0" w:color="auto"/>
                    <w:left w:val="none" w:sz="0" w:space="0" w:color="auto"/>
                    <w:bottom w:val="none" w:sz="0" w:space="0" w:color="auto"/>
                    <w:right w:val="none" w:sz="0" w:space="0" w:color="auto"/>
                  </w:divBdr>
                </w:div>
                <w:div w:id="1179543587">
                  <w:marLeft w:val="0"/>
                  <w:marRight w:val="0"/>
                  <w:marTop w:val="0"/>
                  <w:marBottom w:val="0"/>
                  <w:divBdr>
                    <w:top w:val="none" w:sz="0" w:space="0" w:color="auto"/>
                    <w:left w:val="none" w:sz="0" w:space="0" w:color="auto"/>
                    <w:bottom w:val="none" w:sz="0" w:space="0" w:color="auto"/>
                    <w:right w:val="none" w:sz="0" w:space="0" w:color="auto"/>
                  </w:divBdr>
                </w:div>
                <w:div w:id="1179543596">
                  <w:marLeft w:val="0"/>
                  <w:marRight w:val="0"/>
                  <w:marTop w:val="0"/>
                  <w:marBottom w:val="0"/>
                  <w:divBdr>
                    <w:top w:val="none" w:sz="0" w:space="0" w:color="auto"/>
                    <w:left w:val="none" w:sz="0" w:space="0" w:color="auto"/>
                    <w:bottom w:val="none" w:sz="0" w:space="0" w:color="auto"/>
                    <w:right w:val="none" w:sz="0" w:space="0" w:color="auto"/>
                  </w:divBdr>
                </w:div>
                <w:div w:id="1179543626">
                  <w:marLeft w:val="0"/>
                  <w:marRight w:val="0"/>
                  <w:marTop w:val="0"/>
                  <w:marBottom w:val="0"/>
                  <w:divBdr>
                    <w:top w:val="none" w:sz="0" w:space="0" w:color="auto"/>
                    <w:left w:val="none" w:sz="0" w:space="0" w:color="auto"/>
                    <w:bottom w:val="none" w:sz="0" w:space="0" w:color="auto"/>
                    <w:right w:val="none" w:sz="0" w:space="0" w:color="auto"/>
                  </w:divBdr>
                </w:div>
                <w:div w:id="1179543633">
                  <w:marLeft w:val="0"/>
                  <w:marRight w:val="0"/>
                  <w:marTop w:val="0"/>
                  <w:marBottom w:val="0"/>
                  <w:divBdr>
                    <w:top w:val="none" w:sz="0" w:space="0" w:color="auto"/>
                    <w:left w:val="none" w:sz="0" w:space="0" w:color="auto"/>
                    <w:bottom w:val="none" w:sz="0" w:space="0" w:color="auto"/>
                    <w:right w:val="none" w:sz="0" w:space="0" w:color="auto"/>
                  </w:divBdr>
                </w:div>
                <w:div w:id="1179543658">
                  <w:marLeft w:val="0"/>
                  <w:marRight w:val="0"/>
                  <w:marTop w:val="0"/>
                  <w:marBottom w:val="0"/>
                  <w:divBdr>
                    <w:top w:val="none" w:sz="0" w:space="0" w:color="auto"/>
                    <w:left w:val="none" w:sz="0" w:space="0" w:color="auto"/>
                    <w:bottom w:val="none" w:sz="0" w:space="0" w:color="auto"/>
                    <w:right w:val="none" w:sz="0" w:space="0" w:color="auto"/>
                  </w:divBdr>
                </w:div>
                <w:div w:id="1179543662">
                  <w:marLeft w:val="0"/>
                  <w:marRight w:val="0"/>
                  <w:marTop w:val="0"/>
                  <w:marBottom w:val="0"/>
                  <w:divBdr>
                    <w:top w:val="none" w:sz="0" w:space="0" w:color="auto"/>
                    <w:left w:val="none" w:sz="0" w:space="0" w:color="auto"/>
                    <w:bottom w:val="none" w:sz="0" w:space="0" w:color="auto"/>
                    <w:right w:val="none" w:sz="0" w:space="0" w:color="auto"/>
                  </w:divBdr>
                </w:div>
                <w:div w:id="1179543684">
                  <w:marLeft w:val="0"/>
                  <w:marRight w:val="0"/>
                  <w:marTop w:val="0"/>
                  <w:marBottom w:val="0"/>
                  <w:divBdr>
                    <w:top w:val="none" w:sz="0" w:space="0" w:color="auto"/>
                    <w:left w:val="none" w:sz="0" w:space="0" w:color="auto"/>
                    <w:bottom w:val="none" w:sz="0" w:space="0" w:color="auto"/>
                    <w:right w:val="none" w:sz="0" w:space="0" w:color="auto"/>
                  </w:divBdr>
                </w:div>
                <w:div w:id="1179543690">
                  <w:marLeft w:val="0"/>
                  <w:marRight w:val="0"/>
                  <w:marTop w:val="0"/>
                  <w:marBottom w:val="0"/>
                  <w:divBdr>
                    <w:top w:val="none" w:sz="0" w:space="0" w:color="auto"/>
                    <w:left w:val="none" w:sz="0" w:space="0" w:color="auto"/>
                    <w:bottom w:val="none" w:sz="0" w:space="0" w:color="auto"/>
                    <w:right w:val="none" w:sz="0" w:space="0" w:color="auto"/>
                  </w:divBdr>
                </w:div>
                <w:div w:id="1179543693">
                  <w:marLeft w:val="0"/>
                  <w:marRight w:val="0"/>
                  <w:marTop w:val="0"/>
                  <w:marBottom w:val="0"/>
                  <w:divBdr>
                    <w:top w:val="none" w:sz="0" w:space="0" w:color="auto"/>
                    <w:left w:val="none" w:sz="0" w:space="0" w:color="auto"/>
                    <w:bottom w:val="none" w:sz="0" w:space="0" w:color="auto"/>
                    <w:right w:val="none" w:sz="0" w:space="0" w:color="auto"/>
                  </w:divBdr>
                </w:div>
                <w:div w:id="1179543734">
                  <w:marLeft w:val="0"/>
                  <w:marRight w:val="0"/>
                  <w:marTop w:val="0"/>
                  <w:marBottom w:val="0"/>
                  <w:divBdr>
                    <w:top w:val="none" w:sz="0" w:space="0" w:color="auto"/>
                    <w:left w:val="none" w:sz="0" w:space="0" w:color="auto"/>
                    <w:bottom w:val="none" w:sz="0" w:space="0" w:color="auto"/>
                    <w:right w:val="none" w:sz="0" w:space="0" w:color="auto"/>
                  </w:divBdr>
                </w:div>
                <w:div w:id="1179543748">
                  <w:marLeft w:val="0"/>
                  <w:marRight w:val="0"/>
                  <w:marTop w:val="0"/>
                  <w:marBottom w:val="0"/>
                  <w:divBdr>
                    <w:top w:val="none" w:sz="0" w:space="0" w:color="auto"/>
                    <w:left w:val="none" w:sz="0" w:space="0" w:color="auto"/>
                    <w:bottom w:val="none" w:sz="0" w:space="0" w:color="auto"/>
                    <w:right w:val="none" w:sz="0" w:space="0" w:color="auto"/>
                  </w:divBdr>
                </w:div>
                <w:div w:id="1179543783">
                  <w:marLeft w:val="0"/>
                  <w:marRight w:val="0"/>
                  <w:marTop w:val="0"/>
                  <w:marBottom w:val="0"/>
                  <w:divBdr>
                    <w:top w:val="none" w:sz="0" w:space="0" w:color="auto"/>
                    <w:left w:val="none" w:sz="0" w:space="0" w:color="auto"/>
                    <w:bottom w:val="none" w:sz="0" w:space="0" w:color="auto"/>
                    <w:right w:val="none" w:sz="0" w:space="0" w:color="auto"/>
                  </w:divBdr>
                </w:div>
                <w:div w:id="1179543791">
                  <w:marLeft w:val="0"/>
                  <w:marRight w:val="0"/>
                  <w:marTop w:val="0"/>
                  <w:marBottom w:val="0"/>
                  <w:divBdr>
                    <w:top w:val="none" w:sz="0" w:space="0" w:color="auto"/>
                    <w:left w:val="none" w:sz="0" w:space="0" w:color="auto"/>
                    <w:bottom w:val="none" w:sz="0" w:space="0" w:color="auto"/>
                    <w:right w:val="none" w:sz="0" w:space="0" w:color="auto"/>
                  </w:divBdr>
                </w:div>
                <w:div w:id="1179543806">
                  <w:marLeft w:val="0"/>
                  <w:marRight w:val="0"/>
                  <w:marTop w:val="0"/>
                  <w:marBottom w:val="0"/>
                  <w:divBdr>
                    <w:top w:val="none" w:sz="0" w:space="0" w:color="auto"/>
                    <w:left w:val="none" w:sz="0" w:space="0" w:color="auto"/>
                    <w:bottom w:val="none" w:sz="0" w:space="0" w:color="auto"/>
                    <w:right w:val="none" w:sz="0" w:space="0" w:color="auto"/>
                  </w:divBdr>
                </w:div>
                <w:div w:id="1179543845">
                  <w:marLeft w:val="0"/>
                  <w:marRight w:val="0"/>
                  <w:marTop w:val="0"/>
                  <w:marBottom w:val="0"/>
                  <w:divBdr>
                    <w:top w:val="none" w:sz="0" w:space="0" w:color="auto"/>
                    <w:left w:val="none" w:sz="0" w:space="0" w:color="auto"/>
                    <w:bottom w:val="none" w:sz="0" w:space="0" w:color="auto"/>
                    <w:right w:val="none" w:sz="0" w:space="0" w:color="auto"/>
                  </w:divBdr>
                </w:div>
                <w:div w:id="1179543875">
                  <w:marLeft w:val="0"/>
                  <w:marRight w:val="0"/>
                  <w:marTop w:val="0"/>
                  <w:marBottom w:val="0"/>
                  <w:divBdr>
                    <w:top w:val="none" w:sz="0" w:space="0" w:color="auto"/>
                    <w:left w:val="none" w:sz="0" w:space="0" w:color="auto"/>
                    <w:bottom w:val="none" w:sz="0" w:space="0" w:color="auto"/>
                    <w:right w:val="none" w:sz="0" w:space="0" w:color="auto"/>
                  </w:divBdr>
                </w:div>
                <w:div w:id="1179543913">
                  <w:marLeft w:val="0"/>
                  <w:marRight w:val="0"/>
                  <w:marTop w:val="0"/>
                  <w:marBottom w:val="0"/>
                  <w:divBdr>
                    <w:top w:val="none" w:sz="0" w:space="0" w:color="auto"/>
                    <w:left w:val="none" w:sz="0" w:space="0" w:color="auto"/>
                    <w:bottom w:val="none" w:sz="0" w:space="0" w:color="auto"/>
                    <w:right w:val="none" w:sz="0" w:space="0" w:color="auto"/>
                  </w:divBdr>
                </w:div>
                <w:div w:id="1179543918">
                  <w:marLeft w:val="0"/>
                  <w:marRight w:val="0"/>
                  <w:marTop w:val="0"/>
                  <w:marBottom w:val="0"/>
                  <w:divBdr>
                    <w:top w:val="none" w:sz="0" w:space="0" w:color="auto"/>
                    <w:left w:val="none" w:sz="0" w:space="0" w:color="auto"/>
                    <w:bottom w:val="none" w:sz="0" w:space="0" w:color="auto"/>
                    <w:right w:val="none" w:sz="0" w:space="0" w:color="auto"/>
                  </w:divBdr>
                </w:div>
                <w:div w:id="1179543924">
                  <w:marLeft w:val="0"/>
                  <w:marRight w:val="0"/>
                  <w:marTop w:val="0"/>
                  <w:marBottom w:val="0"/>
                  <w:divBdr>
                    <w:top w:val="none" w:sz="0" w:space="0" w:color="auto"/>
                    <w:left w:val="none" w:sz="0" w:space="0" w:color="auto"/>
                    <w:bottom w:val="none" w:sz="0" w:space="0" w:color="auto"/>
                    <w:right w:val="none" w:sz="0" w:space="0" w:color="auto"/>
                  </w:divBdr>
                </w:div>
                <w:div w:id="1179543941">
                  <w:marLeft w:val="0"/>
                  <w:marRight w:val="0"/>
                  <w:marTop w:val="0"/>
                  <w:marBottom w:val="0"/>
                  <w:divBdr>
                    <w:top w:val="none" w:sz="0" w:space="0" w:color="auto"/>
                    <w:left w:val="none" w:sz="0" w:space="0" w:color="auto"/>
                    <w:bottom w:val="none" w:sz="0" w:space="0" w:color="auto"/>
                    <w:right w:val="none" w:sz="0" w:space="0" w:color="auto"/>
                  </w:divBdr>
                </w:div>
                <w:div w:id="1179543945">
                  <w:marLeft w:val="0"/>
                  <w:marRight w:val="0"/>
                  <w:marTop w:val="0"/>
                  <w:marBottom w:val="0"/>
                  <w:divBdr>
                    <w:top w:val="none" w:sz="0" w:space="0" w:color="auto"/>
                    <w:left w:val="none" w:sz="0" w:space="0" w:color="auto"/>
                    <w:bottom w:val="none" w:sz="0" w:space="0" w:color="auto"/>
                    <w:right w:val="none" w:sz="0" w:space="0" w:color="auto"/>
                  </w:divBdr>
                </w:div>
                <w:div w:id="1179543950">
                  <w:marLeft w:val="0"/>
                  <w:marRight w:val="0"/>
                  <w:marTop w:val="0"/>
                  <w:marBottom w:val="0"/>
                  <w:divBdr>
                    <w:top w:val="none" w:sz="0" w:space="0" w:color="auto"/>
                    <w:left w:val="none" w:sz="0" w:space="0" w:color="auto"/>
                    <w:bottom w:val="none" w:sz="0" w:space="0" w:color="auto"/>
                    <w:right w:val="none" w:sz="0" w:space="0" w:color="auto"/>
                  </w:divBdr>
                </w:div>
                <w:div w:id="1179543973">
                  <w:marLeft w:val="0"/>
                  <w:marRight w:val="0"/>
                  <w:marTop w:val="0"/>
                  <w:marBottom w:val="0"/>
                  <w:divBdr>
                    <w:top w:val="none" w:sz="0" w:space="0" w:color="auto"/>
                    <w:left w:val="none" w:sz="0" w:space="0" w:color="auto"/>
                    <w:bottom w:val="none" w:sz="0" w:space="0" w:color="auto"/>
                    <w:right w:val="none" w:sz="0" w:space="0" w:color="auto"/>
                  </w:divBdr>
                </w:div>
                <w:div w:id="1179543980">
                  <w:marLeft w:val="0"/>
                  <w:marRight w:val="0"/>
                  <w:marTop w:val="0"/>
                  <w:marBottom w:val="0"/>
                  <w:divBdr>
                    <w:top w:val="none" w:sz="0" w:space="0" w:color="auto"/>
                    <w:left w:val="none" w:sz="0" w:space="0" w:color="auto"/>
                    <w:bottom w:val="none" w:sz="0" w:space="0" w:color="auto"/>
                    <w:right w:val="none" w:sz="0" w:space="0" w:color="auto"/>
                  </w:divBdr>
                </w:div>
                <w:div w:id="1179544004">
                  <w:marLeft w:val="0"/>
                  <w:marRight w:val="0"/>
                  <w:marTop w:val="0"/>
                  <w:marBottom w:val="0"/>
                  <w:divBdr>
                    <w:top w:val="none" w:sz="0" w:space="0" w:color="auto"/>
                    <w:left w:val="none" w:sz="0" w:space="0" w:color="auto"/>
                    <w:bottom w:val="none" w:sz="0" w:space="0" w:color="auto"/>
                    <w:right w:val="none" w:sz="0" w:space="0" w:color="auto"/>
                  </w:divBdr>
                </w:div>
                <w:div w:id="1179544052">
                  <w:marLeft w:val="0"/>
                  <w:marRight w:val="0"/>
                  <w:marTop w:val="0"/>
                  <w:marBottom w:val="0"/>
                  <w:divBdr>
                    <w:top w:val="none" w:sz="0" w:space="0" w:color="auto"/>
                    <w:left w:val="none" w:sz="0" w:space="0" w:color="auto"/>
                    <w:bottom w:val="none" w:sz="0" w:space="0" w:color="auto"/>
                    <w:right w:val="none" w:sz="0" w:space="0" w:color="auto"/>
                  </w:divBdr>
                </w:div>
                <w:div w:id="1179544067">
                  <w:marLeft w:val="0"/>
                  <w:marRight w:val="0"/>
                  <w:marTop w:val="0"/>
                  <w:marBottom w:val="0"/>
                  <w:divBdr>
                    <w:top w:val="none" w:sz="0" w:space="0" w:color="auto"/>
                    <w:left w:val="none" w:sz="0" w:space="0" w:color="auto"/>
                    <w:bottom w:val="none" w:sz="0" w:space="0" w:color="auto"/>
                    <w:right w:val="none" w:sz="0" w:space="0" w:color="auto"/>
                  </w:divBdr>
                </w:div>
                <w:div w:id="1179544085">
                  <w:marLeft w:val="0"/>
                  <w:marRight w:val="0"/>
                  <w:marTop w:val="0"/>
                  <w:marBottom w:val="0"/>
                  <w:divBdr>
                    <w:top w:val="none" w:sz="0" w:space="0" w:color="auto"/>
                    <w:left w:val="none" w:sz="0" w:space="0" w:color="auto"/>
                    <w:bottom w:val="none" w:sz="0" w:space="0" w:color="auto"/>
                    <w:right w:val="none" w:sz="0" w:space="0" w:color="auto"/>
                  </w:divBdr>
                </w:div>
                <w:div w:id="1179544090">
                  <w:marLeft w:val="0"/>
                  <w:marRight w:val="0"/>
                  <w:marTop w:val="0"/>
                  <w:marBottom w:val="0"/>
                  <w:divBdr>
                    <w:top w:val="none" w:sz="0" w:space="0" w:color="auto"/>
                    <w:left w:val="none" w:sz="0" w:space="0" w:color="auto"/>
                    <w:bottom w:val="none" w:sz="0" w:space="0" w:color="auto"/>
                    <w:right w:val="none" w:sz="0" w:space="0" w:color="auto"/>
                  </w:divBdr>
                </w:div>
                <w:div w:id="1179544097">
                  <w:marLeft w:val="0"/>
                  <w:marRight w:val="0"/>
                  <w:marTop w:val="0"/>
                  <w:marBottom w:val="0"/>
                  <w:divBdr>
                    <w:top w:val="none" w:sz="0" w:space="0" w:color="auto"/>
                    <w:left w:val="none" w:sz="0" w:space="0" w:color="auto"/>
                    <w:bottom w:val="none" w:sz="0" w:space="0" w:color="auto"/>
                    <w:right w:val="none" w:sz="0" w:space="0" w:color="auto"/>
                  </w:divBdr>
                </w:div>
                <w:div w:id="1179544106">
                  <w:marLeft w:val="0"/>
                  <w:marRight w:val="0"/>
                  <w:marTop w:val="0"/>
                  <w:marBottom w:val="0"/>
                  <w:divBdr>
                    <w:top w:val="none" w:sz="0" w:space="0" w:color="auto"/>
                    <w:left w:val="none" w:sz="0" w:space="0" w:color="auto"/>
                    <w:bottom w:val="none" w:sz="0" w:space="0" w:color="auto"/>
                    <w:right w:val="none" w:sz="0" w:space="0" w:color="auto"/>
                  </w:divBdr>
                </w:div>
                <w:div w:id="1179544126">
                  <w:marLeft w:val="0"/>
                  <w:marRight w:val="0"/>
                  <w:marTop w:val="0"/>
                  <w:marBottom w:val="0"/>
                  <w:divBdr>
                    <w:top w:val="none" w:sz="0" w:space="0" w:color="auto"/>
                    <w:left w:val="none" w:sz="0" w:space="0" w:color="auto"/>
                    <w:bottom w:val="none" w:sz="0" w:space="0" w:color="auto"/>
                    <w:right w:val="none" w:sz="0" w:space="0" w:color="auto"/>
                  </w:divBdr>
                </w:div>
                <w:div w:id="1179544131">
                  <w:marLeft w:val="0"/>
                  <w:marRight w:val="0"/>
                  <w:marTop w:val="0"/>
                  <w:marBottom w:val="0"/>
                  <w:divBdr>
                    <w:top w:val="none" w:sz="0" w:space="0" w:color="auto"/>
                    <w:left w:val="none" w:sz="0" w:space="0" w:color="auto"/>
                    <w:bottom w:val="none" w:sz="0" w:space="0" w:color="auto"/>
                    <w:right w:val="none" w:sz="0" w:space="0" w:color="auto"/>
                  </w:divBdr>
                </w:div>
                <w:div w:id="1179544132">
                  <w:marLeft w:val="0"/>
                  <w:marRight w:val="0"/>
                  <w:marTop w:val="0"/>
                  <w:marBottom w:val="0"/>
                  <w:divBdr>
                    <w:top w:val="none" w:sz="0" w:space="0" w:color="auto"/>
                    <w:left w:val="none" w:sz="0" w:space="0" w:color="auto"/>
                    <w:bottom w:val="none" w:sz="0" w:space="0" w:color="auto"/>
                    <w:right w:val="none" w:sz="0" w:space="0" w:color="auto"/>
                  </w:divBdr>
                </w:div>
                <w:div w:id="1179544136">
                  <w:marLeft w:val="0"/>
                  <w:marRight w:val="0"/>
                  <w:marTop w:val="0"/>
                  <w:marBottom w:val="0"/>
                  <w:divBdr>
                    <w:top w:val="none" w:sz="0" w:space="0" w:color="auto"/>
                    <w:left w:val="none" w:sz="0" w:space="0" w:color="auto"/>
                    <w:bottom w:val="none" w:sz="0" w:space="0" w:color="auto"/>
                    <w:right w:val="none" w:sz="0" w:space="0" w:color="auto"/>
                  </w:divBdr>
                </w:div>
                <w:div w:id="1179544163">
                  <w:marLeft w:val="0"/>
                  <w:marRight w:val="0"/>
                  <w:marTop w:val="0"/>
                  <w:marBottom w:val="0"/>
                  <w:divBdr>
                    <w:top w:val="none" w:sz="0" w:space="0" w:color="auto"/>
                    <w:left w:val="none" w:sz="0" w:space="0" w:color="auto"/>
                    <w:bottom w:val="none" w:sz="0" w:space="0" w:color="auto"/>
                    <w:right w:val="none" w:sz="0" w:space="0" w:color="auto"/>
                  </w:divBdr>
                </w:div>
                <w:div w:id="1179544165">
                  <w:marLeft w:val="0"/>
                  <w:marRight w:val="0"/>
                  <w:marTop w:val="0"/>
                  <w:marBottom w:val="0"/>
                  <w:divBdr>
                    <w:top w:val="none" w:sz="0" w:space="0" w:color="auto"/>
                    <w:left w:val="none" w:sz="0" w:space="0" w:color="auto"/>
                    <w:bottom w:val="none" w:sz="0" w:space="0" w:color="auto"/>
                    <w:right w:val="none" w:sz="0" w:space="0" w:color="auto"/>
                  </w:divBdr>
                </w:div>
                <w:div w:id="1179544197">
                  <w:marLeft w:val="0"/>
                  <w:marRight w:val="0"/>
                  <w:marTop w:val="0"/>
                  <w:marBottom w:val="0"/>
                  <w:divBdr>
                    <w:top w:val="none" w:sz="0" w:space="0" w:color="auto"/>
                    <w:left w:val="none" w:sz="0" w:space="0" w:color="auto"/>
                    <w:bottom w:val="none" w:sz="0" w:space="0" w:color="auto"/>
                    <w:right w:val="none" w:sz="0" w:space="0" w:color="auto"/>
                  </w:divBdr>
                </w:div>
                <w:div w:id="1179544250">
                  <w:marLeft w:val="0"/>
                  <w:marRight w:val="0"/>
                  <w:marTop w:val="0"/>
                  <w:marBottom w:val="0"/>
                  <w:divBdr>
                    <w:top w:val="none" w:sz="0" w:space="0" w:color="auto"/>
                    <w:left w:val="none" w:sz="0" w:space="0" w:color="auto"/>
                    <w:bottom w:val="none" w:sz="0" w:space="0" w:color="auto"/>
                    <w:right w:val="none" w:sz="0" w:space="0" w:color="auto"/>
                  </w:divBdr>
                </w:div>
                <w:div w:id="1179544257">
                  <w:marLeft w:val="0"/>
                  <w:marRight w:val="0"/>
                  <w:marTop w:val="0"/>
                  <w:marBottom w:val="0"/>
                  <w:divBdr>
                    <w:top w:val="none" w:sz="0" w:space="0" w:color="auto"/>
                    <w:left w:val="none" w:sz="0" w:space="0" w:color="auto"/>
                    <w:bottom w:val="none" w:sz="0" w:space="0" w:color="auto"/>
                    <w:right w:val="none" w:sz="0" w:space="0" w:color="auto"/>
                  </w:divBdr>
                </w:div>
                <w:div w:id="1179544264">
                  <w:marLeft w:val="0"/>
                  <w:marRight w:val="0"/>
                  <w:marTop w:val="0"/>
                  <w:marBottom w:val="0"/>
                  <w:divBdr>
                    <w:top w:val="none" w:sz="0" w:space="0" w:color="auto"/>
                    <w:left w:val="none" w:sz="0" w:space="0" w:color="auto"/>
                    <w:bottom w:val="none" w:sz="0" w:space="0" w:color="auto"/>
                    <w:right w:val="none" w:sz="0" w:space="0" w:color="auto"/>
                  </w:divBdr>
                </w:div>
                <w:div w:id="1179544278">
                  <w:marLeft w:val="0"/>
                  <w:marRight w:val="0"/>
                  <w:marTop w:val="0"/>
                  <w:marBottom w:val="0"/>
                  <w:divBdr>
                    <w:top w:val="none" w:sz="0" w:space="0" w:color="auto"/>
                    <w:left w:val="none" w:sz="0" w:space="0" w:color="auto"/>
                    <w:bottom w:val="none" w:sz="0" w:space="0" w:color="auto"/>
                    <w:right w:val="none" w:sz="0" w:space="0" w:color="auto"/>
                  </w:divBdr>
                </w:div>
                <w:div w:id="1179544295">
                  <w:marLeft w:val="0"/>
                  <w:marRight w:val="0"/>
                  <w:marTop w:val="0"/>
                  <w:marBottom w:val="0"/>
                  <w:divBdr>
                    <w:top w:val="none" w:sz="0" w:space="0" w:color="auto"/>
                    <w:left w:val="none" w:sz="0" w:space="0" w:color="auto"/>
                    <w:bottom w:val="none" w:sz="0" w:space="0" w:color="auto"/>
                    <w:right w:val="none" w:sz="0" w:space="0" w:color="auto"/>
                  </w:divBdr>
                </w:div>
                <w:div w:id="1179544303">
                  <w:marLeft w:val="0"/>
                  <w:marRight w:val="0"/>
                  <w:marTop w:val="0"/>
                  <w:marBottom w:val="0"/>
                  <w:divBdr>
                    <w:top w:val="none" w:sz="0" w:space="0" w:color="auto"/>
                    <w:left w:val="none" w:sz="0" w:space="0" w:color="auto"/>
                    <w:bottom w:val="none" w:sz="0" w:space="0" w:color="auto"/>
                    <w:right w:val="none" w:sz="0" w:space="0" w:color="auto"/>
                  </w:divBdr>
                </w:div>
                <w:div w:id="1179544305">
                  <w:marLeft w:val="0"/>
                  <w:marRight w:val="0"/>
                  <w:marTop w:val="0"/>
                  <w:marBottom w:val="0"/>
                  <w:divBdr>
                    <w:top w:val="none" w:sz="0" w:space="0" w:color="auto"/>
                    <w:left w:val="none" w:sz="0" w:space="0" w:color="auto"/>
                    <w:bottom w:val="none" w:sz="0" w:space="0" w:color="auto"/>
                    <w:right w:val="none" w:sz="0" w:space="0" w:color="auto"/>
                  </w:divBdr>
                </w:div>
                <w:div w:id="1179544310">
                  <w:marLeft w:val="0"/>
                  <w:marRight w:val="0"/>
                  <w:marTop w:val="0"/>
                  <w:marBottom w:val="0"/>
                  <w:divBdr>
                    <w:top w:val="none" w:sz="0" w:space="0" w:color="auto"/>
                    <w:left w:val="none" w:sz="0" w:space="0" w:color="auto"/>
                    <w:bottom w:val="none" w:sz="0" w:space="0" w:color="auto"/>
                    <w:right w:val="none" w:sz="0" w:space="0" w:color="auto"/>
                  </w:divBdr>
                </w:div>
                <w:div w:id="1179544331">
                  <w:marLeft w:val="0"/>
                  <w:marRight w:val="0"/>
                  <w:marTop w:val="0"/>
                  <w:marBottom w:val="0"/>
                  <w:divBdr>
                    <w:top w:val="none" w:sz="0" w:space="0" w:color="auto"/>
                    <w:left w:val="none" w:sz="0" w:space="0" w:color="auto"/>
                    <w:bottom w:val="none" w:sz="0" w:space="0" w:color="auto"/>
                    <w:right w:val="none" w:sz="0" w:space="0" w:color="auto"/>
                  </w:divBdr>
                </w:div>
                <w:div w:id="1179544388">
                  <w:marLeft w:val="0"/>
                  <w:marRight w:val="0"/>
                  <w:marTop w:val="0"/>
                  <w:marBottom w:val="0"/>
                  <w:divBdr>
                    <w:top w:val="none" w:sz="0" w:space="0" w:color="auto"/>
                    <w:left w:val="none" w:sz="0" w:space="0" w:color="auto"/>
                    <w:bottom w:val="none" w:sz="0" w:space="0" w:color="auto"/>
                    <w:right w:val="none" w:sz="0" w:space="0" w:color="auto"/>
                  </w:divBdr>
                </w:div>
                <w:div w:id="1179544408">
                  <w:marLeft w:val="0"/>
                  <w:marRight w:val="0"/>
                  <w:marTop w:val="0"/>
                  <w:marBottom w:val="0"/>
                  <w:divBdr>
                    <w:top w:val="none" w:sz="0" w:space="0" w:color="auto"/>
                    <w:left w:val="none" w:sz="0" w:space="0" w:color="auto"/>
                    <w:bottom w:val="none" w:sz="0" w:space="0" w:color="auto"/>
                    <w:right w:val="none" w:sz="0" w:space="0" w:color="auto"/>
                  </w:divBdr>
                </w:div>
                <w:div w:id="1179544429">
                  <w:marLeft w:val="0"/>
                  <w:marRight w:val="0"/>
                  <w:marTop w:val="0"/>
                  <w:marBottom w:val="0"/>
                  <w:divBdr>
                    <w:top w:val="none" w:sz="0" w:space="0" w:color="auto"/>
                    <w:left w:val="none" w:sz="0" w:space="0" w:color="auto"/>
                    <w:bottom w:val="none" w:sz="0" w:space="0" w:color="auto"/>
                    <w:right w:val="none" w:sz="0" w:space="0" w:color="auto"/>
                  </w:divBdr>
                </w:div>
                <w:div w:id="1179544442">
                  <w:marLeft w:val="0"/>
                  <w:marRight w:val="0"/>
                  <w:marTop w:val="0"/>
                  <w:marBottom w:val="0"/>
                  <w:divBdr>
                    <w:top w:val="none" w:sz="0" w:space="0" w:color="auto"/>
                    <w:left w:val="none" w:sz="0" w:space="0" w:color="auto"/>
                    <w:bottom w:val="none" w:sz="0" w:space="0" w:color="auto"/>
                    <w:right w:val="none" w:sz="0" w:space="0" w:color="auto"/>
                  </w:divBdr>
                </w:div>
                <w:div w:id="1179544450">
                  <w:marLeft w:val="0"/>
                  <w:marRight w:val="0"/>
                  <w:marTop w:val="0"/>
                  <w:marBottom w:val="0"/>
                  <w:divBdr>
                    <w:top w:val="none" w:sz="0" w:space="0" w:color="auto"/>
                    <w:left w:val="none" w:sz="0" w:space="0" w:color="auto"/>
                    <w:bottom w:val="none" w:sz="0" w:space="0" w:color="auto"/>
                    <w:right w:val="none" w:sz="0" w:space="0" w:color="auto"/>
                  </w:divBdr>
                </w:div>
                <w:div w:id="1179544455">
                  <w:marLeft w:val="0"/>
                  <w:marRight w:val="0"/>
                  <w:marTop w:val="0"/>
                  <w:marBottom w:val="0"/>
                  <w:divBdr>
                    <w:top w:val="none" w:sz="0" w:space="0" w:color="auto"/>
                    <w:left w:val="none" w:sz="0" w:space="0" w:color="auto"/>
                    <w:bottom w:val="none" w:sz="0" w:space="0" w:color="auto"/>
                    <w:right w:val="none" w:sz="0" w:space="0" w:color="auto"/>
                  </w:divBdr>
                </w:div>
                <w:div w:id="1179544462">
                  <w:marLeft w:val="0"/>
                  <w:marRight w:val="0"/>
                  <w:marTop w:val="0"/>
                  <w:marBottom w:val="0"/>
                  <w:divBdr>
                    <w:top w:val="none" w:sz="0" w:space="0" w:color="auto"/>
                    <w:left w:val="none" w:sz="0" w:space="0" w:color="auto"/>
                    <w:bottom w:val="none" w:sz="0" w:space="0" w:color="auto"/>
                    <w:right w:val="none" w:sz="0" w:space="0" w:color="auto"/>
                  </w:divBdr>
                </w:div>
                <w:div w:id="1179544489">
                  <w:marLeft w:val="0"/>
                  <w:marRight w:val="0"/>
                  <w:marTop w:val="0"/>
                  <w:marBottom w:val="0"/>
                  <w:divBdr>
                    <w:top w:val="none" w:sz="0" w:space="0" w:color="auto"/>
                    <w:left w:val="none" w:sz="0" w:space="0" w:color="auto"/>
                    <w:bottom w:val="none" w:sz="0" w:space="0" w:color="auto"/>
                    <w:right w:val="none" w:sz="0" w:space="0" w:color="auto"/>
                  </w:divBdr>
                </w:div>
                <w:div w:id="1179544503">
                  <w:marLeft w:val="0"/>
                  <w:marRight w:val="0"/>
                  <w:marTop w:val="0"/>
                  <w:marBottom w:val="0"/>
                  <w:divBdr>
                    <w:top w:val="none" w:sz="0" w:space="0" w:color="auto"/>
                    <w:left w:val="none" w:sz="0" w:space="0" w:color="auto"/>
                    <w:bottom w:val="none" w:sz="0" w:space="0" w:color="auto"/>
                    <w:right w:val="none" w:sz="0" w:space="0" w:color="auto"/>
                  </w:divBdr>
                </w:div>
                <w:div w:id="1179544509">
                  <w:marLeft w:val="0"/>
                  <w:marRight w:val="0"/>
                  <w:marTop w:val="0"/>
                  <w:marBottom w:val="0"/>
                  <w:divBdr>
                    <w:top w:val="none" w:sz="0" w:space="0" w:color="auto"/>
                    <w:left w:val="none" w:sz="0" w:space="0" w:color="auto"/>
                    <w:bottom w:val="none" w:sz="0" w:space="0" w:color="auto"/>
                    <w:right w:val="none" w:sz="0" w:space="0" w:color="auto"/>
                  </w:divBdr>
                </w:div>
                <w:div w:id="1179544529">
                  <w:marLeft w:val="0"/>
                  <w:marRight w:val="0"/>
                  <w:marTop w:val="0"/>
                  <w:marBottom w:val="0"/>
                  <w:divBdr>
                    <w:top w:val="none" w:sz="0" w:space="0" w:color="auto"/>
                    <w:left w:val="none" w:sz="0" w:space="0" w:color="auto"/>
                    <w:bottom w:val="none" w:sz="0" w:space="0" w:color="auto"/>
                    <w:right w:val="none" w:sz="0" w:space="0" w:color="auto"/>
                  </w:divBdr>
                </w:div>
                <w:div w:id="1179544530">
                  <w:marLeft w:val="0"/>
                  <w:marRight w:val="0"/>
                  <w:marTop w:val="0"/>
                  <w:marBottom w:val="0"/>
                  <w:divBdr>
                    <w:top w:val="none" w:sz="0" w:space="0" w:color="auto"/>
                    <w:left w:val="none" w:sz="0" w:space="0" w:color="auto"/>
                    <w:bottom w:val="none" w:sz="0" w:space="0" w:color="auto"/>
                    <w:right w:val="none" w:sz="0" w:space="0" w:color="auto"/>
                  </w:divBdr>
                </w:div>
                <w:div w:id="1179544550">
                  <w:marLeft w:val="0"/>
                  <w:marRight w:val="0"/>
                  <w:marTop w:val="0"/>
                  <w:marBottom w:val="0"/>
                  <w:divBdr>
                    <w:top w:val="none" w:sz="0" w:space="0" w:color="auto"/>
                    <w:left w:val="none" w:sz="0" w:space="0" w:color="auto"/>
                    <w:bottom w:val="none" w:sz="0" w:space="0" w:color="auto"/>
                    <w:right w:val="none" w:sz="0" w:space="0" w:color="auto"/>
                  </w:divBdr>
                </w:div>
                <w:div w:id="1179544554">
                  <w:marLeft w:val="0"/>
                  <w:marRight w:val="0"/>
                  <w:marTop w:val="0"/>
                  <w:marBottom w:val="0"/>
                  <w:divBdr>
                    <w:top w:val="none" w:sz="0" w:space="0" w:color="auto"/>
                    <w:left w:val="none" w:sz="0" w:space="0" w:color="auto"/>
                    <w:bottom w:val="none" w:sz="0" w:space="0" w:color="auto"/>
                    <w:right w:val="none" w:sz="0" w:space="0" w:color="auto"/>
                  </w:divBdr>
                </w:div>
                <w:div w:id="1179544556">
                  <w:marLeft w:val="0"/>
                  <w:marRight w:val="0"/>
                  <w:marTop w:val="0"/>
                  <w:marBottom w:val="0"/>
                  <w:divBdr>
                    <w:top w:val="none" w:sz="0" w:space="0" w:color="auto"/>
                    <w:left w:val="none" w:sz="0" w:space="0" w:color="auto"/>
                    <w:bottom w:val="none" w:sz="0" w:space="0" w:color="auto"/>
                    <w:right w:val="none" w:sz="0" w:space="0" w:color="auto"/>
                  </w:divBdr>
                </w:div>
                <w:div w:id="1179544559">
                  <w:marLeft w:val="0"/>
                  <w:marRight w:val="0"/>
                  <w:marTop w:val="0"/>
                  <w:marBottom w:val="0"/>
                  <w:divBdr>
                    <w:top w:val="none" w:sz="0" w:space="0" w:color="auto"/>
                    <w:left w:val="none" w:sz="0" w:space="0" w:color="auto"/>
                    <w:bottom w:val="none" w:sz="0" w:space="0" w:color="auto"/>
                    <w:right w:val="none" w:sz="0" w:space="0" w:color="auto"/>
                  </w:divBdr>
                </w:div>
                <w:div w:id="1179544577">
                  <w:marLeft w:val="0"/>
                  <w:marRight w:val="0"/>
                  <w:marTop w:val="0"/>
                  <w:marBottom w:val="0"/>
                  <w:divBdr>
                    <w:top w:val="none" w:sz="0" w:space="0" w:color="auto"/>
                    <w:left w:val="none" w:sz="0" w:space="0" w:color="auto"/>
                    <w:bottom w:val="none" w:sz="0" w:space="0" w:color="auto"/>
                    <w:right w:val="none" w:sz="0" w:space="0" w:color="auto"/>
                  </w:divBdr>
                </w:div>
                <w:div w:id="1179544587">
                  <w:marLeft w:val="0"/>
                  <w:marRight w:val="0"/>
                  <w:marTop w:val="0"/>
                  <w:marBottom w:val="0"/>
                  <w:divBdr>
                    <w:top w:val="none" w:sz="0" w:space="0" w:color="auto"/>
                    <w:left w:val="none" w:sz="0" w:space="0" w:color="auto"/>
                    <w:bottom w:val="none" w:sz="0" w:space="0" w:color="auto"/>
                    <w:right w:val="none" w:sz="0" w:space="0" w:color="auto"/>
                  </w:divBdr>
                </w:div>
                <w:div w:id="1179544591">
                  <w:marLeft w:val="0"/>
                  <w:marRight w:val="0"/>
                  <w:marTop w:val="0"/>
                  <w:marBottom w:val="0"/>
                  <w:divBdr>
                    <w:top w:val="none" w:sz="0" w:space="0" w:color="auto"/>
                    <w:left w:val="none" w:sz="0" w:space="0" w:color="auto"/>
                    <w:bottom w:val="none" w:sz="0" w:space="0" w:color="auto"/>
                    <w:right w:val="none" w:sz="0" w:space="0" w:color="auto"/>
                  </w:divBdr>
                </w:div>
                <w:div w:id="1179544600">
                  <w:marLeft w:val="0"/>
                  <w:marRight w:val="0"/>
                  <w:marTop w:val="0"/>
                  <w:marBottom w:val="0"/>
                  <w:divBdr>
                    <w:top w:val="none" w:sz="0" w:space="0" w:color="auto"/>
                    <w:left w:val="none" w:sz="0" w:space="0" w:color="auto"/>
                    <w:bottom w:val="none" w:sz="0" w:space="0" w:color="auto"/>
                    <w:right w:val="none" w:sz="0" w:space="0" w:color="auto"/>
                  </w:divBdr>
                </w:div>
                <w:div w:id="1179544639">
                  <w:marLeft w:val="0"/>
                  <w:marRight w:val="0"/>
                  <w:marTop w:val="0"/>
                  <w:marBottom w:val="0"/>
                  <w:divBdr>
                    <w:top w:val="none" w:sz="0" w:space="0" w:color="auto"/>
                    <w:left w:val="none" w:sz="0" w:space="0" w:color="auto"/>
                    <w:bottom w:val="none" w:sz="0" w:space="0" w:color="auto"/>
                    <w:right w:val="none" w:sz="0" w:space="0" w:color="auto"/>
                  </w:divBdr>
                </w:div>
                <w:div w:id="1179544660">
                  <w:marLeft w:val="0"/>
                  <w:marRight w:val="0"/>
                  <w:marTop w:val="0"/>
                  <w:marBottom w:val="0"/>
                  <w:divBdr>
                    <w:top w:val="none" w:sz="0" w:space="0" w:color="auto"/>
                    <w:left w:val="none" w:sz="0" w:space="0" w:color="auto"/>
                    <w:bottom w:val="none" w:sz="0" w:space="0" w:color="auto"/>
                    <w:right w:val="none" w:sz="0" w:space="0" w:color="auto"/>
                  </w:divBdr>
                </w:div>
                <w:div w:id="1179544668">
                  <w:marLeft w:val="0"/>
                  <w:marRight w:val="0"/>
                  <w:marTop w:val="0"/>
                  <w:marBottom w:val="0"/>
                  <w:divBdr>
                    <w:top w:val="none" w:sz="0" w:space="0" w:color="auto"/>
                    <w:left w:val="none" w:sz="0" w:space="0" w:color="auto"/>
                    <w:bottom w:val="none" w:sz="0" w:space="0" w:color="auto"/>
                    <w:right w:val="none" w:sz="0" w:space="0" w:color="auto"/>
                  </w:divBdr>
                </w:div>
                <w:div w:id="1179544687">
                  <w:marLeft w:val="0"/>
                  <w:marRight w:val="0"/>
                  <w:marTop w:val="0"/>
                  <w:marBottom w:val="0"/>
                  <w:divBdr>
                    <w:top w:val="none" w:sz="0" w:space="0" w:color="auto"/>
                    <w:left w:val="none" w:sz="0" w:space="0" w:color="auto"/>
                    <w:bottom w:val="none" w:sz="0" w:space="0" w:color="auto"/>
                    <w:right w:val="none" w:sz="0" w:space="0" w:color="auto"/>
                  </w:divBdr>
                </w:div>
                <w:div w:id="1179544688">
                  <w:marLeft w:val="0"/>
                  <w:marRight w:val="0"/>
                  <w:marTop w:val="0"/>
                  <w:marBottom w:val="0"/>
                  <w:divBdr>
                    <w:top w:val="none" w:sz="0" w:space="0" w:color="auto"/>
                    <w:left w:val="none" w:sz="0" w:space="0" w:color="auto"/>
                    <w:bottom w:val="none" w:sz="0" w:space="0" w:color="auto"/>
                    <w:right w:val="none" w:sz="0" w:space="0" w:color="auto"/>
                  </w:divBdr>
                </w:div>
                <w:div w:id="1179544694">
                  <w:marLeft w:val="0"/>
                  <w:marRight w:val="0"/>
                  <w:marTop w:val="0"/>
                  <w:marBottom w:val="0"/>
                  <w:divBdr>
                    <w:top w:val="none" w:sz="0" w:space="0" w:color="auto"/>
                    <w:left w:val="none" w:sz="0" w:space="0" w:color="auto"/>
                    <w:bottom w:val="none" w:sz="0" w:space="0" w:color="auto"/>
                    <w:right w:val="none" w:sz="0" w:space="0" w:color="auto"/>
                  </w:divBdr>
                </w:div>
                <w:div w:id="1179544720">
                  <w:marLeft w:val="0"/>
                  <w:marRight w:val="0"/>
                  <w:marTop w:val="0"/>
                  <w:marBottom w:val="0"/>
                  <w:divBdr>
                    <w:top w:val="none" w:sz="0" w:space="0" w:color="auto"/>
                    <w:left w:val="none" w:sz="0" w:space="0" w:color="auto"/>
                    <w:bottom w:val="none" w:sz="0" w:space="0" w:color="auto"/>
                    <w:right w:val="none" w:sz="0" w:space="0" w:color="auto"/>
                  </w:divBdr>
                </w:div>
                <w:div w:id="1179544731">
                  <w:marLeft w:val="0"/>
                  <w:marRight w:val="0"/>
                  <w:marTop w:val="0"/>
                  <w:marBottom w:val="0"/>
                  <w:divBdr>
                    <w:top w:val="none" w:sz="0" w:space="0" w:color="auto"/>
                    <w:left w:val="none" w:sz="0" w:space="0" w:color="auto"/>
                    <w:bottom w:val="none" w:sz="0" w:space="0" w:color="auto"/>
                    <w:right w:val="none" w:sz="0" w:space="0" w:color="auto"/>
                  </w:divBdr>
                </w:div>
                <w:div w:id="1179544738">
                  <w:marLeft w:val="0"/>
                  <w:marRight w:val="0"/>
                  <w:marTop w:val="0"/>
                  <w:marBottom w:val="0"/>
                  <w:divBdr>
                    <w:top w:val="none" w:sz="0" w:space="0" w:color="auto"/>
                    <w:left w:val="none" w:sz="0" w:space="0" w:color="auto"/>
                    <w:bottom w:val="none" w:sz="0" w:space="0" w:color="auto"/>
                    <w:right w:val="none" w:sz="0" w:space="0" w:color="auto"/>
                  </w:divBdr>
                </w:div>
                <w:div w:id="1179544773">
                  <w:marLeft w:val="0"/>
                  <w:marRight w:val="0"/>
                  <w:marTop w:val="0"/>
                  <w:marBottom w:val="0"/>
                  <w:divBdr>
                    <w:top w:val="none" w:sz="0" w:space="0" w:color="auto"/>
                    <w:left w:val="none" w:sz="0" w:space="0" w:color="auto"/>
                    <w:bottom w:val="none" w:sz="0" w:space="0" w:color="auto"/>
                    <w:right w:val="none" w:sz="0" w:space="0" w:color="auto"/>
                  </w:divBdr>
                </w:div>
                <w:div w:id="1179544795">
                  <w:marLeft w:val="0"/>
                  <w:marRight w:val="0"/>
                  <w:marTop w:val="0"/>
                  <w:marBottom w:val="0"/>
                  <w:divBdr>
                    <w:top w:val="none" w:sz="0" w:space="0" w:color="auto"/>
                    <w:left w:val="none" w:sz="0" w:space="0" w:color="auto"/>
                    <w:bottom w:val="none" w:sz="0" w:space="0" w:color="auto"/>
                    <w:right w:val="none" w:sz="0" w:space="0" w:color="auto"/>
                  </w:divBdr>
                </w:div>
                <w:div w:id="1179544818">
                  <w:marLeft w:val="0"/>
                  <w:marRight w:val="0"/>
                  <w:marTop w:val="0"/>
                  <w:marBottom w:val="0"/>
                  <w:divBdr>
                    <w:top w:val="none" w:sz="0" w:space="0" w:color="auto"/>
                    <w:left w:val="none" w:sz="0" w:space="0" w:color="auto"/>
                    <w:bottom w:val="none" w:sz="0" w:space="0" w:color="auto"/>
                    <w:right w:val="none" w:sz="0" w:space="0" w:color="auto"/>
                  </w:divBdr>
                </w:div>
                <w:div w:id="1179544840">
                  <w:marLeft w:val="0"/>
                  <w:marRight w:val="0"/>
                  <w:marTop w:val="0"/>
                  <w:marBottom w:val="0"/>
                  <w:divBdr>
                    <w:top w:val="none" w:sz="0" w:space="0" w:color="auto"/>
                    <w:left w:val="none" w:sz="0" w:space="0" w:color="auto"/>
                    <w:bottom w:val="none" w:sz="0" w:space="0" w:color="auto"/>
                    <w:right w:val="none" w:sz="0" w:space="0" w:color="auto"/>
                  </w:divBdr>
                </w:div>
                <w:div w:id="1179544866">
                  <w:marLeft w:val="0"/>
                  <w:marRight w:val="0"/>
                  <w:marTop w:val="0"/>
                  <w:marBottom w:val="0"/>
                  <w:divBdr>
                    <w:top w:val="none" w:sz="0" w:space="0" w:color="auto"/>
                    <w:left w:val="none" w:sz="0" w:space="0" w:color="auto"/>
                    <w:bottom w:val="none" w:sz="0" w:space="0" w:color="auto"/>
                    <w:right w:val="none" w:sz="0" w:space="0" w:color="auto"/>
                  </w:divBdr>
                </w:div>
                <w:div w:id="1179544871">
                  <w:marLeft w:val="0"/>
                  <w:marRight w:val="0"/>
                  <w:marTop w:val="0"/>
                  <w:marBottom w:val="0"/>
                  <w:divBdr>
                    <w:top w:val="none" w:sz="0" w:space="0" w:color="auto"/>
                    <w:left w:val="none" w:sz="0" w:space="0" w:color="auto"/>
                    <w:bottom w:val="none" w:sz="0" w:space="0" w:color="auto"/>
                    <w:right w:val="none" w:sz="0" w:space="0" w:color="auto"/>
                  </w:divBdr>
                </w:div>
                <w:div w:id="1179544894">
                  <w:marLeft w:val="0"/>
                  <w:marRight w:val="0"/>
                  <w:marTop w:val="0"/>
                  <w:marBottom w:val="0"/>
                  <w:divBdr>
                    <w:top w:val="none" w:sz="0" w:space="0" w:color="auto"/>
                    <w:left w:val="none" w:sz="0" w:space="0" w:color="auto"/>
                    <w:bottom w:val="none" w:sz="0" w:space="0" w:color="auto"/>
                    <w:right w:val="none" w:sz="0" w:space="0" w:color="auto"/>
                  </w:divBdr>
                </w:div>
                <w:div w:id="1179544899">
                  <w:marLeft w:val="0"/>
                  <w:marRight w:val="0"/>
                  <w:marTop w:val="0"/>
                  <w:marBottom w:val="0"/>
                  <w:divBdr>
                    <w:top w:val="none" w:sz="0" w:space="0" w:color="auto"/>
                    <w:left w:val="none" w:sz="0" w:space="0" w:color="auto"/>
                    <w:bottom w:val="none" w:sz="0" w:space="0" w:color="auto"/>
                    <w:right w:val="none" w:sz="0" w:space="0" w:color="auto"/>
                  </w:divBdr>
                </w:div>
                <w:div w:id="1179544902">
                  <w:marLeft w:val="0"/>
                  <w:marRight w:val="0"/>
                  <w:marTop w:val="0"/>
                  <w:marBottom w:val="0"/>
                  <w:divBdr>
                    <w:top w:val="none" w:sz="0" w:space="0" w:color="auto"/>
                    <w:left w:val="none" w:sz="0" w:space="0" w:color="auto"/>
                    <w:bottom w:val="none" w:sz="0" w:space="0" w:color="auto"/>
                    <w:right w:val="none" w:sz="0" w:space="0" w:color="auto"/>
                  </w:divBdr>
                </w:div>
                <w:div w:id="1179544930">
                  <w:marLeft w:val="0"/>
                  <w:marRight w:val="0"/>
                  <w:marTop w:val="0"/>
                  <w:marBottom w:val="0"/>
                  <w:divBdr>
                    <w:top w:val="none" w:sz="0" w:space="0" w:color="auto"/>
                    <w:left w:val="none" w:sz="0" w:space="0" w:color="auto"/>
                    <w:bottom w:val="none" w:sz="0" w:space="0" w:color="auto"/>
                    <w:right w:val="none" w:sz="0" w:space="0" w:color="auto"/>
                  </w:divBdr>
                </w:div>
                <w:div w:id="1179544937">
                  <w:marLeft w:val="0"/>
                  <w:marRight w:val="0"/>
                  <w:marTop w:val="0"/>
                  <w:marBottom w:val="0"/>
                  <w:divBdr>
                    <w:top w:val="none" w:sz="0" w:space="0" w:color="auto"/>
                    <w:left w:val="none" w:sz="0" w:space="0" w:color="auto"/>
                    <w:bottom w:val="none" w:sz="0" w:space="0" w:color="auto"/>
                    <w:right w:val="none" w:sz="0" w:space="0" w:color="auto"/>
                  </w:divBdr>
                </w:div>
                <w:div w:id="1179544963">
                  <w:marLeft w:val="0"/>
                  <w:marRight w:val="0"/>
                  <w:marTop w:val="0"/>
                  <w:marBottom w:val="0"/>
                  <w:divBdr>
                    <w:top w:val="none" w:sz="0" w:space="0" w:color="auto"/>
                    <w:left w:val="none" w:sz="0" w:space="0" w:color="auto"/>
                    <w:bottom w:val="none" w:sz="0" w:space="0" w:color="auto"/>
                    <w:right w:val="none" w:sz="0" w:space="0" w:color="auto"/>
                  </w:divBdr>
                </w:div>
                <w:div w:id="1179544975">
                  <w:marLeft w:val="0"/>
                  <w:marRight w:val="0"/>
                  <w:marTop w:val="0"/>
                  <w:marBottom w:val="0"/>
                  <w:divBdr>
                    <w:top w:val="none" w:sz="0" w:space="0" w:color="auto"/>
                    <w:left w:val="none" w:sz="0" w:space="0" w:color="auto"/>
                    <w:bottom w:val="none" w:sz="0" w:space="0" w:color="auto"/>
                    <w:right w:val="none" w:sz="0" w:space="0" w:color="auto"/>
                  </w:divBdr>
                </w:div>
                <w:div w:id="1179545018">
                  <w:marLeft w:val="0"/>
                  <w:marRight w:val="0"/>
                  <w:marTop w:val="0"/>
                  <w:marBottom w:val="0"/>
                  <w:divBdr>
                    <w:top w:val="none" w:sz="0" w:space="0" w:color="auto"/>
                    <w:left w:val="none" w:sz="0" w:space="0" w:color="auto"/>
                    <w:bottom w:val="none" w:sz="0" w:space="0" w:color="auto"/>
                    <w:right w:val="none" w:sz="0" w:space="0" w:color="auto"/>
                  </w:divBdr>
                </w:div>
                <w:div w:id="1179545020">
                  <w:marLeft w:val="0"/>
                  <w:marRight w:val="0"/>
                  <w:marTop w:val="0"/>
                  <w:marBottom w:val="0"/>
                  <w:divBdr>
                    <w:top w:val="none" w:sz="0" w:space="0" w:color="auto"/>
                    <w:left w:val="none" w:sz="0" w:space="0" w:color="auto"/>
                    <w:bottom w:val="none" w:sz="0" w:space="0" w:color="auto"/>
                    <w:right w:val="none" w:sz="0" w:space="0" w:color="auto"/>
                  </w:divBdr>
                </w:div>
                <w:div w:id="1179545022">
                  <w:marLeft w:val="0"/>
                  <w:marRight w:val="0"/>
                  <w:marTop w:val="0"/>
                  <w:marBottom w:val="0"/>
                  <w:divBdr>
                    <w:top w:val="none" w:sz="0" w:space="0" w:color="auto"/>
                    <w:left w:val="none" w:sz="0" w:space="0" w:color="auto"/>
                    <w:bottom w:val="none" w:sz="0" w:space="0" w:color="auto"/>
                    <w:right w:val="none" w:sz="0" w:space="0" w:color="auto"/>
                  </w:divBdr>
                </w:div>
                <w:div w:id="117954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544835">
      <w:marLeft w:val="0"/>
      <w:marRight w:val="0"/>
      <w:marTop w:val="0"/>
      <w:marBottom w:val="0"/>
      <w:divBdr>
        <w:top w:val="none" w:sz="0" w:space="0" w:color="auto"/>
        <w:left w:val="none" w:sz="0" w:space="0" w:color="auto"/>
        <w:bottom w:val="none" w:sz="0" w:space="0" w:color="auto"/>
        <w:right w:val="none" w:sz="0" w:space="0" w:color="auto"/>
      </w:divBdr>
    </w:div>
    <w:div w:id="1179544870">
      <w:marLeft w:val="0"/>
      <w:marRight w:val="0"/>
      <w:marTop w:val="0"/>
      <w:marBottom w:val="0"/>
      <w:divBdr>
        <w:top w:val="none" w:sz="0" w:space="0" w:color="auto"/>
        <w:left w:val="none" w:sz="0" w:space="0" w:color="auto"/>
        <w:bottom w:val="none" w:sz="0" w:space="0" w:color="auto"/>
        <w:right w:val="none" w:sz="0" w:space="0" w:color="auto"/>
      </w:divBdr>
    </w:div>
    <w:div w:id="1179544873">
      <w:marLeft w:val="0"/>
      <w:marRight w:val="0"/>
      <w:marTop w:val="0"/>
      <w:marBottom w:val="0"/>
      <w:divBdr>
        <w:top w:val="none" w:sz="0" w:space="0" w:color="auto"/>
        <w:left w:val="none" w:sz="0" w:space="0" w:color="auto"/>
        <w:bottom w:val="none" w:sz="0" w:space="0" w:color="auto"/>
        <w:right w:val="none" w:sz="0" w:space="0" w:color="auto"/>
      </w:divBdr>
    </w:div>
    <w:div w:id="1179544874">
      <w:marLeft w:val="0"/>
      <w:marRight w:val="0"/>
      <w:marTop w:val="0"/>
      <w:marBottom w:val="0"/>
      <w:divBdr>
        <w:top w:val="none" w:sz="0" w:space="0" w:color="auto"/>
        <w:left w:val="none" w:sz="0" w:space="0" w:color="auto"/>
        <w:bottom w:val="none" w:sz="0" w:space="0" w:color="auto"/>
        <w:right w:val="none" w:sz="0" w:space="0" w:color="auto"/>
      </w:divBdr>
    </w:div>
    <w:div w:id="1179544896">
      <w:marLeft w:val="0"/>
      <w:marRight w:val="0"/>
      <w:marTop w:val="0"/>
      <w:marBottom w:val="0"/>
      <w:divBdr>
        <w:top w:val="none" w:sz="0" w:space="0" w:color="auto"/>
        <w:left w:val="none" w:sz="0" w:space="0" w:color="auto"/>
        <w:bottom w:val="none" w:sz="0" w:space="0" w:color="auto"/>
        <w:right w:val="none" w:sz="0" w:space="0" w:color="auto"/>
      </w:divBdr>
    </w:div>
    <w:div w:id="1179544924">
      <w:marLeft w:val="0"/>
      <w:marRight w:val="0"/>
      <w:marTop w:val="0"/>
      <w:marBottom w:val="0"/>
      <w:divBdr>
        <w:top w:val="none" w:sz="0" w:space="0" w:color="auto"/>
        <w:left w:val="none" w:sz="0" w:space="0" w:color="auto"/>
        <w:bottom w:val="none" w:sz="0" w:space="0" w:color="auto"/>
        <w:right w:val="none" w:sz="0" w:space="0" w:color="auto"/>
      </w:divBdr>
    </w:div>
    <w:div w:id="1179544947">
      <w:marLeft w:val="0"/>
      <w:marRight w:val="0"/>
      <w:marTop w:val="0"/>
      <w:marBottom w:val="0"/>
      <w:divBdr>
        <w:top w:val="none" w:sz="0" w:space="0" w:color="auto"/>
        <w:left w:val="none" w:sz="0" w:space="0" w:color="auto"/>
        <w:bottom w:val="none" w:sz="0" w:space="0" w:color="auto"/>
        <w:right w:val="none" w:sz="0" w:space="0" w:color="auto"/>
      </w:divBdr>
    </w:div>
    <w:div w:id="1179544948">
      <w:marLeft w:val="0"/>
      <w:marRight w:val="0"/>
      <w:marTop w:val="0"/>
      <w:marBottom w:val="0"/>
      <w:divBdr>
        <w:top w:val="none" w:sz="0" w:space="0" w:color="auto"/>
        <w:left w:val="none" w:sz="0" w:space="0" w:color="auto"/>
        <w:bottom w:val="none" w:sz="0" w:space="0" w:color="auto"/>
        <w:right w:val="none" w:sz="0" w:space="0" w:color="auto"/>
      </w:divBdr>
    </w:div>
    <w:div w:id="1179544951">
      <w:marLeft w:val="0"/>
      <w:marRight w:val="0"/>
      <w:marTop w:val="0"/>
      <w:marBottom w:val="0"/>
      <w:divBdr>
        <w:top w:val="none" w:sz="0" w:space="0" w:color="auto"/>
        <w:left w:val="none" w:sz="0" w:space="0" w:color="auto"/>
        <w:bottom w:val="none" w:sz="0" w:space="0" w:color="auto"/>
        <w:right w:val="none" w:sz="0" w:space="0" w:color="auto"/>
      </w:divBdr>
    </w:div>
    <w:div w:id="1179544962">
      <w:marLeft w:val="0"/>
      <w:marRight w:val="0"/>
      <w:marTop w:val="0"/>
      <w:marBottom w:val="0"/>
      <w:divBdr>
        <w:top w:val="none" w:sz="0" w:space="0" w:color="auto"/>
        <w:left w:val="none" w:sz="0" w:space="0" w:color="auto"/>
        <w:bottom w:val="none" w:sz="0" w:space="0" w:color="auto"/>
        <w:right w:val="none" w:sz="0" w:space="0" w:color="auto"/>
      </w:divBdr>
    </w:div>
    <w:div w:id="1179545013">
      <w:marLeft w:val="0"/>
      <w:marRight w:val="0"/>
      <w:marTop w:val="0"/>
      <w:marBottom w:val="0"/>
      <w:divBdr>
        <w:top w:val="none" w:sz="0" w:space="0" w:color="auto"/>
        <w:left w:val="none" w:sz="0" w:space="0" w:color="auto"/>
        <w:bottom w:val="none" w:sz="0" w:space="0" w:color="auto"/>
        <w:right w:val="none" w:sz="0" w:space="0" w:color="auto"/>
      </w:divBdr>
    </w:div>
    <w:div w:id="1319382216">
      <w:bodyDiv w:val="1"/>
      <w:marLeft w:val="0"/>
      <w:marRight w:val="0"/>
      <w:marTop w:val="0"/>
      <w:marBottom w:val="0"/>
      <w:divBdr>
        <w:top w:val="none" w:sz="0" w:space="0" w:color="auto"/>
        <w:left w:val="none" w:sz="0" w:space="0" w:color="auto"/>
        <w:bottom w:val="none" w:sz="0" w:space="0" w:color="auto"/>
        <w:right w:val="none" w:sz="0" w:space="0" w:color="auto"/>
      </w:divBdr>
    </w:div>
    <w:div w:id="1344699729">
      <w:bodyDiv w:val="1"/>
      <w:marLeft w:val="0"/>
      <w:marRight w:val="0"/>
      <w:marTop w:val="0"/>
      <w:marBottom w:val="0"/>
      <w:divBdr>
        <w:top w:val="none" w:sz="0" w:space="0" w:color="auto"/>
        <w:left w:val="none" w:sz="0" w:space="0" w:color="auto"/>
        <w:bottom w:val="none" w:sz="0" w:space="0" w:color="auto"/>
        <w:right w:val="none" w:sz="0" w:space="0" w:color="auto"/>
      </w:divBdr>
    </w:div>
    <w:div w:id="1358848698">
      <w:bodyDiv w:val="1"/>
      <w:marLeft w:val="0"/>
      <w:marRight w:val="0"/>
      <w:marTop w:val="0"/>
      <w:marBottom w:val="0"/>
      <w:divBdr>
        <w:top w:val="none" w:sz="0" w:space="0" w:color="auto"/>
        <w:left w:val="none" w:sz="0" w:space="0" w:color="auto"/>
        <w:bottom w:val="none" w:sz="0" w:space="0" w:color="auto"/>
        <w:right w:val="none" w:sz="0" w:space="0" w:color="auto"/>
      </w:divBdr>
    </w:div>
    <w:div w:id="1449860720">
      <w:bodyDiv w:val="1"/>
      <w:marLeft w:val="0"/>
      <w:marRight w:val="0"/>
      <w:marTop w:val="0"/>
      <w:marBottom w:val="0"/>
      <w:divBdr>
        <w:top w:val="none" w:sz="0" w:space="0" w:color="auto"/>
        <w:left w:val="none" w:sz="0" w:space="0" w:color="auto"/>
        <w:bottom w:val="none" w:sz="0" w:space="0" w:color="auto"/>
        <w:right w:val="none" w:sz="0" w:space="0" w:color="auto"/>
      </w:divBdr>
    </w:div>
    <w:div w:id="1646541898">
      <w:bodyDiv w:val="1"/>
      <w:marLeft w:val="0"/>
      <w:marRight w:val="0"/>
      <w:marTop w:val="0"/>
      <w:marBottom w:val="0"/>
      <w:divBdr>
        <w:top w:val="none" w:sz="0" w:space="0" w:color="auto"/>
        <w:left w:val="none" w:sz="0" w:space="0" w:color="auto"/>
        <w:bottom w:val="none" w:sz="0" w:space="0" w:color="auto"/>
        <w:right w:val="none" w:sz="0" w:space="0" w:color="auto"/>
      </w:divBdr>
    </w:div>
    <w:div w:id="1816871013">
      <w:bodyDiv w:val="1"/>
      <w:marLeft w:val="0"/>
      <w:marRight w:val="0"/>
      <w:marTop w:val="0"/>
      <w:marBottom w:val="0"/>
      <w:divBdr>
        <w:top w:val="none" w:sz="0" w:space="0" w:color="auto"/>
        <w:left w:val="none" w:sz="0" w:space="0" w:color="auto"/>
        <w:bottom w:val="none" w:sz="0" w:space="0" w:color="auto"/>
        <w:right w:val="none" w:sz="0" w:space="0" w:color="auto"/>
      </w:divBdr>
    </w:div>
    <w:div w:id="1819689269">
      <w:bodyDiv w:val="1"/>
      <w:marLeft w:val="0"/>
      <w:marRight w:val="0"/>
      <w:marTop w:val="0"/>
      <w:marBottom w:val="0"/>
      <w:divBdr>
        <w:top w:val="none" w:sz="0" w:space="0" w:color="auto"/>
        <w:left w:val="none" w:sz="0" w:space="0" w:color="auto"/>
        <w:bottom w:val="none" w:sz="0" w:space="0" w:color="auto"/>
        <w:right w:val="none" w:sz="0" w:space="0" w:color="auto"/>
      </w:divBdr>
    </w:div>
    <w:div w:id="1821656691">
      <w:bodyDiv w:val="1"/>
      <w:marLeft w:val="0"/>
      <w:marRight w:val="0"/>
      <w:marTop w:val="0"/>
      <w:marBottom w:val="0"/>
      <w:divBdr>
        <w:top w:val="none" w:sz="0" w:space="0" w:color="auto"/>
        <w:left w:val="none" w:sz="0" w:space="0" w:color="auto"/>
        <w:bottom w:val="none" w:sz="0" w:space="0" w:color="auto"/>
        <w:right w:val="none" w:sz="0" w:space="0" w:color="auto"/>
      </w:divBdr>
    </w:div>
    <w:div w:id="1945840054">
      <w:bodyDiv w:val="1"/>
      <w:marLeft w:val="0"/>
      <w:marRight w:val="0"/>
      <w:marTop w:val="0"/>
      <w:marBottom w:val="0"/>
      <w:divBdr>
        <w:top w:val="none" w:sz="0" w:space="0" w:color="auto"/>
        <w:left w:val="none" w:sz="0" w:space="0" w:color="auto"/>
        <w:bottom w:val="none" w:sz="0" w:space="0" w:color="auto"/>
        <w:right w:val="none" w:sz="0" w:space="0" w:color="auto"/>
      </w:divBdr>
    </w:div>
    <w:div w:id="2064329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hyperlink" Target="http://www.igipz.pan.pl" TargetMode="External"/><Relationship Id="rId42" Type="http://schemas.openxmlformats.org/officeDocument/2006/relationships/hyperlink" Target="http://mapy.isok.gov.pl/imap/" TargetMode="External"/><Relationship Id="rId47" Type="http://schemas.openxmlformats.org/officeDocument/2006/relationships/image" Target="media/image25.wmf"/><Relationship Id="rId63" Type="http://schemas.openxmlformats.org/officeDocument/2006/relationships/hyperlink" Target="javascript:__doPostBack('ctl00$ContentPlaceHolder1$LB0','')" TargetMode="External"/><Relationship Id="rId68" Type="http://schemas.openxmlformats.org/officeDocument/2006/relationships/hyperlink" Target="javascript:__doPostBack('ctl00$ContentPlaceHolder1$LB4','')" TargetMode="External"/><Relationship Id="rId16" Type="http://schemas.openxmlformats.org/officeDocument/2006/relationships/image" Target="media/image3.png"/><Relationship Id="rId11" Type="http://schemas.openxmlformats.org/officeDocument/2006/relationships/footer" Target="footer1.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hyperlink" Target="javascript:__doPostBack('ctl00$ContentPlaceHolder1$LB2','')" TargetMode="External"/><Relationship Id="rId58" Type="http://schemas.openxmlformats.org/officeDocument/2006/relationships/hyperlink" Target="javascript:__doPostBack('ctl00$ContentPlaceHolder1$LB1','')" TargetMode="External"/><Relationship Id="rId74" Type="http://schemas.openxmlformats.org/officeDocument/2006/relationships/header" Target="header6.xml"/><Relationship Id="rId79" Type="http://schemas.openxmlformats.org/officeDocument/2006/relationships/hyperlink" Target="http://www.nfosigw.gov.pl" TargetMode="External"/><Relationship Id="rId5" Type="http://schemas.openxmlformats.org/officeDocument/2006/relationships/webSettings" Target="webSettings.xml"/><Relationship Id="rId61" Type="http://schemas.openxmlformats.org/officeDocument/2006/relationships/hyperlink" Target="javascript:__doPostBack('ctl00$ContentPlaceHolder1$LB3','')" TargetMode="External"/><Relationship Id="rId82"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11.emf"/><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4.png"/><Relationship Id="rId48" Type="http://schemas.openxmlformats.org/officeDocument/2006/relationships/control" Target="activeX/activeX1.xml"/><Relationship Id="rId56" Type="http://schemas.openxmlformats.org/officeDocument/2006/relationships/hyperlink" Target="javascript:__doPostBack('ctl00$ContentPlaceHolder1$LB4','')" TargetMode="External"/><Relationship Id="rId64" Type="http://schemas.openxmlformats.org/officeDocument/2006/relationships/hyperlink" Target="javascript:__doPostBack('ctl00$ContentPlaceHolder1$LB1','')" TargetMode="External"/><Relationship Id="rId69" Type="http://schemas.openxmlformats.org/officeDocument/2006/relationships/hyperlink" Target="http://rzeszow.rdos.gov.pl/formy-ochrony-przyrody" TargetMode="External"/><Relationship Id="rId77" Type="http://schemas.openxmlformats.org/officeDocument/2006/relationships/header" Target="header7.xml"/><Relationship Id="rId8" Type="http://schemas.openxmlformats.org/officeDocument/2006/relationships/image" Target="media/image1.png"/><Relationship Id="rId51" Type="http://schemas.openxmlformats.org/officeDocument/2006/relationships/hyperlink" Target="javascript:__doPostBack('ctl00$ContentPlaceHolder1$LB0','')" TargetMode="External"/><Relationship Id="rId72" Type="http://schemas.openxmlformats.org/officeDocument/2006/relationships/image" Target="media/image28.png"/><Relationship Id="rId80" Type="http://schemas.openxmlformats.org/officeDocument/2006/relationships/hyperlink" Target="http://www.wfosigw.warszawa.pl"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header" Target="header4.xml"/><Relationship Id="rId46" Type="http://schemas.openxmlformats.org/officeDocument/2006/relationships/hyperlink" Target="javascript:__doPostBack('ctl00$ContentPlaceHolder1$LB2','')" TargetMode="External"/><Relationship Id="rId59" Type="http://schemas.openxmlformats.org/officeDocument/2006/relationships/hyperlink" Target="javascript:__doPostBack('ctl00$ContentPlaceHolder1$LB2','')" TargetMode="External"/><Relationship Id="rId67" Type="http://schemas.openxmlformats.org/officeDocument/2006/relationships/hyperlink" Target="javascript:__doPostBack('ctl00$ContentPlaceHolder1$LB3','')" TargetMode="External"/><Relationship Id="rId20" Type="http://schemas.openxmlformats.org/officeDocument/2006/relationships/hyperlink" Target="http://www.igipz.pan.pl/tl_files/igipz/ZGWiRL/APW/Rozdzial1/1.1.10.Regiony_klimatyczne.png" TargetMode="External"/><Relationship Id="rId41" Type="http://schemas.openxmlformats.org/officeDocument/2006/relationships/image" Target="media/image23.png"/><Relationship Id="rId54" Type="http://schemas.openxmlformats.org/officeDocument/2006/relationships/control" Target="activeX/activeX2.xml"/><Relationship Id="rId62" Type="http://schemas.openxmlformats.org/officeDocument/2006/relationships/hyperlink" Target="javascript:__doPostBack('ctl00$ContentPlaceHolder1$LB4','')" TargetMode="External"/><Relationship Id="rId70" Type="http://schemas.openxmlformats.org/officeDocument/2006/relationships/image" Target="media/image26.png"/><Relationship Id="rId75"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hyperlink" Target="javascript:__doPostBack('ctl00$ContentPlaceHolder1$LB3','')" TargetMode="External"/><Relationship Id="rId57" Type="http://schemas.openxmlformats.org/officeDocument/2006/relationships/hyperlink" Target="javascript:__doPostBack('ctl00$ContentPlaceHolder1$LB0','')" TargetMode="External"/><Relationship Id="rId10" Type="http://schemas.openxmlformats.org/officeDocument/2006/relationships/header" Target="header2.xml"/><Relationship Id="rId31" Type="http://schemas.openxmlformats.org/officeDocument/2006/relationships/image" Target="media/image15.jpeg"/><Relationship Id="rId44" Type="http://schemas.openxmlformats.org/officeDocument/2006/relationships/hyperlink" Target="javascript:__doPostBack('ctl00$ContentPlaceHolder1$LB0','')" TargetMode="External"/><Relationship Id="rId52" Type="http://schemas.openxmlformats.org/officeDocument/2006/relationships/hyperlink" Target="javascript:__doPostBack('ctl00$ContentPlaceHolder1$LB1','')" TargetMode="External"/><Relationship Id="rId60" Type="http://schemas.openxmlformats.org/officeDocument/2006/relationships/control" Target="activeX/activeX3.xml"/><Relationship Id="rId65" Type="http://schemas.openxmlformats.org/officeDocument/2006/relationships/hyperlink" Target="javascript:__doPostBack('ctl00$ContentPlaceHolder1$LB2','')" TargetMode="External"/><Relationship Id="rId73" Type="http://schemas.openxmlformats.org/officeDocument/2006/relationships/header" Target="header5.xml"/><Relationship Id="rId78" Type="http://schemas.openxmlformats.org/officeDocument/2006/relationships/footer" Target="footer7.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www.igipz.pan.pl/tl_files/igipz/ZGWiRL/APW/Rozdzial1/1.1.10.Regiony_klimatyczne.png" TargetMode="External"/><Relationship Id="rId39" Type="http://schemas.openxmlformats.org/officeDocument/2006/relationships/footer" Target="footer4.xml"/><Relationship Id="rId34" Type="http://schemas.openxmlformats.org/officeDocument/2006/relationships/image" Target="media/image18.jpeg"/><Relationship Id="rId50" Type="http://schemas.openxmlformats.org/officeDocument/2006/relationships/hyperlink" Target="javascript:__doPostBack('ctl00$ContentPlaceHolder1$LB4','')" TargetMode="External"/><Relationship Id="rId55" Type="http://schemas.openxmlformats.org/officeDocument/2006/relationships/hyperlink" Target="javascript:__doPostBack('ctl00$ContentPlaceHolder1$LB3','')" TargetMode="External"/><Relationship Id="rId76"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27.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emf"/><Relationship Id="rId40" Type="http://schemas.openxmlformats.org/officeDocument/2006/relationships/image" Target="media/image22.png"/><Relationship Id="rId45" Type="http://schemas.openxmlformats.org/officeDocument/2006/relationships/hyperlink" Target="javascript:__doPostBack('ctl00$ContentPlaceHolder1$LB1','')" TargetMode="External"/><Relationship Id="rId66" Type="http://schemas.openxmlformats.org/officeDocument/2006/relationships/control" Target="activeX/activeX4.xm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activeX1.xml><?xml version="1.0" encoding="utf-8"?>
<ax:ocx xmlns:ax="http://schemas.microsoft.com/office/2006/activeX" xmlns:r="http://schemas.openxmlformats.org/officeDocument/2006/relationships" ax:classid="{5512D112-5CC6-11CF-8D67-00AA00BDCE1D}" ax:persistence="persistStream" r:id="rId1"/>
</file>

<file path=word/activeX/activeX2.xml><?xml version="1.0" encoding="utf-8"?>
<ax:ocx xmlns:ax="http://schemas.microsoft.com/office/2006/activeX" xmlns:r="http://schemas.openxmlformats.org/officeDocument/2006/relationships" ax:classid="{5512D112-5CC6-11CF-8D67-00AA00BDCE1D}" ax:persistence="persistStream" r:id="rId1"/>
</file>

<file path=word/activeX/activeX3.xml><?xml version="1.0" encoding="utf-8"?>
<ax:ocx xmlns:ax="http://schemas.microsoft.com/office/2006/activeX" xmlns:r="http://schemas.openxmlformats.org/officeDocument/2006/relationships" ax:classid="{5512D112-5CC6-11CF-8D67-00AA00BDCE1D}" ax:persistence="persistStream" r:id="rId1"/>
</file>

<file path=word/activeX/activeX4.xml><?xml version="1.0" encoding="utf-8"?>
<ax:ocx xmlns:ax="http://schemas.microsoft.com/office/2006/activeX" xmlns:r="http://schemas.openxmlformats.org/officeDocument/2006/relationships" ax:classid="{5512D112-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3C26BE-E2DC-47FD-B79D-71EBF2734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517</TotalTime>
  <Pages>139</Pages>
  <Words>48536</Words>
  <Characters>291218</Characters>
  <Application>Microsoft Office Word</Application>
  <DocSecurity>0</DocSecurity>
  <Lines>2426</Lines>
  <Paragraphs>678</Paragraphs>
  <ScaleCrop>false</ScaleCrop>
  <HeadingPairs>
    <vt:vector size="2" baseType="variant">
      <vt:variant>
        <vt:lpstr>Tytuł</vt:lpstr>
      </vt:variant>
      <vt:variant>
        <vt:i4>1</vt:i4>
      </vt:variant>
    </vt:vector>
  </HeadingPairs>
  <TitlesOfParts>
    <vt:vector size="1" baseType="lpstr">
      <vt:lpstr>1</vt:lpstr>
    </vt:vector>
  </TitlesOfParts>
  <Company>Hewlett-Packard</Company>
  <LinksUpToDate>false</LinksUpToDate>
  <CharactersWithSpaces>339076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x</dc:creator>
  <cp:lastModifiedBy>Wacław Kania</cp:lastModifiedBy>
  <cp:revision>58</cp:revision>
  <cp:lastPrinted>2017-02-28T14:47:00Z</cp:lastPrinted>
  <dcterms:created xsi:type="dcterms:W3CDTF">2017-01-26T20:37:00Z</dcterms:created>
  <dcterms:modified xsi:type="dcterms:W3CDTF">2017-03-01T08:02:00Z</dcterms:modified>
</cp:coreProperties>
</file>