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43" w:rsidRPr="00BE7C43" w:rsidRDefault="00BE7C43" w:rsidP="00BE7C43">
      <w:pPr>
        <w:jc w:val="right"/>
        <w:rPr>
          <w:sz w:val="20"/>
          <w:szCs w:val="20"/>
        </w:rPr>
      </w:pPr>
      <w:r w:rsidRPr="00BE7C43">
        <w:rPr>
          <w:sz w:val="20"/>
          <w:szCs w:val="20"/>
        </w:rPr>
        <w:t>Załącznik Nr 1</w:t>
      </w:r>
    </w:p>
    <w:p w:rsidR="00BE7C43" w:rsidRPr="00BE7C43" w:rsidRDefault="00BE7C43" w:rsidP="00BE7C43">
      <w:pPr>
        <w:jc w:val="right"/>
        <w:rPr>
          <w:sz w:val="20"/>
          <w:szCs w:val="20"/>
        </w:rPr>
      </w:pPr>
      <w:r w:rsidRPr="00BE7C43">
        <w:rPr>
          <w:sz w:val="20"/>
          <w:szCs w:val="20"/>
        </w:rPr>
        <w:t>Do uchwały Nr XIII/78/2011</w:t>
      </w:r>
    </w:p>
    <w:p w:rsidR="00BE7C43" w:rsidRPr="00BE7C43" w:rsidRDefault="00BE7C43" w:rsidP="00BE7C43">
      <w:pPr>
        <w:jc w:val="right"/>
        <w:rPr>
          <w:sz w:val="20"/>
          <w:szCs w:val="20"/>
        </w:rPr>
      </w:pPr>
      <w:r w:rsidRPr="00BE7C43">
        <w:rPr>
          <w:sz w:val="20"/>
          <w:szCs w:val="20"/>
        </w:rPr>
        <w:t>Rady Gminy Lelis</w:t>
      </w:r>
    </w:p>
    <w:p w:rsidR="00BE7C43" w:rsidRDefault="00BE7C43" w:rsidP="00BE7C43">
      <w:pPr>
        <w:jc w:val="right"/>
      </w:pPr>
      <w:r w:rsidRPr="00BE7C43">
        <w:rPr>
          <w:sz w:val="20"/>
          <w:szCs w:val="20"/>
        </w:rPr>
        <w:t>z dnia 29 grudnia 2011r.</w:t>
      </w:r>
    </w:p>
    <w:p w:rsidR="00E71C47" w:rsidRDefault="00E71C47" w:rsidP="00E71C47"/>
    <w:p w:rsidR="00BE7C43" w:rsidRDefault="00BE7C43" w:rsidP="00E71C47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360"/>
        <w:gridCol w:w="1360"/>
        <w:gridCol w:w="1360"/>
        <w:gridCol w:w="1360"/>
        <w:gridCol w:w="450"/>
        <w:gridCol w:w="910"/>
        <w:gridCol w:w="1360"/>
        <w:gridCol w:w="680"/>
        <w:gridCol w:w="680"/>
        <w:gridCol w:w="1360"/>
        <w:gridCol w:w="1360"/>
        <w:gridCol w:w="1360"/>
        <w:gridCol w:w="50"/>
      </w:tblGrid>
      <w:tr w:rsidR="00BE7C43" w:rsidTr="00627013">
        <w:trPr>
          <w:gridAfter w:val="1"/>
          <w:wAfter w:w="50" w:type="dxa"/>
          <w:trHeight w:hRule="exact" w:val="560"/>
        </w:trPr>
        <w:tc>
          <w:tcPr>
            <w:tcW w:w="73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Wieloletnia Prognoza Finansowa</w:t>
            </w:r>
          </w:p>
        </w:tc>
        <w:tc>
          <w:tcPr>
            <w:tcW w:w="77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7C43" w:rsidTr="00627013">
        <w:trPr>
          <w:gridAfter w:val="1"/>
          <w:wAfter w:w="50" w:type="dxa"/>
          <w:trHeight w:hRule="exact" w:val="680"/>
        </w:trPr>
        <w:tc>
          <w:tcPr>
            <w:tcW w:w="103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7C43" w:rsidTr="00627013">
        <w:trPr>
          <w:trHeight w:hRule="exact" w:val="110"/>
        </w:trPr>
        <w:tc>
          <w:tcPr>
            <w:tcW w:w="151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7C43" w:rsidTr="00627013">
        <w:trPr>
          <w:gridAfter w:val="1"/>
          <w:wAfter w:w="50" w:type="dxa"/>
          <w:trHeight w:hRule="exact" w:val="220"/>
        </w:trPr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ogółem, </w:t>
            </w:r>
          </w:p>
        </w:tc>
        <w:tc>
          <w:tcPr>
            <w:tcW w:w="4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 tego: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bieżące (bez odsetek i prowizji od: kredytów i pożyczek oraz wyemitowanych papierów wartościowych)</w:t>
            </w:r>
          </w:p>
        </w:tc>
        <w:tc>
          <w:tcPr>
            <w:tcW w:w="680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tym:</w:t>
            </w:r>
          </w:p>
        </w:tc>
      </w:tr>
      <w:tr w:rsidR="00BE7C43" w:rsidTr="00627013">
        <w:trPr>
          <w:gridAfter w:val="1"/>
          <w:wAfter w:w="50" w:type="dxa"/>
          <w:trHeight w:hRule="exact" w:val="22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dochody bieżące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dochody majątkowe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wynagrodzenia i składki od nich naliczane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związane z funkcjonowaniem organów JST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tytułu gwarancji i poręczeń, 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wydatki bieżące objęte limitem art. 226 ust. 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ufp</w:t>
            </w:r>
            <w:proofErr w:type="spellEnd"/>
          </w:p>
        </w:tc>
      </w:tr>
      <w:tr w:rsidR="00BE7C43" w:rsidTr="00627013">
        <w:trPr>
          <w:gridAfter w:val="1"/>
          <w:wAfter w:w="50" w:type="dxa"/>
          <w:trHeight w:hRule="exact" w:val="181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ze sprzedaży majątku</w:t>
            </w: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gwarancje i poręczenia podlegające wyłączeniu z limitów spłaty zobowiązań z art. 243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/169sufp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7C43" w:rsidTr="00627013">
        <w:trPr>
          <w:gridAfter w:val="1"/>
          <w:wAfter w:w="50" w:type="dxa"/>
          <w:trHeight w:hRule="exact" w:val="22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1b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1c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2a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2b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2c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2d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2e</w:t>
            </w:r>
          </w:p>
        </w:tc>
      </w:tr>
      <w:tr w:rsidR="00BE7C43" w:rsidTr="00627013">
        <w:trPr>
          <w:gridAfter w:val="1"/>
          <w:wAfter w:w="50" w:type="dxa"/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2008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21 548 496,68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20 920 456,82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628 039,86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16 854,96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15 035 911,17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7 379 561,54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283 105,41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7C43" w:rsidTr="00627013">
        <w:trPr>
          <w:gridAfter w:val="1"/>
          <w:wAfter w:w="50" w:type="dxa"/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2009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23 825 255,94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22 441 474,56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1 383 781,38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3 537,35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16 181 906,50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8 269 223,80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277 120,36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7C43" w:rsidTr="00627013">
        <w:trPr>
          <w:gridAfter w:val="1"/>
          <w:wAfter w:w="50" w:type="dxa"/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3 kw. 2010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24 959 410,50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24 686 500,50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272 910,00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72 910,00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18 618 739,14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8 970 300,69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291 415,04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7C43" w:rsidTr="00627013">
        <w:trPr>
          <w:gridAfter w:val="1"/>
          <w:wAfter w:w="50" w:type="dxa"/>
          <w:trHeight w:hRule="exact" w:val="40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Przewidywane wykonanie 2010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27 329 226,57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26 429 386,55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899 840,02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75 610,68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18 342 776,58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8 811 377,22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235 210,67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7C43" w:rsidTr="00627013">
        <w:trPr>
          <w:gridAfter w:val="1"/>
          <w:wAfter w:w="50" w:type="dxa"/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31 521 895,91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23 997 986,15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7 523 909,76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20 302 477,44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10 212 016,31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316 415,00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75 769,80</w:t>
            </w:r>
          </w:p>
        </w:tc>
      </w:tr>
      <w:tr w:rsidR="00BE7C43" w:rsidTr="00627013">
        <w:trPr>
          <w:gridAfter w:val="1"/>
          <w:wAfter w:w="50" w:type="dxa"/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22 305 271,00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22 303 471,00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20 073 159,84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10 696 676,00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153 500,00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7C43" w:rsidTr="00627013">
        <w:trPr>
          <w:gridAfter w:val="1"/>
          <w:wAfter w:w="50" w:type="dxa"/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25 500 000,00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20 276 000,00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11 100 000,00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7C43" w:rsidTr="00627013">
        <w:trPr>
          <w:gridAfter w:val="1"/>
          <w:wAfter w:w="50" w:type="dxa"/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26 001 800,00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26 000 000,00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20 880 000,00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11 655 000,00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7C43" w:rsidTr="00627013">
        <w:trPr>
          <w:gridAfter w:val="1"/>
          <w:wAfter w:w="50" w:type="dxa"/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27 001 800,00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27 000 000,00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21 500 000,00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12 200 000,00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7C43" w:rsidTr="00627013">
        <w:trPr>
          <w:gridAfter w:val="1"/>
          <w:wAfter w:w="50" w:type="dxa"/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27 500 000,00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27 500 000,00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22 145 000,00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12 810 000,00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E71C47" w:rsidRDefault="00E71C47" w:rsidP="00E71C47"/>
    <w:p w:rsidR="00BE7C43" w:rsidRDefault="00BE7C43" w:rsidP="00E71C47"/>
    <w:p w:rsidR="00BE7C43" w:rsidRDefault="00BE7C43" w:rsidP="00E71C47"/>
    <w:p w:rsidR="00BE7C43" w:rsidRDefault="00BE7C43" w:rsidP="00E71C47"/>
    <w:p w:rsidR="00BE7C43" w:rsidRDefault="00BE7C43" w:rsidP="00E71C47"/>
    <w:p w:rsidR="00BE7C43" w:rsidRDefault="00BE7C43" w:rsidP="00E71C47"/>
    <w:p w:rsidR="00BE7C43" w:rsidRDefault="00BE7C43" w:rsidP="00E71C47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BE7C43" w:rsidTr="00627013">
        <w:trPr>
          <w:trHeight w:hRule="exact" w:val="220"/>
        </w:trPr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Różnica (1-2)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Nadwyżka budżetowa z lat ubiegłych plus wolne środki, zgodnie z art. 217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ufp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przychody nie związane z zaciągnięciem długu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do dyspozycji (3+4+5)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Spłata i obsługa długu</w:t>
            </w:r>
          </w:p>
        </w:tc>
        <w:tc>
          <w:tcPr>
            <w:tcW w:w="27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 tego:</w:t>
            </w:r>
          </w:p>
        </w:tc>
      </w:tr>
      <w:tr w:rsidR="00BE7C43" w:rsidTr="00627013">
        <w:trPr>
          <w:trHeight w:hRule="exact" w:val="204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nadwyżka budżetowa z lat ubiegłych plus wolne środki, zgodnie z art. 217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angażowane na pokrycie deficytu budżetu roku bieżącego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rozchody z tytułu spłaty rat kapitałowych oraz wykupu papierów wartościowych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wydatki bieżące na obsługę długu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7b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2008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6 512 585,51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13 672 727,97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20 185 313,48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61 681,59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6 681,59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2009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7 643 349,44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18 087 107,47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9 255 812,14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25 730 456,91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34 227,22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4 227,22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3 kw. 2010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6 340 671,36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15 548 439,31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3 109 707,64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21 889 110,67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BE7C43" w:rsidTr="00627013">
        <w:trPr>
          <w:trHeight w:hRule="exact" w:val="40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Przewidywane wykonanie 2010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8 986 449,99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15 548 439,31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24 534 889,30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11 219 418,47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276 085,94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276 085,94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11 495 504,41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61 673,86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40 673,86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21 000,00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2 232 111,16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7 576 583,24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7 576 583,24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9 808 694,40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97 150,00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82 150,00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5 224 000,00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4 174 150,00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3B30C5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4 174 15</w:t>
            </w:r>
            <w:r w:rsidR="00BE7C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9 398 150,00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98 150,00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82 150,00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16 000,00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5 121 800,00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5 121 800,00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97 150,00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82 150,00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5 501 800,00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5 501 800,00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94 150,00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82 150,00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12 000,00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5 355 000,00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5 355 000,00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</w:tbl>
    <w:p w:rsidR="00E71C47" w:rsidRDefault="00E71C47" w:rsidP="00E71C47"/>
    <w:p w:rsidR="00E71C47" w:rsidRDefault="00E71C47" w:rsidP="00E71C47"/>
    <w:p w:rsidR="008F5689" w:rsidRDefault="008F5689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360"/>
        <w:gridCol w:w="1360"/>
        <w:gridCol w:w="1360"/>
        <w:gridCol w:w="1360"/>
        <w:gridCol w:w="1360"/>
        <w:gridCol w:w="1360"/>
      </w:tblGrid>
      <w:tr w:rsidR="00BE7C43" w:rsidTr="00627013">
        <w:trPr>
          <w:trHeight w:hRule="exact" w:val="220"/>
        </w:trPr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Rok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rozchody (bez spłaty długu np. udzielane pożyczki)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"Środki do dyspozycji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(6-7-8)"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Przychody (kredyty, pożyczki, emisje obligacji)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"Rozliczenie budżetu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(9-10+11)"</w:t>
            </w:r>
          </w:p>
        </w:tc>
      </w:tr>
      <w:tr w:rsidR="00BE7C43" w:rsidTr="00627013">
        <w:trPr>
          <w:trHeight w:hRule="exact" w:val="204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wydatki majątkowe objęte limitem art. 226 ust. 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ufp</w:t>
            </w:r>
            <w:proofErr w:type="spellEnd"/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2008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20 123 631,89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2 036 524,42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18 087 107,47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2009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25 696 229,69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10 147 790,38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15 548 439,31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3 kw. 2010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21 879 110,67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10 026 379,00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12 438 731,67</w:t>
            </w:r>
          </w:p>
        </w:tc>
      </w:tr>
      <w:tr w:rsidR="00BE7C43" w:rsidTr="00627013">
        <w:trPr>
          <w:trHeight w:hRule="exact" w:val="40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Przewidywane wykonanie 2010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24 534 889,30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7 708 550,28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240 673,86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17 067 012,88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11 433 830,55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11 516 330,55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3 809 183,55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82 500,00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9 711 544,40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9 797 644,40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5 579 507,10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86 100,00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9 300 000,00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9 300 000,00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4 219 456,00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5 024 650,00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5 024 650,00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2 681 004,00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5 407 650,00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5 407 650,00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5 305 000,00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5 305 000,00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2 833 754,00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360"/>
        <w:gridCol w:w="1360"/>
        <w:gridCol w:w="1360"/>
        <w:gridCol w:w="1470"/>
        <w:gridCol w:w="1360"/>
        <w:gridCol w:w="1360"/>
        <w:gridCol w:w="1360"/>
        <w:gridCol w:w="1360"/>
        <w:gridCol w:w="1370"/>
      </w:tblGrid>
      <w:tr w:rsidR="00BE7C43" w:rsidTr="00627013">
        <w:trPr>
          <w:trHeight w:hRule="exact" w:val="220"/>
        </w:trPr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Kwota długu</w:t>
            </w:r>
          </w:p>
        </w:tc>
        <w:tc>
          <w:tcPr>
            <w:tcW w:w="27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Kwota zobowiązań związku współtworzonego przez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przypadających do spłaty w danym roku budżetowym podlegająca doliczeniu zgodnie z art. 244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ufp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Relacja planowanej łącznej kwoty spłat zobowiązań do dochodów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Maksymalny dopuszczalny wskaźnik spłaty z art. 243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ufp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Planowana łączna kwota spłaty zobowiązań po uwzględnieniu art. 244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Relacja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Db-Wb+Dsm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)/Do, o której mowa w art. 243 w danym roku</w:t>
            </w:r>
          </w:p>
        </w:tc>
        <w:tc>
          <w:tcPr>
            <w:tcW w:w="13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Spełnienie wskaźnika spłaty z art. 243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 uwzględnieniu art. 244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ufp</w:t>
            </w:r>
            <w:proofErr w:type="spellEnd"/>
          </w:p>
        </w:tc>
      </w:tr>
      <w:tr w:rsidR="00BE7C43" w:rsidTr="00627013">
        <w:trPr>
          <w:trHeight w:hRule="exact" w:val="204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łączna kwota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art. 243 ust. 3 pkt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art. 170 ust. 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sufp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kwota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art. 243 ust. 3 pkt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art. 169 ust. 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sufp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przypadająca na dany rok budżetowy</w:t>
            </w: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13b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15b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15c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2008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0,29%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0,29%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27,36%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2009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26,27%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3 kw. 2010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24,56%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  <w:tr w:rsidR="00BE7C43" w:rsidTr="00627013">
        <w:trPr>
          <w:trHeight w:hRule="exact" w:val="40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Przewidywane wykonanie 2010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240 673,86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29,87%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282 500,00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26,06%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11,66%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286 450,00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0,44%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20,83%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0,44%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9,94%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204 300,00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15,39%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18,47%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122 150,00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0,37%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13,36%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0,37%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19,64%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16,02%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20,33%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19,44%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</w:tr>
    </w:tbl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BE7C43" w:rsidTr="00627013">
        <w:trPr>
          <w:trHeight w:hRule="exact" w:val="2260"/>
        </w:trPr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Planowana łączna kwota spłaty zobowiązań do dochodów ogółem -max 15% z art. 169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sufp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Zadłużenie/dochody ogółem [(13–13a):1] - max 60% z art. 170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sufp</w:t>
            </w:r>
            <w:proofErr w:type="spellEnd"/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bieżące razem (2 + 7b)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ogółem (10+19)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Wynik budżetu (1 - 20)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bieżące minus wydatki bieżące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(1a - 19)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Przychody budżetu (4+5+11)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Rozchody budżetu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(7a + 8)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2008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0,29%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15 042 592,76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17 079 117,18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4 469 379,50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5 877 864,06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13 672 727,97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55 000,00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2009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16 186 133,72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26 333 924,10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-2 508 668,16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6 255 340,84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18 087 107,47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3 kw. 2010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2,35%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18 628 739,14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28 655 118,14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-3 695 707,64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6 057 761,36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16 134 439,31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7C43" w:rsidTr="00627013">
        <w:trPr>
          <w:trHeight w:hRule="exact" w:val="40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Przewidywane wykonanie 2010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18 342 776,58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26 051 326,86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1 277 899,71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8 086 609,97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15 789 113,17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20 323 477,44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31 839 807,99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-317 912,08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3 674 508,71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358 585,94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40 673,86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0,44%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20 088 159,84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29 885 804,24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-7 580 533,24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2 215 311,16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7 662 683,24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82 150,00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20 292 000,00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29 592 000,00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-4 092 000,00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4 708 000,00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4 174 150,00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82 150,00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0,37%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0,47%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20 895 000,00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25 919 650,00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82 150,00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5 105 000,00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82 150,00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21 512 000,00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26 919 650,00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82 150,00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5 488 000,00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82 150,00</w:t>
            </w:r>
          </w:p>
        </w:tc>
      </w:tr>
      <w:tr w:rsidR="00BE7C43" w:rsidTr="00627013">
        <w:trPr>
          <w:trHeight w:hRule="exact" w:val="220"/>
        </w:trPr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22 155 000,00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27 460 000,00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5 345 000,00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E7C43" w:rsidRDefault="00BE7C4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</w:tr>
    </w:tbl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/>
    <w:p w:rsidR="00BE7C43" w:rsidRDefault="00BE7C43">
      <w:bookmarkStart w:id="0" w:name="_GoBack"/>
      <w:bookmarkEnd w:id="0"/>
    </w:p>
    <w:sectPr w:rsidR="00BE7C43" w:rsidSect="003374E4">
      <w:footerReference w:type="defaul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6A" w:rsidRDefault="00AB116A" w:rsidP="003374E4">
      <w:r>
        <w:separator/>
      </w:r>
    </w:p>
  </w:endnote>
  <w:endnote w:type="continuationSeparator" w:id="0">
    <w:p w:rsidR="00AB116A" w:rsidRDefault="00AB116A" w:rsidP="0033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3157"/>
      <w:docPartObj>
        <w:docPartGallery w:val="Page Numbers (Bottom of Page)"/>
        <w:docPartUnique/>
      </w:docPartObj>
    </w:sdtPr>
    <w:sdtEndPr/>
    <w:sdtContent>
      <w:p w:rsidR="00F01802" w:rsidRDefault="00EB27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7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1802" w:rsidRDefault="00F018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6A" w:rsidRDefault="00AB116A" w:rsidP="003374E4">
      <w:r>
        <w:separator/>
      </w:r>
    </w:p>
  </w:footnote>
  <w:footnote w:type="continuationSeparator" w:id="0">
    <w:p w:rsidR="00AB116A" w:rsidRDefault="00AB116A" w:rsidP="0033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F6"/>
    <w:multiLevelType w:val="hybridMultilevel"/>
    <w:tmpl w:val="40EC1DDE"/>
    <w:lvl w:ilvl="0" w:tplc="268C43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C47"/>
    <w:rsid w:val="00063726"/>
    <w:rsid w:val="002149C4"/>
    <w:rsid w:val="00266F9D"/>
    <w:rsid w:val="003264BD"/>
    <w:rsid w:val="003374E4"/>
    <w:rsid w:val="003B30C5"/>
    <w:rsid w:val="003C7478"/>
    <w:rsid w:val="00485C8D"/>
    <w:rsid w:val="00505750"/>
    <w:rsid w:val="005503C1"/>
    <w:rsid w:val="00576E6D"/>
    <w:rsid w:val="00583ED7"/>
    <w:rsid w:val="00627013"/>
    <w:rsid w:val="0077216F"/>
    <w:rsid w:val="00780E1A"/>
    <w:rsid w:val="007C1AFF"/>
    <w:rsid w:val="007E6329"/>
    <w:rsid w:val="0089663B"/>
    <w:rsid w:val="008F5689"/>
    <w:rsid w:val="008F6C18"/>
    <w:rsid w:val="009D624D"/>
    <w:rsid w:val="00A60D04"/>
    <w:rsid w:val="00AA434E"/>
    <w:rsid w:val="00AB116A"/>
    <w:rsid w:val="00B05732"/>
    <w:rsid w:val="00BD22FB"/>
    <w:rsid w:val="00BE7C43"/>
    <w:rsid w:val="00CB7922"/>
    <w:rsid w:val="00CE3FF3"/>
    <w:rsid w:val="00D15C55"/>
    <w:rsid w:val="00E144FC"/>
    <w:rsid w:val="00E25145"/>
    <w:rsid w:val="00E71C47"/>
    <w:rsid w:val="00EB275F"/>
    <w:rsid w:val="00F01802"/>
    <w:rsid w:val="00F52261"/>
    <w:rsid w:val="00F66AD5"/>
    <w:rsid w:val="00F802CC"/>
    <w:rsid w:val="00F8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C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3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74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4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BCCD-1F3D-4382-BC56-ACC12570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bparzych</dc:creator>
  <cp:keywords/>
  <dc:description/>
  <cp:lastModifiedBy>Piotr Parzych</cp:lastModifiedBy>
  <cp:revision>19</cp:revision>
  <cp:lastPrinted>2012-01-03T07:44:00Z</cp:lastPrinted>
  <dcterms:created xsi:type="dcterms:W3CDTF">2011-12-27T14:00:00Z</dcterms:created>
  <dcterms:modified xsi:type="dcterms:W3CDTF">2012-01-11T07:40:00Z</dcterms:modified>
</cp:coreProperties>
</file>